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5" w:rsidRDefault="004232E5" w:rsidP="00425588">
      <w:pPr>
        <w:jc w:val="center"/>
        <w:rPr>
          <w:b/>
        </w:rPr>
      </w:pPr>
      <w:r w:rsidRPr="004232E5">
        <w:rPr>
          <w:b/>
        </w:rPr>
        <w:t>СРАВНИТЕЛЬНАЯ ТАБЛИЦА</w:t>
      </w:r>
    </w:p>
    <w:p w:rsidR="00D60CBE" w:rsidRPr="004232E5" w:rsidRDefault="00D60CBE" w:rsidP="004232E5">
      <w:pPr>
        <w:jc w:val="center"/>
        <w:rPr>
          <w:b/>
          <w:szCs w:val="28"/>
        </w:rPr>
      </w:pPr>
      <w:r w:rsidRPr="004232E5">
        <w:rPr>
          <w:b/>
        </w:rPr>
        <w:t xml:space="preserve"> к </w:t>
      </w:r>
      <w:r w:rsidRPr="004232E5">
        <w:rPr>
          <w:b/>
          <w:color w:val="000000" w:themeColor="text1"/>
          <w:szCs w:val="28"/>
        </w:rPr>
        <w:t xml:space="preserve">проекту </w:t>
      </w:r>
      <w:r w:rsidRPr="004232E5">
        <w:rPr>
          <w:b/>
          <w:szCs w:val="28"/>
        </w:rPr>
        <w:t xml:space="preserve">закона Приднестровской Молдавской Республики </w:t>
      </w:r>
    </w:p>
    <w:p w:rsidR="00D60CBE" w:rsidRDefault="00D60CBE" w:rsidP="00D60CBE">
      <w:pPr>
        <w:ind w:firstLine="567"/>
        <w:jc w:val="center"/>
        <w:rPr>
          <w:b/>
          <w:szCs w:val="28"/>
        </w:rPr>
      </w:pPr>
      <w:r w:rsidRPr="004232E5">
        <w:rPr>
          <w:b/>
          <w:szCs w:val="28"/>
        </w:rPr>
        <w:t>«О внесении изменени</w:t>
      </w:r>
      <w:r w:rsidR="00223998">
        <w:rPr>
          <w:b/>
          <w:szCs w:val="28"/>
        </w:rPr>
        <w:t>й</w:t>
      </w:r>
      <w:r w:rsidRPr="004232E5">
        <w:rPr>
          <w:b/>
          <w:szCs w:val="28"/>
        </w:rPr>
        <w:t xml:space="preserve"> и дополнения в Закон Приднестровской Молдавской </w:t>
      </w:r>
      <w:proofErr w:type="gramStart"/>
      <w:r w:rsidRPr="004232E5">
        <w:rPr>
          <w:b/>
          <w:szCs w:val="28"/>
        </w:rPr>
        <w:t>Республики  «</w:t>
      </w:r>
      <w:proofErr w:type="gramEnd"/>
      <w:r w:rsidR="004232E5" w:rsidRPr="004232E5">
        <w:rPr>
          <w:b/>
          <w:szCs w:val="28"/>
        </w:rPr>
        <w:t>О высшем и послевузовском профессиональном образовании</w:t>
      </w:r>
      <w:r w:rsidRPr="004232E5">
        <w:rPr>
          <w:b/>
          <w:szCs w:val="28"/>
        </w:rPr>
        <w:t>»</w:t>
      </w:r>
    </w:p>
    <w:p w:rsidR="00177B23" w:rsidRDefault="00177B23" w:rsidP="00D60CBE">
      <w:pPr>
        <w:ind w:firstLine="567"/>
        <w:jc w:val="center"/>
        <w:rPr>
          <w:b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7513"/>
        <w:gridCol w:w="7229"/>
      </w:tblGrid>
      <w:tr w:rsidR="00177B23" w:rsidRPr="00987558" w:rsidTr="00177B23">
        <w:tc>
          <w:tcPr>
            <w:tcW w:w="562" w:type="dxa"/>
          </w:tcPr>
          <w:p w:rsidR="00177B23" w:rsidRPr="004232E5" w:rsidRDefault="00177B23" w:rsidP="005A6203">
            <w:pPr>
              <w:jc w:val="center"/>
              <w:rPr>
                <w:b/>
                <w:szCs w:val="28"/>
              </w:rPr>
            </w:pPr>
          </w:p>
        </w:tc>
        <w:tc>
          <w:tcPr>
            <w:tcW w:w="7513" w:type="dxa"/>
          </w:tcPr>
          <w:p w:rsidR="00177B23" w:rsidRPr="004232E5" w:rsidRDefault="00177B23" w:rsidP="005A6203">
            <w:pPr>
              <w:jc w:val="center"/>
              <w:rPr>
                <w:b/>
                <w:szCs w:val="28"/>
              </w:rPr>
            </w:pPr>
            <w:r w:rsidRPr="004232E5">
              <w:rPr>
                <w:b/>
                <w:szCs w:val="28"/>
              </w:rPr>
              <w:t>Действующая редакция</w:t>
            </w:r>
          </w:p>
          <w:p w:rsidR="00177B23" w:rsidRPr="004232E5" w:rsidRDefault="00177B23" w:rsidP="005A6203">
            <w:pPr>
              <w:jc w:val="center"/>
              <w:rPr>
                <w:b/>
                <w:szCs w:val="28"/>
              </w:rPr>
            </w:pPr>
          </w:p>
        </w:tc>
        <w:tc>
          <w:tcPr>
            <w:tcW w:w="7229" w:type="dxa"/>
          </w:tcPr>
          <w:p w:rsidR="00177B23" w:rsidRPr="004232E5" w:rsidRDefault="00177B23" w:rsidP="005A6203">
            <w:pPr>
              <w:jc w:val="center"/>
              <w:rPr>
                <w:b/>
                <w:szCs w:val="28"/>
              </w:rPr>
            </w:pPr>
            <w:r w:rsidRPr="004232E5">
              <w:rPr>
                <w:b/>
                <w:szCs w:val="28"/>
              </w:rPr>
              <w:t>Предлагаемая редакция</w:t>
            </w:r>
          </w:p>
        </w:tc>
      </w:tr>
      <w:tr w:rsidR="00177B23" w:rsidRPr="00987558" w:rsidTr="00177B23">
        <w:tc>
          <w:tcPr>
            <w:tcW w:w="562" w:type="dxa"/>
          </w:tcPr>
          <w:p w:rsidR="00177B23" w:rsidRPr="00771BDD" w:rsidRDefault="00177B23" w:rsidP="0090109C">
            <w:pPr>
              <w:spacing w:line="240" w:lineRule="auto"/>
              <w:jc w:val="both"/>
              <w:outlineLvl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177B23" w:rsidRPr="00771BDD" w:rsidRDefault="00177B23" w:rsidP="0090109C">
            <w:pPr>
              <w:spacing w:line="240" w:lineRule="auto"/>
              <w:ind w:firstLine="678"/>
              <w:jc w:val="both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771BDD">
              <w:rPr>
                <w:rFonts w:eastAsia="Times New Roman" w:cs="Times New Roman"/>
                <w:b/>
                <w:szCs w:val="28"/>
                <w:lang w:eastAsia="ru-RU"/>
              </w:rPr>
              <w:t>Статья 7.</w:t>
            </w:r>
            <w:r w:rsidRPr="00771BDD">
              <w:rPr>
                <w:rFonts w:eastAsia="Times New Roman" w:cs="Times New Roman"/>
                <w:szCs w:val="28"/>
                <w:lang w:eastAsia="ru-RU"/>
              </w:rPr>
              <w:t xml:space="preserve"> Уровни высшего и послевузовского профессионального образования, сроки и формы его получения</w:t>
            </w:r>
          </w:p>
          <w:p w:rsidR="00177B23" w:rsidRPr="00771BDD" w:rsidRDefault="00177B23" w:rsidP="00771BDD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….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b/>
                <w:szCs w:val="28"/>
                <w:lang w:eastAsia="ru-RU"/>
              </w:rPr>
              <w:t xml:space="preserve">4. Сроки освоения основных образовательных программ высшего профессионального образования составляют: 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b/>
                <w:szCs w:val="28"/>
                <w:lang w:eastAsia="ru-RU"/>
              </w:rPr>
              <w:t>а) для получения квалификации (степени) «бакалавр» по направлению подготовки – не менее 4 (четырех) лет;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b/>
                <w:szCs w:val="28"/>
                <w:lang w:eastAsia="ru-RU"/>
              </w:rPr>
              <w:t>б) для получения квалификации (степени) «дипломированный специалист» по специальности – не менее 5 (пяти) лет, с учетом срока обучения по направлению подготовки «бакалавр»;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b/>
                <w:szCs w:val="28"/>
                <w:lang w:eastAsia="ru-RU"/>
              </w:rPr>
              <w:t>в) для получения квалификации (степени) «магистр» по направлению подготовки – не менее 6 (шести) лет, с учетом сроков освоения основных образовательных программ первого и второго уровня высшего профессионального образования этого же направления подготовки или специальности.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lastRenderedPageBreak/>
              <w:t>5. Сроки освоения основных образовательных программ послевузовского профессионального образования составляют: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t>а) от 3 (трех) до 4 (четырех) лет в аспирантуре (адъюнктуре) для получения ученой степени кандидата наук по отрасли науки;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t>б) до 3 (трех) лет в докторантуре для получения ученой степени доктора наук по отрасли науки.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t xml:space="preserve">6. Сроки освоения дополнительных образовательных программ по каждому направлению подготовки, специальности высшего и послевузовского профессионального образования определяются условиями их реализации и не ограничиваются по времени. 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t>7. Основные образовательные программы подготовки бакалавров (</w:t>
            </w:r>
            <w:proofErr w:type="spellStart"/>
            <w:r w:rsidRPr="0090109C">
              <w:rPr>
                <w:rFonts w:eastAsia="Times New Roman" w:cs="Times New Roman"/>
                <w:szCs w:val="28"/>
                <w:lang w:eastAsia="ru-RU"/>
              </w:rPr>
              <w:t>бакалавриат</w:t>
            </w:r>
            <w:proofErr w:type="spellEnd"/>
            <w:r w:rsidRPr="0090109C">
              <w:rPr>
                <w:rFonts w:eastAsia="Times New Roman" w:cs="Times New Roman"/>
                <w:szCs w:val="28"/>
                <w:lang w:eastAsia="ru-RU"/>
              </w:rPr>
              <w:t>) и (или) специалистов (</w:t>
            </w:r>
            <w:proofErr w:type="spellStart"/>
            <w:r w:rsidRPr="0090109C">
              <w:rPr>
                <w:rFonts w:eastAsia="Times New Roman" w:cs="Times New Roman"/>
                <w:szCs w:val="28"/>
                <w:lang w:eastAsia="ru-RU"/>
              </w:rPr>
              <w:t>специалитет</w:t>
            </w:r>
            <w:proofErr w:type="spellEnd"/>
            <w:r w:rsidRPr="0090109C">
              <w:rPr>
                <w:rFonts w:eastAsia="Times New Roman" w:cs="Times New Roman"/>
                <w:szCs w:val="28"/>
                <w:lang w:eastAsia="ru-RU"/>
              </w:rPr>
              <w:t xml:space="preserve">) реализуются на базе основных образовательных программ среднего (полного) общего образования или среднего профессионального образования. 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t>8. Основные образовательные программы подготовки магистров (магистратура) реализуются на базе основных образовательных программ подготовки бакалавров (</w:t>
            </w:r>
            <w:proofErr w:type="spellStart"/>
            <w:r w:rsidRPr="0090109C">
              <w:rPr>
                <w:rFonts w:eastAsia="Times New Roman" w:cs="Times New Roman"/>
                <w:szCs w:val="28"/>
                <w:lang w:eastAsia="ru-RU"/>
              </w:rPr>
              <w:t>бакалавриат</w:t>
            </w:r>
            <w:proofErr w:type="spellEnd"/>
            <w:r w:rsidRPr="0090109C">
              <w:rPr>
                <w:rFonts w:eastAsia="Times New Roman" w:cs="Times New Roman"/>
                <w:szCs w:val="28"/>
                <w:lang w:eastAsia="ru-RU"/>
              </w:rPr>
              <w:t xml:space="preserve">) </w:t>
            </w:r>
            <w:r w:rsidRPr="0090109C">
              <w:rPr>
                <w:rFonts w:eastAsia="Times New Roman" w:cs="Times New Roman"/>
                <w:b/>
                <w:szCs w:val="28"/>
                <w:lang w:eastAsia="ru-RU"/>
              </w:rPr>
              <w:t>и (или)</w:t>
            </w:r>
            <w:r w:rsidRPr="0090109C">
              <w:rPr>
                <w:rFonts w:eastAsia="Times New Roman" w:cs="Times New Roman"/>
                <w:szCs w:val="28"/>
                <w:lang w:eastAsia="ru-RU"/>
              </w:rPr>
              <w:t xml:space="preserve"> специалистов (</w:t>
            </w:r>
            <w:proofErr w:type="spellStart"/>
            <w:r w:rsidRPr="0090109C">
              <w:rPr>
                <w:rFonts w:eastAsia="Times New Roman" w:cs="Times New Roman"/>
                <w:szCs w:val="28"/>
                <w:lang w:eastAsia="ru-RU"/>
              </w:rPr>
              <w:t>специалитет</w:t>
            </w:r>
            <w:proofErr w:type="spellEnd"/>
            <w:r w:rsidRPr="0090109C">
              <w:rPr>
                <w:rFonts w:eastAsia="Times New Roman" w:cs="Times New Roman"/>
                <w:szCs w:val="28"/>
                <w:lang w:eastAsia="ru-RU"/>
              </w:rPr>
              <w:t xml:space="preserve">). 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t>9. Получением образования впервые является освоение гражданином основных образовательных программ различных уровней высшего профессионального образования по одному направлению подготовки или специальности.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t xml:space="preserve">Получение образования по основным образовательным программам высшего профессионального образования различных уровней по различным направлениям подготовки или специальностям, а также получение образования по </w:t>
            </w:r>
            <w:r w:rsidRPr="0090109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основным образовательным программам высшего профессионального образования одного уровня по различным направлениям подготовки или специальностям является получением второго </w:t>
            </w:r>
            <w:r w:rsidRPr="0090109C">
              <w:rPr>
                <w:rFonts w:eastAsia="Times New Roman" w:cs="Times New Roman"/>
                <w:szCs w:val="28"/>
                <w:lang w:eastAsia="ru-RU"/>
              </w:rPr>
              <w:br/>
              <w:t>(и последующих) высшего профессионального образования.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t xml:space="preserve">10. Формы освоения образовательных программ высшего и послевузовского профессионального образования устанавливаются законодательными актами Приднестровской Молдавской Республики. </w:t>
            </w:r>
          </w:p>
          <w:p w:rsidR="00177B23" w:rsidRPr="0090109C" w:rsidRDefault="00177B23" w:rsidP="0090109C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….</w:t>
            </w:r>
          </w:p>
          <w:p w:rsidR="00177B23" w:rsidRPr="00987558" w:rsidRDefault="00177B23" w:rsidP="005A6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77B23" w:rsidRDefault="00177B23" w:rsidP="004232E5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32E5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Статья 7.</w:t>
            </w:r>
            <w:r w:rsidRPr="004232E5">
              <w:rPr>
                <w:rFonts w:eastAsia="Times New Roman" w:cs="Times New Roman"/>
                <w:szCs w:val="28"/>
                <w:lang w:eastAsia="ru-RU"/>
              </w:rPr>
              <w:t xml:space="preserve"> Уровни высшего профессионального образования, сроки и особенности освоения образовательных программ высшего и послевузовского профессионального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77B23" w:rsidRPr="0051332C" w:rsidRDefault="00177B23" w:rsidP="009304B7">
            <w:pPr>
              <w:ind w:firstLine="678"/>
              <w:jc w:val="both"/>
              <w:rPr>
                <w:szCs w:val="28"/>
              </w:rPr>
            </w:pPr>
            <w:r>
              <w:rPr>
                <w:szCs w:val="28"/>
              </w:rPr>
              <w:t>….</w:t>
            </w:r>
          </w:p>
          <w:p w:rsidR="00177B23" w:rsidRPr="0090109C" w:rsidRDefault="00177B23" w:rsidP="00206806">
            <w:pPr>
              <w:spacing w:line="240" w:lineRule="auto"/>
              <w:ind w:firstLine="678"/>
              <w:jc w:val="both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b/>
                <w:szCs w:val="28"/>
                <w:lang w:eastAsia="ru-RU"/>
              </w:rPr>
              <w:t>4.</w:t>
            </w:r>
            <w:r w:rsidRPr="0090109C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</w:t>
            </w:r>
            <w:r w:rsidRPr="0090109C">
              <w:rPr>
                <w:rFonts w:eastAsia="Times New Roman" w:cs="Times New Roman"/>
                <w:b/>
                <w:szCs w:val="28"/>
                <w:lang w:eastAsia="ru-RU"/>
              </w:rPr>
              <w:t>Сроки освоения основных образовательных программ высшего профессионального образования предусмотрены государственными образовательными стандартами высшего профессионального образования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  <w:p w:rsidR="00177B23" w:rsidRPr="00771BDD" w:rsidRDefault="00177B23" w:rsidP="00771BDD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1BDD">
              <w:rPr>
                <w:rFonts w:eastAsia="Times New Roman" w:cs="Times New Roman"/>
                <w:szCs w:val="28"/>
                <w:lang w:eastAsia="ru-RU"/>
              </w:rPr>
              <w:t>5. Сроки освоения основных образовательных программ послевузовского профессионального образования составляют:</w:t>
            </w:r>
          </w:p>
          <w:p w:rsidR="00177B23" w:rsidRPr="00771BDD" w:rsidRDefault="00177B23" w:rsidP="00771BDD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1BDD">
              <w:rPr>
                <w:rFonts w:eastAsia="Times New Roman" w:cs="Times New Roman"/>
                <w:szCs w:val="28"/>
                <w:lang w:eastAsia="ru-RU"/>
              </w:rPr>
              <w:t>а) от 3 (трех) до 4 (четырех) лет в аспирантуре (адъюнктуре) для получения ученой степени кандидата наук по отрасли науки;</w:t>
            </w:r>
          </w:p>
          <w:p w:rsidR="00177B23" w:rsidRPr="00771BDD" w:rsidRDefault="00177B23" w:rsidP="00771BDD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1BDD">
              <w:rPr>
                <w:rFonts w:eastAsia="Times New Roman" w:cs="Times New Roman"/>
                <w:szCs w:val="28"/>
                <w:lang w:eastAsia="ru-RU"/>
              </w:rPr>
              <w:t>б) до 3 (трех) лет в докторантуре для получения ученой степени доктора наук по отрасли науки.</w:t>
            </w:r>
          </w:p>
          <w:p w:rsidR="00177B23" w:rsidRPr="00771BDD" w:rsidRDefault="00177B23" w:rsidP="00771BDD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1BDD">
              <w:rPr>
                <w:rFonts w:eastAsia="Times New Roman" w:cs="Times New Roman"/>
                <w:szCs w:val="28"/>
                <w:lang w:eastAsia="ru-RU"/>
              </w:rPr>
              <w:t xml:space="preserve">6. Сроки освоения дополнительных образовательных программ по каждому направлению подготовки, специальности высшего и послевузовского профессионального образования определяются условиями их реализации и не ограничиваются по времени. </w:t>
            </w:r>
          </w:p>
          <w:p w:rsidR="00177B23" w:rsidRPr="00771BDD" w:rsidRDefault="00177B23" w:rsidP="00771BDD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1BDD">
              <w:rPr>
                <w:rFonts w:eastAsia="Times New Roman" w:cs="Times New Roman"/>
                <w:szCs w:val="28"/>
                <w:lang w:eastAsia="ru-RU"/>
              </w:rPr>
              <w:lastRenderedPageBreak/>
              <w:t>7. Основные образовательные программы подготовки бакалавров (</w:t>
            </w:r>
            <w:proofErr w:type="spellStart"/>
            <w:r w:rsidRPr="00771BDD">
              <w:rPr>
                <w:rFonts w:eastAsia="Times New Roman" w:cs="Times New Roman"/>
                <w:szCs w:val="28"/>
                <w:lang w:eastAsia="ru-RU"/>
              </w:rPr>
              <w:t>бакалавриат</w:t>
            </w:r>
            <w:proofErr w:type="spellEnd"/>
            <w:r w:rsidRPr="00771BDD">
              <w:rPr>
                <w:rFonts w:eastAsia="Times New Roman" w:cs="Times New Roman"/>
                <w:szCs w:val="28"/>
                <w:lang w:eastAsia="ru-RU"/>
              </w:rPr>
              <w:t>) и (или) специалистов (</w:t>
            </w:r>
            <w:proofErr w:type="spellStart"/>
            <w:r w:rsidRPr="00771BDD">
              <w:rPr>
                <w:rFonts w:eastAsia="Times New Roman" w:cs="Times New Roman"/>
                <w:szCs w:val="28"/>
                <w:lang w:eastAsia="ru-RU"/>
              </w:rPr>
              <w:t>специалитет</w:t>
            </w:r>
            <w:proofErr w:type="spellEnd"/>
            <w:r w:rsidRPr="00771BDD">
              <w:rPr>
                <w:rFonts w:eastAsia="Times New Roman" w:cs="Times New Roman"/>
                <w:szCs w:val="28"/>
                <w:lang w:eastAsia="ru-RU"/>
              </w:rPr>
              <w:t xml:space="preserve">) реализуются на базе основных образовательных программ среднего (полного) общего образования или среднего профессионального образования. </w:t>
            </w:r>
          </w:p>
          <w:p w:rsidR="00177B23" w:rsidRPr="004232E5" w:rsidRDefault="00177B23" w:rsidP="004232E5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32E5">
              <w:rPr>
                <w:rFonts w:eastAsia="Times New Roman" w:cs="Times New Roman"/>
                <w:szCs w:val="28"/>
                <w:lang w:eastAsia="ru-RU"/>
              </w:rPr>
              <w:t>8. Основные образовательные программы подготовки магистров (магистратура) реализуются на базе основных образовательных программ подготовки бакалавров (</w:t>
            </w:r>
            <w:proofErr w:type="spellStart"/>
            <w:r w:rsidRPr="004232E5">
              <w:rPr>
                <w:rFonts w:eastAsia="Times New Roman" w:cs="Times New Roman"/>
                <w:szCs w:val="28"/>
                <w:lang w:eastAsia="ru-RU"/>
              </w:rPr>
              <w:t>бакалавриат</w:t>
            </w:r>
            <w:proofErr w:type="spellEnd"/>
            <w:r w:rsidRPr="004232E5">
              <w:rPr>
                <w:rFonts w:eastAsia="Times New Roman" w:cs="Times New Roman"/>
                <w:szCs w:val="28"/>
                <w:lang w:eastAsia="ru-RU"/>
              </w:rPr>
              <w:t xml:space="preserve">) </w:t>
            </w:r>
            <w:r w:rsidRPr="004232E5">
              <w:rPr>
                <w:rFonts w:eastAsia="Times New Roman" w:cs="Times New Roman"/>
                <w:b/>
                <w:szCs w:val="28"/>
                <w:lang w:eastAsia="ru-RU"/>
              </w:rPr>
              <w:t>этого же направления подготовки или</w:t>
            </w:r>
            <w:r w:rsidRPr="004232E5">
              <w:rPr>
                <w:rFonts w:eastAsia="Times New Roman" w:cs="Times New Roman"/>
                <w:szCs w:val="28"/>
                <w:lang w:eastAsia="ru-RU"/>
              </w:rPr>
              <w:t xml:space="preserve"> специалистов (</w:t>
            </w:r>
            <w:proofErr w:type="spellStart"/>
            <w:r w:rsidRPr="004232E5">
              <w:rPr>
                <w:rFonts w:eastAsia="Times New Roman" w:cs="Times New Roman"/>
                <w:szCs w:val="28"/>
                <w:lang w:eastAsia="ru-RU"/>
              </w:rPr>
              <w:t>специалитет</w:t>
            </w:r>
            <w:proofErr w:type="spellEnd"/>
            <w:r w:rsidRPr="004232E5">
              <w:rPr>
                <w:rFonts w:eastAsia="Times New Roman" w:cs="Times New Roman"/>
                <w:szCs w:val="28"/>
                <w:lang w:eastAsia="ru-RU"/>
              </w:rPr>
              <w:t xml:space="preserve">). </w:t>
            </w:r>
          </w:p>
          <w:p w:rsidR="00177B23" w:rsidRPr="004232E5" w:rsidRDefault="00177B23" w:rsidP="004232E5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32E5">
              <w:rPr>
                <w:rFonts w:eastAsia="Times New Roman" w:cs="Times New Roman"/>
                <w:szCs w:val="28"/>
                <w:lang w:eastAsia="ru-RU"/>
              </w:rPr>
              <w:t>9. Получением образования впервые является освоение гражданином основных образовательных программ различных уровней высшего профессионального образования по одному направлению подготовки или специальности.</w:t>
            </w:r>
          </w:p>
          <w:p w:rsidR="00177B23" w:rsidRPr="00DA7BA2" w:rsidRDefault="00177B23" w:rsidP="00DA7BA2">
            <w:pPr>
              <w:spacing w:line="259" w:lineRule="auto"/>
              <w:ind w:firstLine="567"/>
              <w:jc w:val="both"/>
              <w:rPr>
                <w:rFonts w:eastAsia="Calibri" w:cs="Times New Roman"/>
                <w:b/>
                <w:szCs w:val="28"/>
              </w:rPr>
            </w:pPr>
            <w:r w:rsidRPr="00DA7BA2">
              <w:rPr>
                <w:rFonts w:eastAsia="Calibri" w:cs="Times New Roman"/>
                <w:b/>
                <w:szCs w:val="28"/>
              </w:rPr>
              <w:t xml:space="preserve">Обучение по следующим образовательным программам высшего </w:t>
            </w:r>
            <w:r w:rsidRPr="00845096">
              <w:rPr>
                <w:rFonts w:eastAsia="Calibri" w:cs="Times New Roman"/>
                <w:b/>
                <w:szCs w:val="28"/>
              </w:rPr>
              <w:t xml:space="preserve">и послевузовского профессионального </w:t>
            </w:r>
            <w:r w:rsidRPr="00DA7BA2">
              <w:rPr>
                <w:rFonts w:eastAsia="Calibri" w:cs="Times New Roman"/>
                <w:b/>
                <w:szCs w:val="28"/>
              </w:rPr>
              <w:t>образования является получением второго или последующего высшего образования:</w:t>
            </w:r>
          </w:p>
          <w:p w:rsidR="00177B23" w:rsidRPr="00DA7BA2" w:rsidRDefault="00177B23" w:rsidP="00DA7BA2">
            <w:pPr>
              <w:spacing w:line="259" w:lineRule="auto"/>
              <w:ind w:firstLine="567"/>
              <w:jc w:val="both"/>
              <w:rPr>
                <w:rFonts w:eastAsia="Calibri" w:cs="Times New Roman"/>
                <w:b/>
                <w:szCs w:val="28"/>
              </w:rPr>
            </w:pPr>
            <w:r w:rsidRPr="00845096">
              <w:rPr>
                <w:rFonts w:eastAsia="Calibri" w:cs="Times New Roman"/>
                <w:b/>
                <w:szCs w:val="28"/>
              </w:rPr>
              <w:t>а</w:t>
            </w:r>
            <w:r w:rsidRPr="00DA7BA2">
              <w:rPr>
                <w:rFonts w:eastAsia="Calibri" w:cs="Times New Roman"/>
                <w:b/>
                <w:szCs w:val="28"/>
              </w:rPr>
              <w:t xml:space="preserve">) по программам </w:t>
            </w:r>
            <w:proofErr w:type="spellStart"/>
            <w:r w:rsidRPr="00DA7BA2">
              <w:rPr>
                <w:rFonts w:eastAsia="Calibri" w:cs="Times New Roman"/>
                <w:b/>
                <w:szCs w:val="28"/>
              </w:rPr>
              <w:t>бакалавриа</w:t>
            </w:r>
            <w:r w:rsidRPr="00845096">
              <w:rPr>
                <w:rFonts w:eastAsia="Calibri" w:cs="Times New Roman"/>
                <w:b/>
                <w:szCs w:val="28"/>
              </w:rPr>
              <w:t>та</w:t>
            </w:r>
            <w:proofErr w:type="spellEnd"/>
            <w:r w:rsidRPr="00845096">
              <w:rPr>
                <w:rFonts w:eastAsia="Calibri" w:cs="Times New Roman"/>
                <w:b/>
                <w:szCs w:val="28"/>
              </w:rPr>
              <w:t xml:space="preserve"> или программам </w:t>
            </w:r>
            <w:proofErr w:type="spellStart"/>
            <w:r w:rsidRPr="00845096">
              <w:rPr>
                <w:rFonts w:eastAsia="Calibri" w:cs="Times New Roman"/>
                <w:b/>
                <w:szCs w:val="28"/>
              </w:rPr>
              <w:t>специалитета</w:t>
            </w:r>
            <w:proofErr w:type="spellEnd"/>
            <w:r w:rsidRPr="00845096">
              <w:rPr>
                <w:rFonts w:eastAsia="Calibri" w:cs="Times New Roman"/>
                <w:b/>
                <w:szCs w:val="28"/>
              </w:rPr>
              <w:t xml:space="preserve"> –</w:t>
            </w:r>
            <w:r w:rsidRPr="00DA7BA2">
              <w:rPr>
                <w:rFonts w:eastAsia="Calibri" w:cs="Times New Roman"/>
                <w:b/>
                <w:szCs w:val="28"/>
              </w:rPr>
              <w:t xml:space="preserve"> лицами, имеющими диплом бакалавра, диплом специалиста или диплом магистра;</w:t>
            </w:r>
          </w:p>
          <w:p w:rsidR="00177B23" w:rsidRPr="00DA7BA2" w:rsidRDefault="00177B23" w:rsidP="00DA7BA2">
            <w:pPr>
              <w:spacing w:line="259" w:lineRule="auto"/>
              <w:ind w:firstLine="567"/>
              <w:jc w:val="both"/>
              <w:rPr>
                <w:rFonts w:eastAsia="Calibri" w:cs="Times New Roman"/>
                <w:b/>
                <w:szCs w:val="28"/>
              </w:rPr>
            </w:pPr>
            <w:r w:rsidRPr="00845096">
              <w:rPr>
                <w:rFonts w:eastAsia="Calibri" w:cs="Times New Roman"/>
                <w:b/>
                <w:szCs w:val="28"/>
              </w:rPr>
              <w:t>б) по программам магистратуры –</w:t>
            </w:r>
            <w:r w:rsidRPr="00DA7BA2">
              <w:rPr>
                <w:rFonts w:eastAsia="Calibri" w:cs="Times New Roman"/>
                <w:b/>
                <w:szCs w:val="28"/>
              </w:rPr>
              <w:t xml:space="preserve"> лицами, имеющими диплом специалиста или диплом магистра;</w:t>
            </w:r>
          </w:p>
          <w:p w:rsidR="00177B23" w:rsidRPr="00DA7BA2" w:rsidRDefault="00177B23" w:rsidP="00DA7BA2">
            <w:pPr>
              <w:spacing w:line="259" w:lineRule="auto"/>
              <w:ind w:firstLine="567"/>
              <w:jc w:val="both"/>
              <w:rPr>
                <w:rFonts w:eastAsia="Calibri" w:cs="Times New Roman"/>
                <w:b/>
                <w:szCs w:val="28"/>
              </w:rPr>
            </w:pPr>
            <w:r w:rsidRPr="00845096">
              <w:rPr>
                <w:rFonts w:eastAsia="Calibri" w:cs="Times New Roman"/>
                <w:b/>
                <w:szCs w:val="28"/>
              </w:rPr>
              <w:t>в</w:t>
            </w:r>
            <w:r w:rsidRPr="00DA7BA2">
              <w:rPr>
                <w:rFonts w:eastAsia="Calibri" w:cs="Times New Roman"/>
                <w:b/>
                <w:szCs w:val="28"/>
              </w:rPr>
              <w:t xml:space="preserve">) по программам ординатуры </w:t>
            </w:r>
            <w:r w:rsidRPr="00845096">
              <w:rPr>
                <w:rFonts w:eastAsia="Calibri" w:cs="Times New Roman"/>
                <w:b/>
                <w:szCs w:val="28"/>
              </w:rPr>
              <w:t>–</w:t>
            </w:r>
            <w:r w:rsidRPr="00DA7BA2">
              <w:rPr>
                <w:rFonts w:eastAsia="Calibri" w:cs="Times New Roman"/>
                <w:b/>
                <w:szCs w:val="28"/>
              </w:rPr>
              <w:t xml:space="preserve"> лицами, имеющими диплом об окончании ординатуры;</w:t>
            </w:r>
          </w:p>
          <w:p w:rsidR="00177B23" w:rsidRDefault="00177B23" w:rsidP="00DA7BA2">
            <w:pPr>
              <w:spacing w:line="259" w:lineRule="auto"/>
              <w:ind w:firstLine="567"/>
              <w:jc w:val="both"/>
              <w:rPr>
                <w:rFonts w:eastAsia="Calibri" w:cs="Times New Roman"/>
                <w:b/>
                <w:szCs w:val="28"/>
              </w:rPr>
            </w:pPr>
            <w:r w:rsidRPr="00845096">
              <w:rPr>
                <w:rFonts w:eastAsia="Calibri" w:cs="Times New Roman"/>
                <w:b/>
                <w:szCs w:val="28"/>
              </w:rPr>
              <w:t>г</w:t>
            </w:r>
            <w:r w:rsidRPr="00DA7BA2">
              <w:rPr>
                <w:rFonts w:eastAsia="Calibri" w:cs="Times New Roman"/>
                <w:b/>
                <w:szCs w:val="28"/>
              </w:rPr>
              <w:t xml:space="preserve">) по программам </w:t>
            </w:r>
            <w:r w:rsidRPr="00845096">
              <w:rPr>
                <w:rFonts w:eastAsia="Calibri" w:cs="Times New Roman"/>
                <w:b/>
                <w:szCs w:val="28"/>
              </w:rPr>
              <w:t>аспирантуры (адъюнктуры)</w:t>
            </w:r>
            <w:r w:rsidRPr="00DA7BA2">
              <w:rPr>
                <w:rFonts w:eastAsia="Calibri" w:cs="Times New Roman"/>
                <w:b/>
                <w:szCs w:val="28"/>
              </w:rPr>
              <w:t xml:space="preserve"> </w:t>
            </w:r>
            <w:r w:rsidRPr="00845096">
              <w:rPr>
                <w:rFonts w:eastAsia="Calibri" w:cs="Times New Roman"/>
                <w:b/>
                <w:szCs w:val="28"/>
              </w:rPr>
              <w:t>–</w:t>
            </w:r>
            <w:r w:rsidRPr="00DA7BA2">
              <w:rPr>
                <w:rFonts w:eastAsia="Calibri" w:cs="Times New Roman"/>
                <w:b/>
                <w:szCs w:val="28"/>
              </w:rPr>
              <w:t xml:space="preserve"> лицами, имеющими диплом об окончании аспирантуры (адъюнктуры).</w:t>
            </w:r>
          </w:p>
          <w:p w:rsidR="00177B23" w:rsidRPr="0090109C" w:rsidRDefault="00177B23" w:rsidP="00CE4982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0109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10. Формы освоения образовательных программ высшего и послевузовского профессионального образования устанавливаются законодательными актами Приднестровской Молдавской Республики. </w:t>
            </w:r>
          </w:p>
          <w:p w:rsidR="00177B23" w:rsidRPr="0090109C" w:rsidRDefault="00177B23" w:rsidP="00CE4982">
            <w:pPr>
              <w:spacing w:line="240" w:lineRule="auto"/>
              <w:ind w:firstLine="67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…</w:t>
            </w:r>
          </w:p>
          <w:p w:rsidR="00177B23" w:rsidRPr="00987558" w:rsidRDefault="00177B23" w:rsidP="005A6203">
            <w:pPr>
              <w:jc w:val="center"/>
              <w:rPr>
                <w:sz w:val="24"/>
                <w:szCs w:val="24"/>
              </w:rPr>
            </w:pPr>
          </w:p>
        </w:tc>
      </w:tr>
      <w:tr w:rsidR="00177B23" w:rsidRPr="00987558" w:rsidTr="00177B23">
        <w:tc>
          <w:tcPr>
            <w:tcW w:w="562" w:type="dxa"/>
          </w:tcPr>
          <w:p w:rsidR="00177B23" w:rsidRDefault="00177B23" w:rsidP="00486692">
            <w:pPr>
              <w:spacing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513" w:type="dxa"/>
          </w:tcPr>
          <w:p w:rsidR="00177B23" w:rsidRDefault="00177B23" w:rsidP="004866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Часть третья пункта 1 статьи 11:</w:t>
            </w:r>
          </w:p>
          <w:p w:rsidR="00177B23" w:rsidRPr="00486692" w:rsidRDefault="00177B23" w:rsidP="004866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77B23" w:rsidRPr="00976900" w:rsidRDefault="00177B23" w:rsidP="00976900">
            <w:pPr>
              <w:spacing w:line="24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6900">
              <w:rPr>
                <w:rFonts w:eastAsia="Times New Roman" w:cs="Times New Roman"/>
                <w:szCs w:val="28"/>
                <w:lang w:eastAsia="ru-RU"/>
              </w:rPr>
              <w:t>Прием граждан на обучение по основным образовательным программам подготовки магистров (магистратуры) проводится из числа граждан, освоивших основные образовательные программы подготовки бакалавров (</w:t>
            </w:r>
            <w:proofErr w:type="spellStart"/>
            <w:r w:rsidRPr="00976900">
              <w:rPr>
                <w:rFonts w:eastAsia="Times New Roman" w:cs="Times New Roman"/>
                <w:szCs w:val="28"/>
                <w:lang w:eastAsia="ru-RU"/>
              </w:rPr>
              <w:t>бакалавриата</w:t>
            </w:r>
            <w:proofErr w:type="spellEnd"/>
            <w:r w:rsidRPr="00976900">
              <w:rPr>
                <w:rFonts w:eastAsia="Times New Roman" w:cs="Times New Roman"/>
                <w:szCs w:val="28"/>
                <w:lang w:eastAsia="ru-RU"/>
              </w:rPr>
              <w:t>) или специалистов (</w:t>
            </w:r>
            <w:proofErr w:type="spellStart"/>
            <w:r w:rsidRPr="00976900">
              <w:rPr>
                <w:rFonts w:eastAsia="Times New Roman" w:cs="Times New Roman"/>
                <w:szCs w:val="28"/>
                <w:lang w:eastAsia="ru-RU"/>
              </w:rPr>
              <w:t>специалитета</w:t>
            </w:r>
            <w:proofErr w:type="spellEnd"/>
            <w:r w:rsidRPr="00976900">
              <w:rPr>
                <w:rFonts w:eastAsia="Times New Roman" w:cs="Times New Roman"/>
                <w:szCs w:val="28"/>
                <w:lang w:eastAsia="ru-RU"/>
              </w:rPr>
              <w:t>), по результатам вступительных испытаний, проводимых высшим учебным заведением.</w:t>
            </w:r>
          </w:p>
          <w:p w:rsidR="00177B23" w:rsidRPr="00976900" w:rsidRDefault="00177B23" w:rsidP="00486692">
            <w:pPr>
              <w:spacing w:line="240" w:lineRule="auto"/>
              <w:ind w:firstLine="708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76900">
              <w:rPr>
                <w:rFonts w:eastAsia="Times New Roman" w:cs="Times New Roman"/>
                <w:b/>
                <w:szCs w:val="28"/>
                <w:lang w:eastAsia="ru-RU"/>
              </w:rPr>
              <w:t>…</w:t>
            </w:r>
          </w:p>
          <w:p w:rsidR="00177B23" w:rsidRPr="00987558" w:rsidRDefault="00177B23" w:rsidP="00486692">
            <w:pPr>
              <w:spacing w:line="240" w:lineRule="auto"/>
              <w:ind w:firstLine="678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77B23" w:rsidRPr="00976900" w:rsidRDefault="00177B23" w:rsidP="00976900">
            <w:pPr>
              <w:spacing w:line="240" w:lineRule="auto"/>
              <w:ind w:firstLine="678"/>
              <w:jc w:val="both"/>
              <w:outlineLvl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76900">
              <w:rPr>
                <w:rFonts w:eastAsia="Times New Roman" w:cs="Times New Roman"/>
                <w:b/>
                <w:szCs w:val="28"/>
                <w:lang w:eastAsia="ru-RU"/>
              </w:rPr>
              <w:t>Часть третья пункта 1 статьи 11:</w:t>
            </w:r>
          </w:p>
          <w:p w:rsidR="00177B23" w:rsidRDefault="00177B23" w:rsidP="00486692">
            <w:pPr>
              <w:spacing w:line="24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77B23" w:rsidRPr="00486692" w:rsidRDefault="00177B23" w:rsidP="00486692">
            <w:pPr>
              <w:spacing w:line="24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86692">
              <w:rPr>
                <w:rFonts w:eastAsia="Times New Roman" w:cs="Times New Roman"/>
                <w:szCs w:val="28"/>
                <w:lang w:eastAsia="ru-RU"/>
              </w:rPr>
              <w:t>Прием граждан на обучение по основным образовательным программам подготовки магистров (магистратуры) проводится из числа граждан, освоивших основные образовательные программы подготовки бакалавров (</w:t>
            </w:r>
            <w:proofErr w:type="spellStart"/>
            <w:r w:rsidRPr="00486692">
              <w:rPr>
                <w:rFonts w:eastAsia="Times New Roman" w:cs="Times New Roman"/>
                <w:szCs w:val="28"/>
                <w:lang w:eastAsia="ru-RU"/>
              </w:rPr>
              <w:t>бакалавриата</w:t>
            </w:r>
            <w:proofErr w:type="spellEnd"/>
            <w:r w:rsidRPr="00486692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486692">
              <w:rPr>
                <w:rFonts w:eastAsia="Times New Roman" w:cs="Times New Roman"/>
                <w:b/>
                <w:szCs w:val="28"/>
                <w:lang w:eastAsia="ru-RU"/>
              </w:rPr>
              <w:t xml:space="preserve"> этого же направления подготовки</w:t>
            </w:r>
            <w:r w:rsidR="00A613B8">
              <w:rPr>
                <w:rFonts w:eastAsia="Times New Roman" w:cs="Times New Roman"/>
                <w:b/>
                <w:szCs w:val="28"/>
                <w:lang w:eastAsia="ru-RU"/>
              </w:rPr>
              <w:t>,</w:t>
            </w:r>
            <w:bookmarkStart w:id="0" w:name="_GoBack"/>
            <w:bookmarkEnd w:id="0"/>
            <w:r w:rsidRPr="00486692">
              <w:rPr>
                <w:rFonts w:eastAsia="Times New Roman" w:cs="Times New Roman"/>
                <w:szCs w:val="28"/>
                <w:lang w:eastAsia="ru-RU"/>
              </w:rPr>
              <w:t xml:space="preserve"> или специалистов (</w:t>
            </w:r>
            <w:proofErr w:type="spellStart"/>
            <w:r w:rsidRPr="00486692">
              <w:rPr>
                <w:rFonts w:eastAsia="Times New Roman" w:cs="Times New Roman"/>
                <w:szCs w:val="28"/>
                <w:lang w:eastAsia="ru-RU"/>
              </w:rPr>
              <w:t>специалитета</w:t>
            </w:r>
            <w:proofErr w:type="spellEnd"/>
            <w:r w:rsidRPr="00486692">
              <w:rPr>
                <w:rFonts w:eastAsia="Times New Roman" w:cs="Times New Roman"/>
                <w:szCs w:val="28"/>
                <w:lang w:eastAsia="ru-RU"/>
              </w:rPr>
              <w:t>), по результатам вступительных испытаний, прово</w:t>
            </w:r>
            <w:r>
              <w:rPr>
                <w:rFonts w:eastAsia="Times New Roman" w:cs="Times New Roman"/>
                <w:szCs w:val="28"/>
                <w:lang w:eastAsia="ru-RU"/>
              </w:rPr>
              <w:t>димых высшим учебным заведением</w:t>
            </w:r>
            <w:r w:rsidRPr="0048669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177B23" w:rsidRPr="00486692" w:rsidRDefault="00177B23" w:rsidP="00486692">
            <w:pPr>
              <w:spacing w:line="24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…</w:t>
            </w:r>
          </w:p>
          <w:p w:rsidR="00177B23" w:rsidRPr="00987558" w:rsidRDefault="00177B23" w:rsidP="005A6203">
            <w:pPr>
              <w:rPr>
                <w:sz w:val="24"/>
                <w:szCs w:val="24"/>
              </w:rPr>
            </w:pPr>
          </w:p>
        </w:tc>
      </w:tr>
    </w:tbl>
    <w:p w:rsidR="00E61B7B" w:rsidRDefault="00E61B7B"/>
    <w:sectPr w:rsidR="00E61B7B" w:rsidSect="002904B7">
      <w:footerReference w:type="default" r:id="rId7"/>
      <w:pgSz w:w="16838" w:h="11906" w:orient="landscape"/>
      <w:pgMar w:top="709" w:right="1134" w:bottom="850" w:left="1134" w:header="708" w:footer="708" w:gutter="0"/>
      <w:pgNumType w:fmt="numberInDash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44" w:rsidRDefault="003F6744" w:rsidP="002904B7">
      <w:pPr>
        <w:spacing w:line="240" w:lineRule="auto"/>
      </w:pPr>
      <w:r>
        <w:separator/>
      </w:r>
    </w:p>
  </w:endnote>
  <w:endnote w:type="continuationSeparator" w:id="0">
    <w:p w:rsidR="003F6744" w:rsidRDefault="003F6744" w:rsidP="00290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98" w:rsidRDefault="002239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44" w:rsidRDefault="003F6744" w:rsidP="002904B7">
      <w:pPr>
        <w:spacing w:line="240" w:lineRule="auto"/>
      </w:pPr>
      <w:r>
        <w:separator/>
      </w:r>
    </w:p>
  </w:footnote>
  <w:footnote w:type="continuationSeparator" w:id="0">
    <w:p w:rsidR="003F6744" w:rsidRDefault="003F6744" w:rsidP="002904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57"/>
    <w:rsid w:val="0005244A"/>
    <w:rsid w:val="001010B7"/>
    <w:rsid w:val="00177B23"/>
    <w:rsid w:val="00186622"/>
    <w:rsid w:val="00191C41"/>
    <w:rsid w:val="001A7D38"/>
    <w:rsid w:val="00206806"/>
    <w:rsid w:val="00223998"/>
    <w:rsid w:val="002423C5"/>
    <w:rsid w:val="002640FB"/>
    <w:rsid w:val="002745C8"/>
    <w:rsid w:val="002904B7"/>
    <w:rsid w:val="002A3236"/>
    <w:rsid w:val="002B6C44"/>
    <w:rsid w:val="002C0E5F"/>
    <w:rsid w:val="003F6744"/>
    <w:rsid w:val="004232E5"/>
    <w:rsid w:val="00425588"/>
    <w:rsid w:val="00457490"/>
    <w:rsid w:val="004577C1"/>
    <w:rsid w:val="00486692"/>
    <w:rsid w:val="004E6DD9"/>
    <w:rsid w:val="005A6203"/>
    <w:rsid w:val="00621294"/>
    <w:rsid w:val="00660657"/>
    <w:rsid w:val="00746DA8"/>
    <w:rsid w:val="00771BDD"/>
    <w:rsid w:val="00845096"/>
    <w:rsid w:val="008A3D3C"/>
    <w:rsid w:val="0090109C"/>
    <w:rsid w:val="009037C1"/>
    <w:rsid w:val="009304B7"/>
    <w:rsid w:val="009341F0"/>
    <w:rsid w:val="00976900"/>
    <w:rsid w:val="00987558"/>
    <w:rsid w:val="009F51AC"/>
    <w:rsid w:val="00A613B8"/>
    <w:rsid w:val="00AE4C01"/>
    <w:rsid w:val="00B454BA"/>
    <w:rsid w:val="00BB17A4"/>
    <w:rsid w:val="00CE4982"/>
    <w:rsid w:val="00D03400"/>
    <w:rsid w:val="00D36300"/>
    <w:rsid w:val="00D60CBE"/>
    <w:rsid w:val="00D6125A"/>
    <w:rsid w:val="00DA7BA2"/>
    <w:rsid w:val="00E61B7B"/>
    <w:rsid w:val="00EC182C"/>
    <w:rsid w:val="00F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13448-50DE-450E-BB81-7483CA8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38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06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04B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4B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904B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4B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F5EE-AFC8-4DD9-AEAD-1F16214F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mejved</dc:creator>
  <cp:keywords/>
  <dc:description/>
  <cp:lastModifiedBy>Боротинская Е.Е.</cp:lastModifiedBy>
  <cp:revision>7</cp:revision>
  <cp:lastPrinted>2021-09-23T06:41:00Z</cp:lastPrinted>
  <dcterms:created xsi:type="dcterms:W3CDTF">2020-06-16T14:13:00Z</dcterms:created>
  <dcterms:modified xsi:type="dcterms:W3CDTF">2021-09-23T06:57:00Z</dcterms:modified>
</cp:coreProperties>
</file>