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2D" w:rsidRPr="00DD042D" w:rsidRDefault="00DD042D" w:rsidP="00DD042D">
      <w:pPr>
        <w:ind w:firstLine="567"/>
        <w:contextualSpacing/>
        <w:jc w:val="center"/>
        <w:rPr>
          <w:rFonts w:ascii="Times New Roman" w:hAnsi="Times New Roman" w:cs="Times New Roman"/>
          <w:color w:val="000000"/>
          <w:sz w:val="26"/>
          <w:szCs w:val="26"/>
        </w:rPr>
      </w:pPr>
      <w:r w:rsidRPr="00DD042D">
        <w:rPr>
          <w:rFonts w:ascii="Times New Roman" w:hAnsi="Times New Roman" w:cs="Times New Roman"/>
          <w:color w:val="000000"/>
          <w:sz w:val="26"/>
          <w:szCs w:val="26"/>
        </w:rPr>
        <w:t>СРАВНИТЕЛЬНАЯ ТАБЛИЦА</w:t>
      </w:r>
    </w:p>
    <w:p w:rsidR="00DD042D" w:rsidRPr="00DD042D" w:rsidRDefault="00DD042D" w:rsidP="00DD042D">
      <w:pPr>
        <w:ind w:firstLine="567"/>
        <w:contextualSpacing/>
        <w:jc w:val="center"/>
        <w:rPr>
          <w:rFonts w:ascii="Times New Roman" w:hAnsi="Times New Roman" w:cs="Times New Roman"/>
          <w:color w:val="000000"/>
          <w:sz w:val="26"/>
          <w:szCs w:val="26"/>
        </w:rPr>
      </w:pPr>
      <w:r w:rsidRPr="00DD042D">
        <w:rPr>
          <w:rFonts w:ascii="Times New Roman" w:hAnsi="Times New Roman" w:cs="Times New Roman"/>
          <w:color w:val="000000"/>
          <w:sz w:val="26"/>
          <w:szCs w:val="26"/>
        </w:rPr>
        <w:t xml:space="preserve">к проекту закона Приднестровской Молдавской Республики </w:t>
      </w:r>
    </w:p>
    <w:p w:rsidR="00DD042D" w:rsidRPr="00DD042D" w:rsidRDefault="00DD042D" w:rsidP="00DD042D">
      <w:pPr>
        <w:contextualSpacing/>
        <w:jc w:val="center"/>
        <w:rPr>
          <w:rStyle w:val="a5"/>
          <w:b w:val="0"/>
          <w:color w:val="000000"/>
          <w:sz w:val="26"/>
          <w:szCs w:val="26"/>
        </w:rPr>
      </w:pPr>
      <w:r w:rsidRPr="00DD042D">
        <w:rPr>
          <w:rFonts w:ascii="Times New Roman" w:hAnsi="Times New Roman" w:cs="Times New Roman"/>
          <w:color w:val="000000"/>
          <w:sz w:val="26"/>
          <w:szCs w:val="26"/>
        </w:rPr>
        <w:t>«</w:t>
      </w:r>
      <w:r w:rsidR="00583083">
        <w:rPr>
          <w:rStyle w:val="a5"/>
          <w:b w:val="0"/>
          <w:color w:val="000000"/>
          <w:sz w:val="26"/>
          <w:szCs w:val="26"/>
        </w:rPr>
        <w:t>О внесении изменения</w:t>
      </w:r>
      <w:r w:rsidRPr="00DD042D">
        <w:rPr>
          <w:rStyle w:val="a5"/>
          <w:b w:val="0"/>
          <w:color w:val="000000"/>
          <w:sz w:val="26"/>
          <w:szCs w:val="26"/>
        </w:rPr>
        <w:t xml:space="preserve"> в Закон Приднестровской Молдавской Республики</w:t>
      </w:r>
    </w:p>
    <w:p w:rsidR="00DD042D" w:rsidRDefault="00DD042D" w:rsidP="00DD042D">
      <w:pPr>
        <w:contextualSpacing/>
        <w:jc w:val="center"/>
        <w:rPr>
          <w:rStyle w:val="a5"/>
          <w:b w:val="0"/>
          <w:color w:val="000000"/>
          <w:sz w:val="26"/>
          <w:szCs w:val="26"/>
        </w:rPr>
      </w:pPr>
      <w:r w:rsidRPr="00DD042D">
        <w:rPr>
          <w:rStyle w:val="a5"/>
          <w:b w:val="0"/>
          <w:color w:val="000000"/>
          <w:sz w:val="26"/>
          <w:szCs w:val="26"/>
        </w:rPr>
        <w:t>«О всеобщей воинской обязанности и военной службе»</w:t>
      </w:r>
    </w:p>
    <w:p w:rsidR="001D6930" w:rsidRPr="00DD042D" w:rsidRDefault="001D6930" w:rsidP="00DD042D">
      <w:pPr>
        <w:contextualSpacing/>
        <w:jc w:val="center"/>
        <w:rPr>
          <w:rStyle w:val="a5"/>
          <w:b w:val="0"/>
          <w:color w:val="000000"/>
          <w:sz w:val="26"/>
          <w:szCs w:val="26"/>
        </w:rPr>
      </w:pPr>
    </w:p>
    <w:tbl>
      <w:tblPr>
        <w:tblStyle w:val="a6"/>
        <w:tblW w:w="0" w:type="auto"/>
        <w:tblLook w:val="04A0" w:firstRow="1" w:lastRow="0" w:firstColumn="1" w:lastColumn="0" w:noHBand="0" w:noVBand="1"/>
      </w:tblPr>
      <w:tblGrid>
        <w:gridCol w:w="4672"/>
        <w:gridCol w:w="4673"/>
      </w:tblGrid>
      <w:tr w:rsidR="00DD042D" w:rsidTr="00DD042D">
        <w:tc>
          <w:tcPr>
            <w:tcW w:w="4785" w:type="dxa"/>
          </w:tcPr>
          <w:p w:rsidR="00DD042D" w:rsidRPr="00DD042D" w:rsidRDefault="00DD042D" w:rsidP="00DD042D">
            <w:pPr>
              <w:tabs>
                <w:tab w:val="left" w:pos="1440"/>
              </w:tabs>
              <w:contextualSpacing/>
              <w:jc w:val="center"/>
              <w:rPr>
                <w:rFonts w:ascii="Times New Roman" w:hAnsi="Times New Roman" w:cs="Times New Roman"/>
                <w:sz w:val="26"/>
                <w:szCs w:val="26"/>
              </w:rPr>
            </w:pPr>
            <w:r w:rsidRPr="00DD042D">
              <w:rPr>
                <w:rFonts w:ascii="Times New Roman" w:hAnsi="Times New Roman" w:cs="Times New Roman"/>
                <w:b/>
                <w:sz w:val="26"/>
                <w:szCs w:val="26"/>
                <w:lang w:eastAsia="en-US"/>
              </w:rPr>
              <w:t>Действующая редакция</w:t>
            </w:r>
          </w:p>
        </w:tc>
        <w:tc>
          <w:tcPr>
            <w:tcW w:w="4786" w:type="dxa"/>
          </w:tcPr>
          <w:p w:rsidR="00DD042D" w:rsidRPr="00DD042D" w:rsidRDefault="00DD042D" w:rsidP="00DD042D">
            <w:pPr>
              <w:tabs>
                <w:tab w:val="left" w:pos="1440"/>
              </w:tabs>
              <w:contextualSpacing/>
              <w:jc w:val="center"/>
              <w:rPr>
                <w:rFonts w:ascii="Times New Roman" w:hAnsi="Times New Roman" w:cs="Times New Roman"/>
                <w:sz w:val="26"/>
                <w:szCs w:val="26"/>
              </w:rPr>
            </w:pPr>
            <w:r w:rsidRPr="00DD042D">
              <w:rPr>
                <w:rFonts w:ascii="Times New Roman" w:hAnsi="Times New Roman" w:cs="Times New Roman"/>
                <w:b/>
                <w:sz w:val="26"/>
                <w:szCs w:val="26"/>
                <w:lang w:eastAsia="en-US"/>
              </w:rPr>
              <w:t>Предлагаемая редакция</w:t>
            </w:r>
          </w:p>
        </w:tc>
      </w:tr>
      <w:tr w:rsidR="00DD042D" w:rsidTr="00DD042D">
        <w:tc>
          <w:tcPr>
            <w:tcW w:w="4785" w:type="dxa"/>
          </w:tcPr>
          <w:p w:rsidR="00B828CC" w:rsidRPr="001D6930" w:rsidRDefault="00B828CC" w:rsidP="00B828CC">
            <w:pPr>
              <w:pStyle w:val="a7"/>
              <w:jc w:val="both"/>
              <w:outlineLvl w:val="0"/>
              <w:rPr>
                <w:rFonts w:ascii="Times New Roman" w:hAnsi="Times New Roman" w:cs="Times New Roman"/>
                <w:sz w:val="26"/>
                <w:szCs w:val="26"/>
              </w:rPr>
            </w:pPr>
            <w:r w:rsidRPr="001D6930">
              <w:rPr>
                <w:rFonts w:ascii="Times New Roman" w:hAnsi="Times New Roman" w:cs="Times New Roman"/>
                <w:sz w:val="26"/>
                <w:szCs w:val="26"/>
              </w:rPr>
              <w:t>Статья 1.</w:t>
            </w:r>
            <w:r w:rsidR="0014014A">
              <w:rPr>
                <w:rFonts w:ascii="Times New Roman" w:hAnsi="Times New Roman" w:cs="Times New Roman"/>
                <w:sz w:val="26"/>
                <w:szCs w:val="26"/>
              </w:rPr>
              <w:t xml:space="preserve"> </w:t>
            </w:r>
            <w:r w:rsidRPr="001D6930">
              <w:rPr>
                <w:rFonts w:ascii="Times New Roman" w:hAnsi="Times New Roman" w:cs="Times New Roman"/>
                <w:sz w:val="26"/>
                <w:szCs w:val="26"/>
              </w:rPr>
              <w:t>Всеобщая воинская обязанность</w:t>
            </w:r>
          </w:p>
          <w:p w:rsidR="00B828CC" w:rsidRPr="001D6930" w:rsidRDefault="00B828CC" w:rsidP="008D4804">
            <w:pPr>
              <w:jc w:val="both"/>
              <w:rPr>
                <w:b/>
                <w:sz w:val="26"/>
                <w:szCs w:val="26"/>
                <w:lang w:eastAsia="en-US"/>
              </w:rPr>
            </w:pPr>
          </w:p>
          <w:p w:rsidR="00B828CC" w:rsidRPr="002605C0" w:rsidRDefault="00B828CC" w:rsidP="00B828CC">
            <w:pPr>
              <w:pStyle w:val="a7"/>
              <w:jc w:val="both"/>
              <w:outlineLvl w:val="0"/>
              <w:rPr>
                <w:rFonts w:ascii="Times New Roman" w:hAnsi="Times New Roman" w:cs="Times New Roman"/>
                <w:sz w:val="26"/>
                <w:szCs w:val="26"/>
                <w:u w:val="single"/>
              </w:rPr>
            </w:pPr>
            <w:r w:rsidRPr="001D6930">
              <w:rPr>
                <w:rFonts w:ascii="Times New Roman" w:hAnsi="Times New Roman" w:cs="Times New Roman"/>
                <w:sz w:val="26"/>
                <w:szCs w:val="26"/>
              </w:rPr>
              <w:t xml:space="preserve">8. Компенсация расходов, понесенных организациями и физическими лицами в связи с исполнением настоящего Закона, осуществляется за счет средств республиканского и местных бюджетов в порядке, </w:t>
            </w:r>
            <w:r w:rsidRPr="002605C0">
              <w:rPr>
                <w:rFonts w:ascii="Times New Roman" w:hAnsi="Times New Roman" w:cs="Times New Roman"/>
                <w:sz w:val="26"/>
                <w:szCs w:val="26"/>
                <w:u w:val="single"/>
              </w:rPr>
              <w:t>определяемом законодательством Приднестровской Молдавской Республики.</w:t>
            </w:r>
          </w:p>
          <w:p w:rsidR="00DD042D" w:rsidRPr="001D6930" w:rsidRDefault="00DD042D" w:rsidP="00DD042D">
            <w:pPr>
              <w:tabs>
                <w:tab w:val="left" w:pos="1440"/>
              </w:tabs>
              <w:contextualSpacing/>
              <w:rPr>
                <w:rFonts w:ascii="Times New Roman" w:hAnsi="Times New Roman" w:cs="Times New Roman"/>
                <w:sz w:val="26"/>
                <w:szCs w:val="26"/>
              </w:rPr>
            </w:pPr>
          </w:p>
        </w:tc>
        <w:tc>
          <w:tcPr>
            <w:tcW w:w="4786" w:type="dxa"/>
          </w:tcPr>
          <w:p w:rsidR="00B828CC" w:rsidRPr="001D6930" w:rsidRDefault="00B828CC" w:rsidP="00B828CC">
            <w:pPr>
              <w:pStyle w:val="a7"/>
              <w:jc w:val="both"/>
              <w:outlineLvl w:val="0"/>
              <w:rPr>
                <w:rFonts w:ascii="Times New Roman" w:hAnsi="Times New Roman" w:cs="Times New Roman"/>
                <w:sz w:val="26"/>
                <w:szCs w:val="26"/>
              </w:rPr>
            </w:pPr>
            <w:r w:rsidRPr="001D6930">
              <w:rPr>
                <w:rFonts w:ascii="Times New Roman" w:hAnsi="Times New Roman" w:cs="Times New Roman"/>
                <w:sz w:val="26"/>
                <w:szCs w:val="26"/>
              </w:rPr>
              <w:t>Статья 1.</w:t>
            </w:r>
            <w:r w:rsidR="0014014A">
              <w:rPr>
                <w:rFonts w:ascii="Times New Roman" w:hAnsi="Times New Roman" w:cs="Times New Roman"/>
                <w:sz w:val="26"/>
                <w:szCs w:val="26"/>
              </w:rPr>
              <w:t xml:space="preserve"> </w:t>
            </w:r>
            <w:r w:rsidRPr="001D6930">
              <w:rPr>
                <w:rFonts w:ascii="Times New Roman" w:hAnsi="Times New Roman" w:cs="Times New Roman"/>
                <w:sz w:val="26"/>
                <w:szCs w:val="26"/>
              </w:rPr>
              <w:t>Всеобщая воинская обязанность</w:t>
            </w:r>
          </w:p>
          <w:p w:rsidR="00DD042D" w:rsidRPr="001D6930" w:rsidRDefault="00DD042D" w:rsidP="00DD042D">
            <w:pPr>
              <w:tabs>
                <w:tab w:val="left" w:pos="1440"/>
              </w:tabs>
              <w:contextualSpacing/>
              <w:rPr>
                <w:rFonts w:ascii="Times New Roman" w:hAnsi="Times New Roman" w:cs="Times New Roman"/>
                <w:sz w:val="26"/>
                <w:szCs w:val="26"/>
              </w:rPr>
            </w:pPr>
          </w:p>
          <w:p w:rsidR="00B828CC" w:rsidRPr="001D6930" w:rsidRDefault="00B828CC" w:rsidP="0014014A">
            <w:pPr>
              <w:tabs>
                <w:tab w:val="left" w:pos="1440"/>
              </w:tabs>
              <w:contextualSpacing/>
              <w:jc w:val="both"/>
              <w:rPr>
                <w:rFonts w:ascii="Times New Roman" w:hAnsi="Times New Roman" w:cs="Times New Roman"/>
                <w:b/>
                <w:sz w:val="26"/>
                <w:szCs w:val="26"/>
              </w:rPr>
            </w:pPr>
            <w:r w:rsidRPr="001D6930">
              <w:rPr>
                <w:rFonts w:ascii="Times New Roman" w:hAnsi="Times New Roman" w:cs="Times New Roman"/>
                <w:b/>
                <w:sz w:val="26"/>
                <w:szCs w:val="26"/>
              </w:rPr>
              <w:t xml:space="preserve">8. </w:t>
            </w:r>
            <w:r w:rsidRPr="001D6930">
              <w:rPr>
                <w:rFonts w:ascii="Times New Roman" w:hAnsi="Times New Roman" w:cs="Times New Roman"/>
                <w:sz w:val="26"/>
                <w:szCs w:val="26"/>
              </w:rPr>
              <w:t>Компенсация расходов, понес</w:t>
            </w:r>
            <w:r w:rsidR="0014014A">
              <w:rPr>
                <w:rFonts w:ascii="Times New Roman" w:hAnsi="Times New Roman" w:cs="Times New Roman"/>
                <w:sz w:val="26"/>
                <w:szCs w:val="26"/>
              </w:rPr>
              <w:t>е</w:t>
            </w:r>
            <w:r w:rsidRPr="001D6930">
              <w:rPr>
                <w:rFonts w:ascii="Times New Roman" w:hAnsi="Times New Roman" w:cs="Times New Roman"/>
                <w:sz w:val="26"/>
                <w:szCs w:val="26"/>
              </w:rPr>
              <w:t>нных организациями и физическими лицами в связи с исполнением настоящего Закона, осуществляется за счет средств республиканского и местных бюджетов в порядке</w:t>
            </w:r>
            <w:r w:rsidRPr="001D6930">
              <w:rPr>
                <w:rFonts w:ascii="Times New Roman" w:hAnsi="Times New Roman" w:cs="Times New Roman"/>
                <w:b/>
                <w:sz w:val="26"/>
                <w:szCs w:val="26"/>
              </w:rPr>
              <w:t>, установленном Правительством Приднестровской Молдавской Республики</w:t>
            </w:r>
            <w:r w:rsidR="00710EAB" w:rsidRPr="001D6930">
              <w:rPr>
                <w:rFonts w:ascii="Times New Roman" w:hAnsi="Times New Roman" w:cs="Times New Roman"/>
                <w:b/>
                <w:sz w:val="26"/>
                <w:szCs w:val="26"/>
              </w:rPr>
              <w:t>.</w:t>
            </w:r>
          </w:p>
        </w:tc>
      </w:tr>
    </w:tbl>
    <w:p w:rsidR="00DD042D" w:rsidRDefault="00DD042D"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bookmarkStart w:id="0" w:name="_GoBack"/>
      <w:bookmarkEnd w:id="0"/>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p w:rsidR="00B87DCC" w:rsidRDefault="00B87DCC" w:rsidP="00DD042D">
      <w:pPr>
        <w:tabs>
          <w:tab w:val="left" w:pos="1440"/>
        </w:tabs>
        <w:contextualSpacing/>
        <w:rPr>
          <w:rFonts w:ascii="Times New Roman" w:hAnsi="Times New Roman" w:cs="Times New Roman"/>
          <w:sz w:val="26"/>
          <w:szCs w:val="26"/>
        </w:rPr>
      </w:pPr>
    </w:p>
    <w:sectPr w:rsidR="00B87DCC" w:rsidSect="008550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A3" w:rsidRDefault="00682DA3" w:rsidP="00335122">
      <w:pPr>
        <w:spacing w:after="0" w:line="240" w:lineRule="auto"/>
      </w:pPr>
      <w:r>
        <w:separator/>
      </w:r>
    </w:p>
  </w:endnote>
  <w:endnote w:type="continuationSeparator" w:id="0">
    <w:p w:rsidR="00682DA3" w:rsidRDefault="00682DA3" w:rsidP="0033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A3" w:rsidRDefault="00682DA3" w:rsidP="00335122">
      <w:pPr>
        <w:spacing w:after="0" w:line="240" w:lineRule="auto"/>
      </w:pPr>
      <w:r>
        <w:separator/>
      </w:r>
    </w:p>
  </w:footnote>
  <w:footnote w:type="continuationSeparator" w:id="0">
    <w:p w:rsidR="00682DA3" w:rsidRDefault="00682DA3" w:rsidP="00335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74"/>
    <w:rsid w:val="00044344"/>
    <w:rsid w:val="00075586"/>
    <w:rsid w:val="000B6BAD"/>
    <w:rsid w:val="0014014A"/>
    <w:rsid w:val="001534F5"/>
    <w:rsid w:val="00176F32"/>
    <w:rsid w:val="001A25C6"/>
    <w:rsid w:val="001A73FE"/>
    <w:rsid w:val="001D4BC7"/>
    <w:rsid w:val="001D6930"/>
    <w:rsid w:val="001E6365"/>
    <w:rsid w:val="0023353F"/>
    <w:rsid w:val="002605C0"/>
    <w:rsid w:val="00282A4E"/>
    <w:rsid w:val="002874D1"/>
    <w:rsid w:val="0029221D"/>
    <w:rsid w:val="00296113"/>
    <w:rsid w:val="002A3978"/>
    <w:rsid w:val="00321465"/>
    <w:rsid w:val="00322682"/>
    <w:rsid w:val="0032697D"/>
    <w:rsid w:val="00335122"/>
    <w:rsid w:val="003A2810"/>
    <w:rsid w:val="003A7BB5"/>
    <w:rsid w:val="003B4C5D"/>
    <w:rsid w:val="003B5F5C"/>
    <w:rsid w:val="003D7B21"/>
    <w:rsid w:val="00400BEC"/>
    <w:rsid w:val="004B30E6"/>
    <w:rsid w:val="0051238B"/>
    <w:rsid w:val="005263C4"/>
    <w:rsid w:val="00545585"/>
    <w:rsid w:val="00574277"/>
    <w:rsid w:val="00574847"/>
    <w:rsid w:val="00576EE7"/>
    <w:rsid w:val="00583083"/>
    <w:rsid w:val="005A2578"/>
    <w:rsid w:val="006212E8"/>
    <w:rsid w:val="00626F89"/>
    <w:rsid w:val="00633F4D"/>
    <w:rsid w:val="00682DA3"/>
    <w:rsid w:val="00695764"/>
    <w:rsid w:val="006B606B"/>
    <w:rsid w:val="00710EAB"/>
    <w:rsid w:val="00761B4A"/>
    <w:rsid w:val="00795E32"/>
    <w:rsid w:val="007B08A1"/>
    <w:rsid w:val="007B3E88"/>
    <w:rsid w:val="007B6AA5"/>
    <w:rsid w:val="007E11C9"/>
    <w:rsid w:val="00805B62"/>
    <w:rsid w:val="0084515B"/>
    <w:rsid w:val="00855013"/>
    <w:rsid w:val="0086718F"/>
    <w:rsid w:val="00873632"/>
    <w:rsid w:val="008B4E30"/>
    <w:rsid w:val="008C016B"/>
    <w:rsid w:val="008D4804"/>
    <w:rsid w:val="00944F86"/>
    <w:rsid w:val="0097245E"/>
    <w:rsid w:val="009A18C7"/>
    <w:rsid w:val="009F4AAB"/>
    <w:rsid w:val="00A43DC7"/>
    <w:rsid w:val="00A60F74"/>
    <w:rsid w:val="00A6291A"/>
    <w:rsid w:val="00A63B6B"/>
    <w:rsid w:val="00A83F39"/>
    <w:rsid w:val="00AA0693"/>
    <w:rsid w:val="00AA1D56"/>
    <w:rsid w:val="00AD4F42"/>
    <w:rsid w:val="00B10B53"/>
    <w:rsid w:val="00B5584E"/>
    <w:rsid w:val="00B828CC"/>
    <w:rsid w:val="00B87DCC"/>
    <w:rsid w:val="00BB3CBA"/>
    <w:rsid w:val="00C15848"/>
    <w:rsid w:val="00C435A8"/>
    <w:rsid w:val="00C456F8"/>
    <w:rsid w:val="00C927D9"/>
    <w:rsid w:val="00CE61C6"/>
    <w:rsid w:val="00D22102"/>
    <w:rsid w:val="00D351C2"/>
    <w:rsid w:val="00D417E7"/>
    <w:rsid w:val="00D75A7A"/>
    <w:rsid w:val="00D81DDD"/>
    <w:rsid w:val="00D8225D"/>
    <w:rsid w:val="00D87986"/>
    <w:rsid w:val="00DB4D22"/>
    <w:rsid w:val="00DB5049"/>
    <w:rsid w:val="00DB5E5D"/>
    <w:rsid w:val="00DD042D"/>
    <w:rsid w:val="00DD31D3"/>
    <w:rsid w:val="00DE3450"/>
    <w:rsid w:val="00DE537D"/>
    <w:rsid w:val="00E51CEF"/>
    <w:rsid w:val="00E6137B"/>
    <w:rsid w:val="00E960B2"/>
    <w:rsid w:val="00EA2604"/>
    <w:rsid w:val="00ED252A"/>
    <w:rsid w:val="00ED7B24"/>
    <w:rsid w:val="00EE4A8F"/>
    <w:rsid w:val="00EF3803"/>
    <w:rsid w:val="00F15C2E"/>
    <w:rsid w:val="00F2539E"/>
    <w:rsid w:val="00F27CC1"/>
    <w:rsid w:val="00F91C4F"/>
    <w:rsid w:val="00FC6186"/>
    <w:rsid w:val="00FE2E56"/>
    <w:rsid w:val="00FF4D80"/>
    <w:rsid w:val="00FF6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32B23-1F08-48DC-A15C-494BA589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DD04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D042D"/>
    <w:rPr>
      <w:rFonts w:ascii="Times New Roman" w:hAnsi="Times New Roman" w:cs="Times New Roman" w:hint="default"/>
      <w:b/>
      <w:bCs w:val="0"/>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DD042D"/>
    <w:rPr>
      <w:rFonts w:ascii="Times New Roman" w:eastAsia="Times New Roman" w:hAnsi="Times New Roman" w:cs="Times New Roman"/>
      <w:sz w:val="24"/>
      <w:szCs w:val="24"/>
    </w:rPr>
  </w:style>
  <w:style w:type="table" w:styleId="a6">
    <w:name w:val="Table Grid"/>
    <w:basedOn w:val="a1"/>
    <w:uiPriority w:val="59"/>
    <w:rsid w:val="00DD0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B828CC"/>
    <w:pPr>
      <w:spacing w:after="0" w:line="240" w:lineRule="auto"/>
    </w:pPr>
    <w:rPr>
      <w:rFonts w:ascii="Courier New" w:eastAsia="Times New Roman" w:hAnsi="Courier New" w:cs="Courier New"/>
      <w:sz w:val="20"/>
      <w:szCs w:val="20"/>
    </w:rPr>
  </w:style>
  <w:style w:type="character" w:customStyle="1" w:styleId="a8">
    <w:name w:val="Текст Знак"/>
    <w:basedOn w:val="a0"/>
    <w:uiPriority w:val="99"/>
    <w:semiHidden/>
    <w:rsid w:val="00B828C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7"/>
    <w:uiPriority w:val="99"/>
    <w:rsid w:val="00B828CC"/>
    <w:rPr>
      <w:rFonts w:ascii="Courier New" w:eastAsia="Times New Roman" w:hAnsi="Courier New" w:cs="Courier New"/>
      <w:sz w:val="20"/>
      <w:szCs w:val="20"/>
    </w:rPr>
  </w:style>
  <w:style w:type="paragraph" w:styleId="a9">
    <w:name w:val="Title"/>
    <w:aliases w:val="Title Char"/>
    <w:basedOn w:val="a"/>
    <w:link w:val="aa"/>
    <w:uiPriority w:val="99"/>
    <w:qFormat/>
    <w:rsid w:val="00B828CC"/>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aliases w:val="Title Char Знак"/>
    <w:basedOn w:val="a0"/>
    <w:link w:val="a9"/>
    <w:uiPriority w:val="99"/>
    <w:rsid w:val="00B828CC"/>
    <w:rPr>
      <w:rFonts w:ascii="Times New Roman" w:eastAsia="Times New Roman" w:hAnsi="Times New Roman" w:cs="Times New Roman"/>
      <w:sz w:val="28"/>
      <w:szCs w:val="20"/>
    </w:rPr>
  </w:style>
  <w:style w:type="paragraph" w:styleId="ab">
    <w:name w:val="header"/>
    <w:basedOn w:val="a"/>
    <w:link w:val="ac"/>
    <w:uiPriority w:val="99"/>
    <w:semiHidden/>
    <w:unhideWhenUsed/>
    <w:rsid w:val="0033512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35122"/>
  </w:style>
  <w:style w:type="paragraph" w:styleId="ad">
    <w:name w:val="footer"/>
    <w:basedOn w:val="a"/>
    <w:link w:val="ae"/>
    <w:uiPriority w:val="99"/>
    <w:semiHidden/>
    <w:unhideWhenUsed/>
    <w:rsid w:val="0033512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35122"/>
  </w:style>
  <w:style w:type="paragraph" w:styleId="HTML">
    <w:name w:val="HTML Preformatted"/>
    <w:basedOn w:val="a"/>
    <w:link w:val="HTML0"/>
    <w:uiPriority w:val="99"/>
    <w:semiHidden/>
    <w:unhideWhenUsed/>
    <w:rsid w:val="00DD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31D3"/>
    <w:rPr>
      <w:rFonts w:ascii="Courier New" w:eastAsia="Times New Roman" w:hAnsi="Courier New" w:cs="Courier New"/>
      <w:sz w:val="20"/>
      <w:szCs w:val="20"/>
    </w:rPr>
  </w:style>
  <w:style w:type="character" w:styleId="af">
    <w:name w:val="Hyperlink"/>
    <w:basedOn w:val="a0"/>
    <w:uiPriority w:val="99"/>
    <w:semiHidden/>
    <w:unhideWhenUsed/>
    <w:rsid w:val="00DD31D3"/>
    <w:rPr>
      <w:color w:val="0000FF"/>
      <w:u w:val="single"/>
    </w:rPr>
  </w:style>
  <w:style w:type="paragraph" w:styleId="af0">
    <w:name w:val="Balloon Text"/>
    <w:basedOn w:val="a"/>
    <w:link w:val="af1"/>
    <w:uiPriority w:val="99"/>
    <w:semiHidden/>
    <w:unhideWhenUsed/>
    <w:rsid w:val="00C456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45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CD6C-BE87-4105-BA4A-5BE48DE6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129</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Руссу Александра Витальевна</cp:lastModifiedBy>
  <cp:revision>12</cp:revision>
  <cp:lastPrinted>2021-11-19T09:17:00Z</cp:lastPrinted>
  <dcterms:created xsi:type="dcterms:W3CDTF">2021-11-09T11:14:00Z</dcterms:created>
  <dcterms:modified xsi:type="dcterms:W3CDTF">2021-11-19T09:17:00Z</dcterms:modified>
</cp:coreProperties>
</file>