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F8D" w:rsidRPr="00565C0E" w:rsidRDefault="008A7F8D" w:rsidP="008A7F8D">
      <w:pPr>
        <w:jc w:val="center"/>
      </w:pPr>
      <w:r w:rsidRPr="00565C0E">
        <w:t>СРАВНИТЕЛЬНАЯ ТАБЛИЦА</w:t>
      </w:r>
    </w:p>
    <w:p w:rsidR="008A7F8D" w:rsidRPr="00565C0E" w:rsidRDefault="008A7F8D" w:rsidP="008A7F8D">
      <w:pPr>
        <w:pStyle w:val="a5"/>
        <w:shd w:val="clear" w:color="auto" w:fill="FFFFFF"/>
        <w:spacing w:before="0" w:beforeAutospacing="0" w:after="0" w:afterAutospacing="0"/>
        <w:jc w:val="center"/>
        <w:rPr>
          <w:rStyle w:val="a6"/>
          <w:b w:val="0"/>
        </w:rPr>
      </w:pPr>
      <w:r w:rsidRPr="00565C0E">
        <w:rPr>
          <w:rStyle w:val="a6"/>
        </w:rPr>
        <w:t>к проекту закона Приднестровской Молдавской Республики</w:t>
      </w:r>
    </w:p>
    <w:p w:rsidR="008A7F8D" w:rsidRPr="00565C0E" w:rsidRDefault="008A7F8D" w:rsidP="008A7F8D">
      <w:pPr>
        <w:shd w:val="clear" w:color="auto" w:fill="FFFFFF"/>
        <w:jc w:val="center"/>
      </w:pPr>
      <w:r w:rsidRPr="00565C0E">
        <w:rPr>
          <w:rStyle w:val="a6"/>
        </w:rPr>
        <w:t>«</w:t>
      </w:r>
      <w:r w:rsidRPr="00565C0E">
        <w:t>О внесении дополнения</w:t>
      </w:r>
    </w:p>
    <w:p w:rsidR="008A7F8D" w:rsidRPr="00565C0E" w:rsidRDefault="008A7F8D" w:rsidP="008A7F8D">
      <w:pPr>
        <w:shd w:val="clear" w:color="auto" w:fill="FFFFFF"/>
        <w:jc w:val="center"/>
      </w:pPr>
      <w:r w:rsidRPr="00565C0E">
        <w:t>в Закон Приднестровской Молдавской Республики</w:t>
      </w:r>
    </w:p>
    <w:p w:rsidR="008A7F8D" w:rsidRPr="00565C0E" w:rsidRDefault="008A7F8D" w:rsidP="008A7F8D">
      <w:pPr>
        <w:pStyle w:val="a5"/>
        <w:shd w:val="clear" w:color="auto" w:fill="FFFFFF"/>
        <w:spacing w:before="0" w:beforeAutospacing="0" w:after="0" w:afterAutospacing="0"/>
        <w:jc w:val="center"/>
        <w:rPr>
          <w:b/>
        </w:rPr>
      </w:pPr>
      <w:r w:rsidRPr="00565C0E">
        <w:t>«О государственной пошлине»</w:t>
      </w:r>
    </w:p>
    <w:p w:rsidR="008A7F8D" w:rsidRPr="00565C0E" w:rsidRDefault="008A7F8D" w:rsidP="008A7F8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2"/>
        <w:gridCol w:w="4816"/>
      </w:tblGrid>
      <w:tr w:rsidR="008A7F8D" w:rsidRPr="00565C0E" w:rsidTr="005D77A8">
        <w:trPr>
          <w:trHeight w:val="303"/>
        </w:trPr>
        <w:tc>
          <w:tcPr>
            <w:tcW w:w="5086" w:type="dxa"/>
          </w:tcPr>
          <w:p w:rsidR="008A7F8D" w:rsidRPr="00565C0E" w:rsidRDefault="008A7F8D" w:rsidP="005D77A8">
            <w:pPr>
              <w:contextualSpacing/>
              <w:jc w:val="center"/>
              <w:rPr>
                <w:b/>
              </w:rPr>
            </w:pPr>
            <w:r w:rsidRPr="00565C0E">
              <w:rPr>
                <w:b/>
              </w:rPr>
              <w:t>Действующая редакция</w:t>
            </w:r>
          </w:p>
        </w:tc>
        <w:tc>
          <w:tcPr>
            <w:tcW w:w="5087" w:type="dxa"/>
          </w:tcPr>
          <w:p w:rsidR="008A7F8D" w:rsidRPr="00565C0E" w:rsidRDefault="008A7F8D" w:rsidP="005D77A8">
            <w:pPr>
              <w:contextualSpacing/>
              <w:jc w:val="center"/>
              <w:rPr>
                <w:b/>
              </w:rPr>
            </w:pPr>
            <w:r w:rsidRPr="00565C0E">
              <w:rPr>
                <w:b/>
              </w:rPr>
              <w:t>Предлагаемая редакция</w:t>
            </w:r>
          </w:p>
        </w:tc>
      </w:tr>
      <w:tr w:rsidR="008A7F8D" w:rsidRPr="00565C0E" w:rsidTr="005D77A8">
        <w:tc>
          <w:tcPr>
            <w:tcW w:w="5086" w:type="dxa"/>
          </w:tcPr>
          <w:p w:rsidR="008A7F8D" w:rsidRPr="00565C0E" w:rsidRDefault="008A7F8D" w:rsidP="005D77A8">
            <w:pPr>
              <w:autoSpaceDE w:val="0"/>
              <w:autoSpaceDN w:val="0"/>
              <w:adjustRightInd w:val="0"/>
              <w:ind w:firstLine="708"/>
              <w:contextualSpacing/>
              <w:jc w:val="both"/>
            </w:pPr>
            <w:r w:rsidRPr="00565C0E">
              <w:rPr>
                <w:b/>
              </w:rPr>
              <w:t>Статья 5.</w:t>
            </w:r>
            <w:r w:rsidRPr="00565C0E">
              <w:t xml:space="preserve"> Льготы по уплате государственной пошлины</w:t>
            </w:r>
          </w:p>
          <w:p w:rsidR="008A7F8D" w:rsidRPr="00565C0E" w:rsidRDefault="008A7F8D" w:rsidP="005D77A8">
            <w:pPr>
              <w:autoSpaceDE w:val="0"/>
              <w:autoSpaceDN w:val="0"/>
              <w:adjustRightInd w:val="0"/>
              <w:ind w:firstLine="708"/>
              <w:contextualSpacing/>
              <w:jc w:val="both"/>
            </w:pPr>
            <w:r w:rsidRPr="00565C0E">
              <w:t>…………..</w:t>
            </w:r>
          </w:p>
          <w:p w:rsidR="008A7F8D" w:rsidRPr="00565C0E" w:rsidRDefault="008A7F8D" w:rsidP="005D77A8">
            <w:pPr>
              <w:pStyle w:val="a7"/>
              <w:jc w:val="both"/>
              <w:rPr>
                <w:rFonts w:ascii="Times New Roman" w:hAnsi="Times New Roman"/>
                <w:sz w:val="24"/>
                <w:szCs w:val="24"/>
              </w:rPr>
            </w:pPr>
            <w:r w:rsidRPr="00565C0E">
              <w:rPr>
                <w:rFonts w:ascii="Times New Roman" w:hAnsi="Times New Roman"/>
                <w:sz w:val="24"/>
                <w:szCs w:val="24"/>
              </w:rPr>
              <w:tab/>
              <w:t>5. От уплаты государственной пошлины за совершение нотариальных действий, освобождаются:</w:t>
            </w:r>
          </w:p>
          <w:p w:rsidR="008A7F8D" w:rsidRPr="00565C0E" w:rsidRDefault="008A7F8D" w:rsidP="005D77A8">
            <w:pPr>
              <w:ind w:firstLine="708"/>
              <w:jc w:val="both"/>
              <w:rPr>
                <w:rFonts w:eastAsia="Calibri"/>
                <w:lang w:eastAsia="en-US"/>
              </w:rPr>
            </w:pPr>
          </w:p>
          <w:p w:rsidR="008A7F8D" w:rsidRPr="00565C0E" w:rsidRDefault="008A7F8D" w:rsidP="005D77A8">
            <w:pPr>
              <w:ind w:firstLine="708"/>
              <w:jc w:val="both"/>
              <w:rPr>
                <w:b/>
              </w:rPr>
            </w:pPr>
            <w:r w:rsidRPr="00565C0E">
              <w:rPr>
                <w:rFonts w:eastAsia="Calibri"/>
                <w:lang w:eastAsia="en-US"/>
              </w:rPr>
              <w:t>15</w:t>
            </w:r>
            <w:r w:rsidRPr="00565C0E">
              <w:rPr>
                <w:rFonts w:eastAsia="Calibri"/>
                <w:b/>
                <w:lang w:eastAsia="en-US"/>
              </w:rPr>
              <w:t>) – отсутствует.</w:t>
            </w:r>
          </w:p>
        </w:tc>
        <w:tc>
          <w:tcPr>
            <w:tcW w:w="5087" w:type="dxa"/>
          </w:tcPr>
          <w:p w:rsidR="008A7F8D" w:rsidRPr="00565C0E" w:rsidRDefault="008A7F8D" w:rsidP="005D77A8">
            <w:pPr>
              <w:autoSpaceDE w:val="0"/>
              <w:autoSpaceDN w:val="0"/>
              <w:adjustRightInd w:val="0"/>
              <w:ind w:firstLine="708"/>
              <w:contextualSpacing/>
              <w:jc w:val="both"/>
            </w:pPr>
            <w:r w:rsidRPr="00565C0E">
              <w:rPr>
                <w:b/>
              </w:rPr>
              <w:t>Статья 5.</w:t>
            </w:r>
            <w:r w:rsidRPr="00565C0E">
              <w:t xml:space="preserve"> Льготы по уплате государственной пошлины</w:t>
            </w:r>
          </w:p>
          <w:p w:rsidR="008A7F8D" w:rsidRPr="00565C0E" w:rsidRDefault="008A7F8D" w:rsidP="005D77A8">
            <w:pPr>
              <w:autoSpaceDE w:val="0"/>
              <w:autoSpaceDN w:val="0"/>
              <w:adjustRightInd w:val="0"/>
              <w:ind w:firstLine="708"/>
              <w:contextualSpacing/>
              <w:jc w:val="both"/>
            </w:pPr>
            <w:r w:rsidRPr="00565C0E">
              <w:t>…………..</w:t>
            </w:r>
          </w:p>
          <w:p w:rsidR="008A7F8D" w:rsidRPr="00565C0E" w:rsidRDefault="008A7F8D" w:rsidP="005D77A8">
            <w:pPr>
              <w:pStyle w:val="a7"/>
              <w:jc w:val="both"/>
              <w:rPr>
                <w:rFonts w:ascii="Times New Roman" w:hAnsi="Times New Roman"/>
                <w:sz w:val="24"/>
                <w:szCs w:val="24"/>
              </w:rPr>
            </w:pPr>
            <w:r w:rsidRPr="00565C0E">
              <w:rPr>
                <w:rFonts w:ascii="Times New Roman" w:hAnsi="Times New Roman"/>
                <w:sz w:val="24"/>
                <w:szCs w:val="24"/>
              </w:rPr>
              <w:tab/>
              <w:t>5. От уплаты государственной пошлины за совершение нотариальных действий, освобождаются:</w:t>
            </w:r>
          </w:p>
          <w:p w:rsidR="008A7F8D" w:rsidRPr="00565C0E" w:rsidRDefault="008A7F8D" w:rsidP="005D77A8">
            <w:pPr>
              <w:ind w:firstLine="708"/>
              <w:jc w:val="both"/>
              <w:rPr>
                <w:rFonts w:eastAsia="Calibri"/>
                <w:lang w:eastAsia="en-US"/>
              </w:rPr>
            </w:pPr>
          </w:p>
          <w:p w:rsidR="008A7F8D" w:rsidRPr="00565C0E" w:rsidRDefault="008A7F8D" w:rsidP="005D77A8">
            <w:pPr>
              <w:autoSpaceDE w:val="0"/>
              <w:autoSpaceDN w:val="0"/>
              <w:adjustRightInd w:val="0"/>
              <w:ind w:firstLine="709"/>
              <w:jc w:val="both"/>
              <w:rPr>
                <w:rFonts w:eastAsia="Calibri"/>
                <w:lang w:eastAsia="en-US"/>
              </w:rPr>
            </w:pPr>
            <w:r w:rsidRPr="00565C0E">
              <w:t xml:space="preserve">15) юридические лица, в отношении которых судом принято решение о ликвидации, обязанности по осуществлению которой </w:t>
            </w:r>
            <w:r w:rsidRPr="00E14B6F">
              <w:t>возложены на ликвидационные комиссии при государственных администрациях городов и районов Приднестровской Молдавской Республики, в случае установления последними фактического</w:t>
            </w:r>
            <w:r w:rsidRPr="00565C0E">
              <w:t xml:space="preserve"> отсутствия у ликвидируемых юридических лиц имущества, подлежащего продаже с публичных торгов</w:t>
            </w:r>
            <w:r>
              <w:t>, - по удостоверению соглашений о расторжении (прекращении) сделок с правами на землю</w:t>
            </w:r>
            <w:r w:rsidRPr="00565C0E">
              <w:rPr>
                <w:rFonts w:eastAsia="Calibri"/>
                <w:lang w:eastAsia="en-US"/>
              </w:rPr>
              <w:t>.</w:t>
            </w:r>
          </w:p>
          <w:p w:rsidR="008A7F8D" w:rsidRPr="00565C0E" w:rsidRDefault="008A7F8D" w:rsidP="005D77A8">
            <w:pPr>
              <w:autoSpaceDE w:val="0"/>
              <w:autoSpaceDN w:val="0"/>
              <w:adjustRightInd w:val="0"/>
              <w:ind w:firstLine="709"/>
              <w:jc w:val="both"/>
              <w:rPr>
                <w:b/>
              </w:rPr>
            </w:pPr>
          </w:p>
        </w:tc>
      </w:tr>
    </w:tbl>
    <w:p w:rsidR="008A7F8D" w:rsidRPr="00565C0E" w:rsidRDefault="008A7F8D" w:rsidP="008A7F8D">
      <w:pPr>
        <w:autoSpaceDE w:val="0"/>
        <w:autoSpaceDN w:val="0"/>
        <w:adjustRightInd w:val="0"/>
        <w:ind w:firstLine="708"/>
        <w:contextualSpacing/>
        <w:jc w:val="both"/>
      </w:pPr>
    </w:p>
    <w:p w:rsidR="008A7F8D" w:rsidRPr="00E14B6F" w:rsidRDefault="008A7F8D" w:rsidP="008A7F8D">
      <w:pPr>
        <w:jc w:val="both"/>
        <w:rPr>
          <w:sz w:val="28"/>
          <w:szCs w:val="28"/>
        </w:rPr>
      </w:pPr>
    </w:p>
    <w:p w:rsidR="000A6686" w:rsidRDefault="008A7F8D">
      <w:bookmarkStart w:id="0" w:name="_GoBack"/>
      <w:bookmarkEnd w:id="0"/>
    </w:p>
    <w:sectPr w:rsidR="000A6686" w:rsidSect="00E14B6F">
      <w:headerReference w:type="default" r:id="rId4"/>
      <w:pgSz w:w="11906" w:h="16838" w:code="9"/>
      <w:pgMar w:top="567" w:right="567" w:bottom="1134" w:left="1701" w:header="709" w:footer="709"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42D" w:rsidRDefault="008A7F8D">
    <w:pPr>
      <w:pStyle w:val="a3"/>
      <w:jc w:val="center"/>
    </w:pPr>
    <w:r>
      <w:fldChar w:fldCharType="begin"/>
    </w:r>
    <w:r>
      <w:instrText>PAGE   \* MERGEFORMAT</w:instrText>
    </w:r>
    <w:r>
      <w:fldChar w:fldCharType="separate"/>
    </w:r>
    <w:r>
      <w:rPr>
        <w:noProof/>
      </w:rPr>
      <w:t>- 6 -</w:t>
    </w:r>
    <w:r>
      <w:fldChar w:fldCharType="end"/>
    </w:r>
  </w:p>
  <w:p w:rsidR="00A5642D" w:rsidRDefault="008A7F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8D"/>
    <w:rsid w:val="00436DAF"/>
    <w:rsid w:val="004B3076"/>
    <w:rsid w:val="004F401B"/>
    <w:rsid w:val="006F6E11"/>
    <w:rsid w:val="008A7F8D"/>
    <w:rsid w:val="00D9324F"/>
    <w:rsid w:val="00FA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8A1E1-93BA-4DBF-B2ED-73758013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F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7F8D"/>
    <w:pPr>
      <w:tabs>
        <w:tab w:val="center" w:pos="4677"/>
        <w:tab w:val="right" w:pos="9355"/>
      </w:tabs>
    </w:pPr>
  </w:style>
  <w:style w:type="character" w:customStyle="1" w:styleId="a4">
    <w:name w:val="Верхний колонтитул Знак"/>
    <w:basedOn w:val="a0"/>
    <w:link w:val="a3"/>
    <w:uiPriority w:val="99"/>
    <w:rsid w:val="008A7F8D"/>
    <w:rPr>
      <w:rFonts w:ascii="Times New Roman" w:eastAsia="Times New Roman" w:hAnsi="Times New Roman" w:cs="Times New Roman"/>
      <w:sz w:val="24"/>
      <w:szCs w:val="24"/>
      <w:lang w:eastAsia="ru-RU"/>
    </w:rPr>
  </w:style>
  <w:style w:type="paragraph" w:styleId="a5">
    <w:name w:val="Normal (Web)"/>
    <w:basedOn w:val="a"/>
    <w:uiPriority w:val="99"/>
    <w:unhideWhenUsed/>
    <w:rsid w:val="008A7F8D"/>
    <w:pPr>
      <w:spacing w:before="100" w:beforeAutospacing="1" w:after="100" w:afterAutospacing="1"/>
    </w:pPr>
  </w:style>
  <w:style w:type="character" w:styleId="a6">
    <w:name w:val="Strong"/>
    <w:uiPriority w:val="22"/>
    <w:qFormat/>
    <w:rsid w:val="008A7F8D"/>
    <w:rPr>
      <w:b/>
      <w:bCs/>
    </w:rPr>
  </w:style>
  <w:style w:type="paragraph" w:styleId="a7">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
    <w:basedOn w:val="a"/>
    <w:link w:val="a8"/>
    <w:rsid w:val="008A7F8D"/>
    <w:rPr>
      <w:rFonts w:ascii="Courier New" w:hAnsi="Courier New"/>
      <w:sz w:val="20"/>
      <w:szCs w:val="20"/>
    </w:rPr>
  </w:style>
  <w:style w:type="character" w:customStyle="1" w:styleId="a8">
    <w:name w:val="Текст Знак"/>
    <w:aliases w:val="Текст Знак1 Знак Знак1,Текст Знак Знак Знак Знак1, Знак Знак Знак Знак Знак1,Текст Знак1 Знак2, Знак Знак Знак Знак3, Знак Знак2,Текст Знак2 Знак,Знак Знак Знак Знак Знак Знак,Знак Знак Знак Знак1 Знак, Знак Знак Знак2,Знак Знак Знак,  Знак1"/>
    <w:basedOn w:val="a0"/>
    <w:link w:val="a7"/>
    <w:rsid w:val="008A7F8D"/>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Дротенко</cp:lastModifiedBy>
  <cp:revision>1</cp:revision>
  <dcterms:created xsi:type="dcterms:W3CDTF">2021-12-09T15:03:00Z</dcterms:created>
  <dcterms:modified xsi:type="dcterms:W3CDTF">2021-12-09T15:03:00Z</dcterms:modified>
</cp:coreProperties>
</file>