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D49B0" w14:textId="77777777" w:rsidR="0035100E" w:rsidRPr="00FD77C9" w:rsidRDefault="0035100E" w:rsidP="0035100E">
      <w:pPr>
        <w:jc w:val="center"/>
      </w:pPr>
      <w:bookmarkStart w:id="0" w:name="_GoBack"/>
      <w:bookmarkEnd w:id="0"/>
      <w:r w:rsidRPr="00FD77C9">
        <w:t>СРАВНИТЕЛЬНАЯ ТАБЛИЦА</w:t>
      </w:r>
    </w:p>
    <w:p w14:paraId="3590BABB" w14:textId="77777777" w:rsidR="007E3EC9" w:rsidRDefault="0035100E" w:rsidP="005D479B">
      <w:pPr>
        <w:pStyle w:val="a5"/>
        <w:ind w:firstLine="709"/>
        <w:jc w:val="center"/>
        <w:rPr>
          <w:rFonts w:ascii="Times New Roman" w:hAnsi="Times New Roman" w:cs="Times New Roman"/>
          <w:sz w:val="24"/>
          <w:szCs w:val="24"/>
        </w:rPr>
      </w:pPr>
      <w:r w:rsidRPr="005D479B">
        <w:rPr>
          <w:rFonts w:ascii="Times New Roman" w:hAnsi="Times New Roman" w:cs="Times New Roman"/>
          <w:sz w:val="24"/>
          <w:szCs w:val="24"/>
        </w:rPr>
        <w:t xml:space="preserve">к проекту </w:t>
      </w:r>
      <w:r w:rsidR="00FA2DCF" w:rsidRPr="005D479B">
        <w:rPr>
          <w:rFonts w:ascii="Times New Roman" w:hAnsi="Times New Roman" w:cs="Times New Roman"/>
          <w:sz w:val="24"/>
          <w:szCs w:val="24"/>
        </w:rPr>
        <w:t>закона Приднестровской Молдавской Республики</w:t>
      </w:r>
    </w:p>
    <w:p w14:paraId="0C5870F4" w14:textId="67FC4752" w:rsidR="00F26FD4" w:rsidRDefault="00FA2DCF" w:rsidP="005D479B">
      <w:pPr>
        <w:pStyle w:val="a5"/>
        <w:ind w:firstLine="709"/>
        <w:jc w:val="center"/>
        <w:rPr>
          <w:rFonts w:ascii="Times New Roman" w:hAnsi="Times New Roman" w:cs="Times New Roman"/>
          <w:sz w:val="24"/>
          <w:szCs w:val="24"/>
          <w:lang w:eastAsia="ru-RU"/>
        </w:rPr>
      </w:pPr>
      <w:r w:rsidRPr="005D479B">
        <w:rPr>
          <w:rFonts w:ascii="Times New Roman" w:hAnsi="Times New Roman" w:cs="Times New Roman"/>
          <w:sz w:val="24"/>
          <w:szCs w:val="24"/>
        </w:rPr>
        <w:t>«О</w:t>
      </w:r>
      <w:r w:rsidR="0035100E" w:rsidRPr="005D479B">
        <w:rPr>
          <w:rFonts w:ascii="Times New Roman" w:hAnsi="Times New Roman" w:cs="Times New Roman"/>
          <w:sz w:val="24"/>
          <w:szCs w:val="24"/>
        </w:rPr>
        <w:t xml:space="preserve"> внесении и</w:t>
      </w:r>
      <w:r w:rsidR="0035100E" w:rsidRPr="005D479B">
        <w:rPr>
          <w:rFonts w:ascii="Times New Roman" w:hAnsi="Times New Roman" w:cs="Times New Roman"/>
          <w:sz w:val="24"/>
          <w:szCs w:val="24"/>
          <w:lang w:eastAsia="ru-RU"/>
        </w:rPr>
        <w:t xml:space="preserve">зменений </w:t>
      </w:r>
      <w:r w:rsidRPr="005D479B">
        <w:rPr>
          <w:rFonts w:ascii="Times New Roman" w:hAnsi="Times New Roman" w:cs="Times New Roman"/>
          <w:sz w:val="24"/>
          <w:szCs w:val="24"/>
          <w:lang w:eastAsia="ru-RU"/>
        </w:rPr>
        <w:t>и дополнени</w:t>
      </w:r>
      <w:r w:rsidR="00C66E3B">
        <w:rPr>
          <w:rFonts w:ascii="Times New Roman" w:hAnsi="Times New Roman" w:cs="Times New Roman"/>
          <w:sz w:val="24"/>
          <w:szCs w:val="24"/>
          <w:lang w:eastAsia="ru-RU"/>
        </w:rPr>
        <w:t>я</w:t>
      </w:r>
      <w:r w:rsidRPr="005D479B">
        <w:rPr>
          <w:rFonts w:ascii="Times New Roman" w:hAnsi="Times New Roman" w:cs="Times New Roman"/>
          <w:sz w:val="24"/>
          <w:szCs w:val="24"/>
          <w:lang w:eastAsia="ru-RU"/>
        </w:rPr>
        <w:t xml:space="preserve"> </w:t>
      </w:r>
      <w:r w:rsidR="0035100E" w:rsidRPr="005D479B">
        <w:rPr>
          <w:rFonts w:ascii="Times New Roman" w:hAnsi="Times New Roman" w:cs="Times New Roman"/>
          <w:sz w:val="24"/>
          <w:szCs w:val="24"/>
          <w:lang w:eastAsia="ru-RU"/>
        </w:rPr>
        <w:t>в Закон Приднестровской</w:t>
      </w:r>
      <w:r w:rsidR="005D479B">
        <w:rPr>
          <w:rFonts w:ascii="Times New Roman" w:hAnsi="Times New Roman" w:cs="Times New Roman"/>
          <w:sz w:val="24"/>
          <w:szCs w:val="24"/>
          <w:lang w:eastAsia="ru-RU"/>
        </w:rPr>
        <w:t xml:space="preserve"> </w:t>
      </w:r>
      <w:r w:rsidR="0035100E" w:rsidRPr="005D479B">
        <w:rPr>
          <w:rFonts w:ascii="Times New Roman" w:hAnsi="Times New Roman" w:cs="Times New Roman"/>
          <w:sz w:val="24"/>
          <w:szCs w:val="24"/>
          <w:lang w:eastAsia="ru-RU"/>
        </w:rPr>
        <w:t>Молдавской Республики</w:t>
      </w:r>
    </w:p>
    <w:p w14:paraId="37F1EC06" w14:textId="6BB28A85" w:rsidR="0035100E" w:rsidRDefault="0035100E" w:rsidP="005D479B">
      <w:pPr>
        <w:pStyle w:val="a5"/>
        <w:ind w:firstLine="709"/>
        <w:jc w:val="center"/>
        <w:rPr>
          <w:rFonts w:ascii="Times New Roman" w:hAnsi="Times New Roman" w:cs="Times New Roman"/>
          <w:sz w:val="24"/>
          <w:szCs w:val="24"/>
          <w:lang w:eastAsia="ru-RU"/>
        </w:rPr>
      </w:pPr>
      <w:r w:rsidRPr="005D479B">
        <w:rPr>
          <w:rFonts w:ascii="Times New Roman" w:hAnsi="Times New Roman" w:cs="Times New Roman"/>
          <w:sz w:val="24"/>
          <w:szCs w:val="24"/>
          <w:lang w:eastAsia="ru-RU"/>
        </w:rPr>
        <w:t>«О республиканском бюджете на 2021 год»</w:t>
      </w:r>
    </w:p>
    <w:p w14:paraId="3B78F073" w14:textId="77777777" w:rsidR="0086052A" w:rsidRPr="00FD77C9" w:rsidRDefault="0086052A" w:rsidP="005D479B">
      <w:pPr>
        <w:pStyle w:val="a5"/>
        <w:ind w:firstLine="709"/>
        <w:jc w:val="center"/>
        <w:rPr>
          <w:rFonts w:ascii="Times New Roman" w:hAnsi="Times New Roman" w:cs="Times New Roman"/>
          <w:sz w:val="24"/>
          <w:szCs w:val="24"/>
        </w:rPr>
      </w:pPr>
    </w:p>
    <w:tbl>
      <w:tblPr>
        <w:tblStyle w:val="a4"/>
        <w:tblW w:w="15021" w:type="dxa"/>
        <w:tblLook w:val="04A0" w:firstRow="1" w:lastRow="0" w:firstColumn="1" w:lastColumn="0" w:noHBand="0" w:noVBand="1"/>
      </w:tblPr>
      <w:tblGrid>
        <w:gridCol w:w="704"/>
        <w:gridCol w:w="7229"/>
        <w:gridCol w:w="7088"/>
      </w:tblGrid>
      <w:tr w:rsidR="00741EE4" w:rsidRPr="00FD77C9" w14:paraId="3CF9D157" w14:textId="77777777" w:rsidTr="00741EE4">
        <w:tc>
          <w:tcPr>
            <w:tcW w:w="704" w:type="dxa"/>
            <w:vAlign w:val="center"/>
          </w:tcPr>
          <w:p w14:paraId="5D7533E0" w14:textId="70B04457" w:rsidR="00741EE4" w:rsidRPr="00DE70F8" w:rsidRDefault="00741EE4" w:rsidP="00391923">
            <w:pPr>
              <w:jc w:val="center"/>
            </w:pPr>
            <w:r>
              <w:t>№ п/п</w:t>
            </w:r>
          </w:p>
        </w:tc>
        <w:tc>
          <w:tcPr>
            <w:tcW w:w="7229" w:type="dxa"/>
            <w:vAlign w:val="center"/>
          </w:tcPr>
          <w:p w14:paraId="16B4B23D" w14:textId="0E6BED24" w:rsidR="00741EE4" w:rsidRPr="00DE70F8" w:rsidRDefault="00741EE4" w:rsidP="00391923">
            <w:pPr>
              <w:jc w:val="center"/>
            </w:pPr>
            <w:r w:rsidRPr="00DE70F8">
              <w:t>Действующая редакция</w:t>
            </w:r>
          </w:p>
        </w:tc>
        <w:tc>
          <w:tcPr>
            <w:tcW w:w="7088" w:type="dxa"/>
            <w:vAlign w:val="center"/>
          </w:tcPr>
          <w:p w14:paraId="2D269A4A" w14:textId="77777777" w:rsidR="00741EE4" w:rsidRPr="00DE70F8" w:rsidRDefault="00741EE4" w:rsidP="00391923">
            <w:pPr>
              <w:jc w:val="center"/>
            </w:pPr>
            <w:r w:rsidRPr="00DE70F8">
              <w:t>Предлагаемая редакция</w:t>
            </w:r>
          </w:p>
        </w:tc>
      </w:tr>
      <w:tr w:rsidR="00741EE4" w:rsidRPr="00FD77C9" w14:paraId="1DCF105E" w14:textId="77777777" w:rsidTr="00741EE4">
        <w:tc>
          <w:tcPr>
            <w:tcW w:w="704" w:type="dxa"/>
          </w:tcPr>
          <w:p w14:paraId="16119FFD" w14:textId="745D7DBE" w:rsidR="00741EE4" w:rsidRDefault="00741EE4" w:rsidP="00741EE4">
            <w:pPr>
              <w:jc w:val="center"/>
            </w:pPr>
            <w:r>
              <w:t>1.</w:t>
            </w:r>
          </w:p>
        </w:tc>
        <w:tc>
          <w:tcPr>
            <w:tcW w:w="7229" w:type="dxa"/>
          </w:tcPr>
          <w:p w14:paraId="7C40A079" w14:textId="77777777" w:rsidR="00B2412E" w:rsidRPr="00986642" w:rsidRDefault="00B2412E" w:rsidP="00986642">
            <w:pPr>
              <w:ind w:firstLine="467"/>
              <w:jc w:val="both"/>
            </w:pPr>
            <w:r w:rsidRPr="00986642">
              <w:t>Статья 1.</w:t>
            </w:r>
          </w:p>
          <w:p w14:paraId="39732145" w14:textId="77777777" w:rsidR="00986642" w:rsidRPr="00986642" w:rsidRDefault="00986642" w:rsidP="00986642">
            <w:pPr>
              <w:widowControl w:val="0"/>
              <w:adjustRightInd w:val="0"/>
              <w:ind w:firstLine="467"/>
              <w:jc w:val="both"/>
              <w:textAlignment w:val="baseline"/>
            </w:pPr>
            <w:r w:rsidRPr="00986642">
              <w:t>Утвердить основные характеристики консолидированного бюджета согласно Приложению № 1 к настоящему Закону, а также параметры доходной части консолидированного бюджета согласно Приложению № 1.1 к настоящему Закону, в том числе:</w:t>
            </w:r>
          </w:p>
          <w:p w14:paraId="10D02FB5" w14:textId="5B41FED1" w:rsidR="00986642" w:rsidRPr="00986642" w:rsidRDefault="00986642" w:rsidP="00986642">
            <w:pPr>
              <w:widowControl w:val="0"/>
              <w:adjustRightInd w:val="0"/>
              <w:ind w:firstLine="467"/>
              <w:jc w:val="both"/>
              <w:textAlignment w:val="baseline"/>
            </w:pPr>
            <w:r w:rsidRPr="00986642">
              <w:t>а) доходы в сумме 3 329</w:t>
            </w:r>
            <w:r w:rsidR="009C0A29">
              <w:t> 7</w:t>
            </w:r>
            <w:r w:rsidR="0052258B">
              <w:t>0</w:t>
            </w:r>
            <w:r w:rsidR="009C0A29">
              <w:t>3 2</w:t>
            </w:r>
            <w:r w:rsidR="009776F0">
              <w:t>6</w:t>
            </w:r>
            <w:r w:rsidR="009C0A29">
              <w:t xml:space="preserve">4 </w:t>
            </w:r>
            <w:r w:rsidRPr="00986642">
              <w:t>рубл</w:t>
            </w:r>
            <w:r w:rsidR="009C0A29">
              <w:t>я</w:t>
            </w:r>
            <w:r w:rsidRPr="00986642">
              <w:t>;</w:t>
            </w:r>
          </w:p>
          <w:p w14:paraId="1DC2EBDA" w14:textId="5CEF4249" w:rsidR="00986642" w:rsidRPr="00986642" w:rsidRDefault="00986642" w:rsidP="00986642">
            <w:pPr>
              <w:widowControl w:val="0"/>
              <w:adjustRightInd w:val="0"/>
              <w:ind w:firstLine="467"/>
              <w:jc w:val="both"/>
              <w:textAlignment w:val="baseline"/>
            </w:pPr>
            <w:r w:rsidRPr="00986642">
              <w:t>б) предельные расходы в сумме 5 915</w:t>
            </w:r>
            <w:r w:rsidR="009C0A29">
              <w:t> 895 4</w:t>
            </w:r>
            <w:r w:rsidR="009776F0">
              <w:t>4</w:t>
            </w:r>
            <w:r w:rsidR="009C0A29">
              <w:t xml:space="preserve">9 </w:t>
            </w:r>
            <w:r w:rsidRPr="00986642">
              <w:t>рублей;</w:t>
            </w:r>
          </w:p>
          <w:p w14:paraId="59DECD68" w14:textId="58DFBD12" w:rsidR="00986642" w:rsidRPr="00986642" w:rsidRDefault="00986642" w:rsidP="00986642">
            <w:pPr>
              <w:widowControl w:val="0"/>
              <w:adjustRightInd w:val="0"/>
              <w:ind w:firstLine="467"/>
              <w:jc w:val="both"/>
              <w:textAlignment w:val="baseline"/>
            </w:pPr>
            <w:r w:rsidRPr="00986642">
              <w:t>в) расходы (план финансирования) в сумме 5</w:t>
            </w:r>
            <w:r w:rsidR="009776F0">
              <w:t xml:space="preserve"> 619 105 747 </w:t>
            </w:r>
            <w:r w:rsidRPr="00986642">
              <w:t>рублей;</w:t>
            </w:r>
          </w:p>
          <w:p w14:paraId="3D33772A" w14:textId="537AE5FF" w:rsidR="00741EE4" w:rsidRPr="00D3449D" w:rsidRDefault="00986642" w:rsidP="00986642">
            <w:pPr>
              <w:ind w:firstLine="467"/>
              <w:jc w:val="both"/>
            </w:pPr>
            <w:r w:rsidRPr="00986642">
              <w:t>г) предельный дефицит в сумме 2 586 182 185 рублей, или 43,7 процента к предельному размеру расходов</w:t>
            </w:r>
            <w:r w:rsidR="00B2412E" w:rsidRPr="00986642">
              <w:t>.</w:t>
            </w:r>
          </w:p>
        </w:tc>
        <w:tc>
          <w:tcPr>
            <w:tcW w:w="7088" w:type="dxa"/>
          </w:tcPr>
          <w:p w14:paraId="747FFFD5" w14:textId="77777777" w:rsidR="00986642" w:rsidRPr="00986642" w:rsidRDefault="00986642" w:rsidP="00986642">
            <w:pPr>
              <w:ind w:firstLine="467"/>
              <w:jc w:val="both"/>
            </w:pPr>
            <w:r w:rsidRPr="00986642">
              <w:t>Статья 1.</w:t>
            </w:r>
          </w:p>
          <w:p w14:paraId="6D86897C" w14:textId="77777777" w:rsidR="00986642" w:rsidRPr="00986642" w:rsidRDefault="00986642" w:rsidP="00986642">
            <w:pPr>
              <w:widowControl w:val="0"/>
              <w:adjustRightInd w:val="0"/>
              <w:ind w:firstLine="467"/>
              <w:jc w:val="both"/>
              <w:textAlignment w:val="baseline"/>
            </w:pPr>
            <w:r w:rsidRPr="00986642">
              <w:t>Утвердить основные характеристики консолидированного бюджета согласно Приложению № 1 к настоящему Закону, а также параметры доходной части консолидированного бюджета согласно Приложению № 1.1 к настоящему Закону, в том числе:</w:t>
            </w:r>
          </w:p>
          <w:p w14:paraId="5D5544AB" w14:textId="1789673D" w:rsidR="00986642" w:rsidRPr="00986642" w:rsidRDefault="00986642" w:rsidP="00986642">
            <w:pPr>
              <w:widowControl w:val="0"/>
              <w:adjustRightInd w:val="0"/>
              <w:ind w:firstLine="467"/>
              <w:jc w:val="both"/>
              <w:textAlignment w:val="baseline"/>
            </w:pPr>
            <w:bookmarkStart w:id="1" w:name="_Hlk90995931"/>
            <w:r w:rsidRPr="00986642">
              <w:t xml:space="preserve">а) доходы в сумме </w:t>
            </w:r>
            <w:bookmarkStart w:id="2" w:name="_Hlk90995640"/>
            <w:r w:rsidR="000B052F">
              <w:rPr>
                <w:b/>
                <w:bCs/>
              </w:rPr>
              <w:t xml:space="preserve">3 374 402 247 </w:t>
            </w:r>
            <w:r w:rsidRPr="009C0A29">
              <w:rPr>
                <w:b/>
                <w:bCs/>
              </w:rPr>
              <w:t>рублей</w:t>
            </w:r>
            <w:r w:rsidRPr="00986642">
              <w:t>;</w:t>
            </w:r>
          </w:p>
          <w:p w14:paraId="2B38403F" w14:textId="4FA106DA" w:rsidR="00986642" w:rsidRPr="00986642" w:rsidRDefault="00986642" w:rsidP="00986642">
            <w:pPr>
              <w:widowControl w:val="0"/>
              <w:adjustRightInd w:val="0"/>
              <w:ind w:firstLine="467"/>
              <w:jc w:val="both"/>
              <w:textAlignment w:val="baseline"/>
            </w:pPr>
            <w:r w:rsidRPr="00986642">
              <w:t xml:space="preserve">б) предельные расходы в сумме </w:t>
            </w:r>
            <w:r w:rsidR="000B052F">
              <w:rPr>
                <w:b/>
                <w:bCs/>
              </w:rPr>
              <w:t>5 965 204 572</w:t>
            </w:r>
            <w:r w:rsidR="009776F0">
              <w:rPr>
                <w:b/>
                <w:bCs/>
              </w:rPr>
              <w:t xml:space="preserve"> </w:t>
            </w:r>
            <w:r w:rsidRPr="009C0A29">
              <w:rPr>
                <w:b/>
                <w:bCs/>
              </w:rPr>
              <w:t>рубл</w:t>
            </w:r>
            <w:r w:rsidR="009C0A29" w:rsidRPr="009C0A29">
              <w:rPr>
                <w:b/>
                <w:bCs/>
              </w:rPr>
              <w:t>я</w:t>
            </w:r>
            <w:r w:rsidRPr="00986642">
              <w:t>;</w:t>
            </w:r>
          </w:p>
          <w:p w14:paraId="2805687C" w14:textId="70055C92" w:rsidR="00986642" w:rsidRPr="00986642" w:rsidRDefault="00986642" w:rsidP="00986642">
            <w:pPr>
              <w:widowControl w:val="0"/>
              <w:adjustRightInd w:val="0"/>
              <w:ind w:firstLine="467"/>
              <w:jc w:val="both"/>
              <w:textAlignment w:val="baseline"/>
            </w:pPr>
            <w:r w:rsidRPr="00986642">
              <w:t xml:space="preserve">в) расходы (план финансирования) в сумме </w:t>
            </w:r>
            <w:r w:rsidR="000B052F">
              <w:rPr>
                <w:b/>
                <w:bCs/>
              </w:rPr>
              <w:t>5 663 804 730</w:t>
            </w:r>
            <w:r w:rsidRPr="009776F0">
              <w:t xml:space="preserve"> </w:t>
            </w:r>
            <w:r w:rsidRPr="00986642">
              <w:t>рублей;</w:t>
            </w:r>
          </w:p>
          <w:p w14:paraId="7A6F6052" w14:textId="6AE1336C" w:rsidR="00741EE4" w:rsidRPr="003732EF" w:rsidRDefault="00986642" w:rsidP="00A211A7">
            <w:pPr>
              <w:ind w:firstLine="467"/>
              <w:jc w:val="both"/>
              <w:rPr>
                <w:color w:val="FF0000"/>
              </w:rPr>
            </w:pPr>
            <w:r w:rsidRPr="00986642">
              <w:t xml:space="preserve">г) предельный дефицит в </w:t>
            </w:r>
            <w:r w:rsidRPr="0052258B">
              <w:t xml:space="preserve">сумме </w:t>
            </w:r>
            <w:r w:rsidRPr="0052258B">
              <w:rPr>
                <w:b/>
                <w:bCs/>
              </w:rPr>
              <w:t>2</w:t>
            </w:r>
            <w:r w:rsidR="009C0A29" w:rsidRPr="0052258B">
              <w:rPr>
                <w:b/>
                <w:bCs/>
              </w:rPr>
              <w:t> 59</w:t>
            </w:r>
            <w:r w:rsidR="0052258B">
              <w:rPr>
                <w:b/>
                <w:bCs/>
              </w:rPr>
              <w:t>0</w:t>
            </w:r>
            <w:r w:rsidR="00A211A7">
              <w:rPr>
                <w:b/>
                <w:bCs/>
              </w:rPr>
              <w:t> 802 325</w:t>
            </w:r>
            <w:r w:rsidR="009776F0">
              <w:rPr>
                <w:b/>
                <w:bCs/>
              </w:rPr>
              <w:t xml:space="preserve"> </w:t>
            </w:r>
            <w:r w:rsidRPr="0052258B">
              <w:t xml:space="preserve">рублей, или </w:t>
            </w:r>
            <w:r w:rsidRPr="0052258B">
              <w:rPr>
                <w:b/>
                <w:bCs/>
              </w:rPr>
              <w:t>43,</w:t>
            </w:r>
            <w:r w:rsidR="000B052F">
              <w:rPr>
                <w:b/>
                <w:bCs/>
              </w:rPr>
              <w:t>4</w:t>
            </w:r>
            <w:r w:rsidRPr="0052258B">
              <w:t xml:space="preserve"> процента к предельному размеру расходов</w:t>
            </w:r>
            <w:bookmarkEnd w:id="1"/>
            <w:bookmarkEnd w:id="2"/>
            <w:r w:rsidR="00B2412E" w:rsidRPr="0052258B">
              <w:t>.</w:t>
            </w:r>
          </w:p>
        </w:tc>
      </w:tr>
      <w:tr w:rsidR="00741EE4" w:rsidRPr="00FD77C9" w14:paraId="1B07BDB3" w14:textId="77777777" w:rsidTr="00741EE4">
        <w:tc>
          <w:tcPr>
            <w:tcW w:w="704" w:type="dxa"/>
          </w:tcPr>
          <w:p w14:paraId="07876113" w14:textId="462BA40F" w:rsidR="00741EE4" w:rsidRDefault="00741EE4" w:rsidP="00741EE4">
            <w:pPr>
              <w:jc w:val="center"/>
            </w:pPr>
            <w:r>
              <w:t>2.</w:t>
            </w:r>
          </w:p>
        </w:tc>
        <w:tc>
          <w:tcPr>
            <w:tcW w:w="7229" w:type="dxa"/>
          </w:tcPr>
          <w:p w14:paraId="0E0FC45D" w14:textId="77777777" w:rsidR="00B2412E" w:rsidRPr="00986642" w:rsidRDefault="00B2412E" w:rsidP="00986642">
            <w:pPr>
              <w:ind w:firstLine="467"/>
              <w:jc w:val="both"/>
            </w:pPr>
            <w:r w:rsidRPr="00986642">
              <w:t>Статья 2.</w:t>
            </w:r>
          </w:p>
          <w:p w14:paraId="412607D6" w14:textId="77777777" w:rsidR="00986642" w:rsidRPr="00986642" w:rsidRDefault="00986642" w:rsidP="00986642">
            <w:pPr>
              <w:ind w:firstLine="467"/>
              <w:jc w:val="both"/>
            </w:pPr>
            <w:r w:rsidRPr="00986642">
              <w:t>1. Утвердить основные характеристики республиканского бюджета согласно Приложению № 2 к настоящему Закону, в том числе:</w:t>
            </w:r>
          </w:p>
          <w:p w14:paraId="6B0771A2" w14:textId="77777777" w:rsidR="00986642" w:rsidRPr="00986642" w:rsidRDefault="00986642" w:rsidP="00986642">
            <w:pPr>
              <w:ind w:firstLine="467"/>
              <w:jc w:val="both"/>
            </w:pPr>
            <w:r w:rsidRPr="00986642">
              <w:t>а) доходы в сумме 2 165 337 095 рублей (Приложение № 2.1 к настоящему Закону);</w:t>
            </w:r>
          </w:p>
          <w:p w14:paraId="179F4C57" w14:textId="77777777" w:rsidR="00986642" w:rsidRPr="00986642" w:rsidRDefault="00986642" w:rsidP="00986642">
            <w:pPr>
              <w:ind w:firstLine="467"/>
              <w:jc w:val="both"/>
            </w:pPr>
            <w:r w:rsidRPr="00986642">
              <w:t xml:space="preserve">б) предельные расходы в сумме 4 660 313 496 рублей </w:t>
            </w:r>
            <w:r w:rsidRPr="00986642">
              <w:br/>
              <w:t>(Приложение № 2.2 к настоящему Закону);</w:t>
            </w:r>
          </w:p>
          <w:p w14:paraId="55405C14" w14:textId="77777777" w:rsidR="00986642" w:rsidRPr="00986642" w:rsidRDefault="00986642" w:rsidP="00986642">
            <w:pPr>
              <w:ind w:firstLine="467"/>
              <w:jc w:val="both"/>
            </w:pPr>
            <w:r w:rsidRPr="00986642">
              <w:t>в) расходы (план финансирования) в сумме 4 413 369 065 рублей (Приложение № 2.3 к настоящему Закону);</w:t>
            </w:r>
          </w:p>
          <w:p w14:paraId="6FA3D284" w14:textId="21194721" w:rsidR="00176772" w:rsidRPr="00C81EF1" w:rsidRDefault="00986642" w:rsidP="00986642">
            <w:pPr>
              <w:ind w:firstLine="467"/>
              <w:jc w:val="both"/>
            </w:pPr>
            <w:r w:rsidRPr="00986642">
              <w:t>г) предельный дефицит в сумме 2 494 976 401 рубль, или 53,5 процента к предельным расходам</w:t>
            </w:r>
            <w:r w:rsidR="00B2412E" w:rsidRPr="00986642">
              <w:t>.</w:t>
            </w:r>
          </w:p>
        </w:tc>
        <w:tc>
          <w:tcPr>
            <w:tcW w:w="7088" w:type="dxa"/>
          </w:tcPr>
          <w:p w14:paraId="0FDC8D79" w14:textId="77777777" w:rsidR="00986642" w:rsidRPr="00986642" w:rsidRDefault="00986642" w:rsidP="00986642">
            <w:pPr>
              <w:ind w:firstLine="467"/>
              <w:jc w:val="both"/>
            </w:pPr>
            <w:r w:rsidRPr="00986642">
              <w:t>Статья 2.</w:t>
            </w:r>
          </w:p>
          <w:p w14:paraId="1B2C266A" w14:textId="77777777" w:rsidR="00986642" w:rsidRPr="00986642" w:rsidRDefault="00986642" w:rsidP="00986642">
            <w:pPr>
              <w:ind w:firstLine="467"/>
              <w:jc w:val="both"/>
            </w:pPr>
            <w:r w:rsidRPr="00986642">
              <w:t>1. Утвердить основные характеристики республиканского бюджета согласно Приложению № 2 к настоящему Закону, в том числе:</w:t>
            </w:r>
          </w:p>
          <w:p w14:paraId="07CA609E" w14:textId="45E9770C" w:rsidR="00986642" w:rsidRPr="00986642" w:rsidRDefault="00986642" w:rsidP="00986642">
            <w:pPr>
              <w:ind w:firstLine="467"/>
              <w:jc w:val="both"/>
            </w:pPr>
            <w:bookmarkStart w:id="3" w:name="_Hlk90996385"/>
            <w:r w:rsidRPr="00986642">
              <w:t xml:space="preserve">а) </w:t>
            </w:r>
            <w:bookmarkStart w:id="4" w:name="_Hlk91005491"/>
            <w:r w:rsidRPr="00986642">
              <w:t xml:space="preserve">доходы в сумме </w:t>
            </w:r>
            <w:r w:rsidR="003972AA">
              <w:rPr>
                <w:b/>
                <w:bCs/>
              </w:rPr>
              <w:t>2</w:t>
            </w:r>
            <w:r w:rsidR="000B052F">
              <w:rPr>
                <w:b/>
                <w:bCs/>
              </w:rPr>
              <w:t> 210 036 078</w:t>
            </w:r>
            <w:r w:rsidR="0052258B" w:rsidRPr="0052258B">
              <w:rPr>
                <w:b/>
                <w:bCs/>
              </w:rPr>
              <w:t xml:space="preserve"> </w:t>
            </w:r>
            <w:r w:rsidRPr="00986642">
              <w:t>рублей (Приложение № 2.1 к настоящему Закону);</w:t>
            </w:r>
          </w:p>
          <w:p w14:paraId="79E93209" w14:textId="72D025B4" w:rsidR="00986642" w:rsidRPr="00986642" w:rsidRDefault="00986642" w:rsidP="00986642">
            <w:pPr>
              <w:ind w:firstLine="467"/>
              <w:jc w:val="both"/>
            </w:pPr>
            <w:r w:rsidRPr="00986642">
              <w:t xml:space="preserve">б) предельные расходы в сумме </w:t>
            </w:r>
            <w:r w:rsidR="000B052F">
              <w:rPr>
                <w:b/>
                <w:bCs/>
              </w:rPr>
              <w:t>4 708 016 213</w:t>
            </w:r>
            <w:r w:rsidR="000F3D74">
              <w:rPr>
                <w:b/>
                <w:bCs/>
              </w:rPr>
              <w:t xml:space="preserve"> </w:t>
            </w:r>
            <w:r w:rsidRPr="0052258B">
              <w:rPr>
                <w:b/>
                <w:bCs/>
              </w:rPr>
              <w:t>рубл</w:t>
            </w:r>
            <w:r w:rsidR="000B052F">
              <w:rPr>
                <w:b/>
                <w:bCs/>
              </w:rPr>
              <w:t>ей</w:t>
            </w:r>
            <w:r w:rsidRPr="0052258B">
              <w:t xml:space="preserve"> </w:t>
            </w:r>
            <w:r w:rsidRPr="00986642">
              <w:br/>
              <w:t>(Приложение № 2.2 к настоящему Закону);</w:t>
            </w:r>
          </w:p>
          <w:p w14:paraId="02317CA8" w14:textId="7F5D9564" w:rsidR="00986642" w:rsidRPr="009776F0" w:rsidRDefault="00986642" w:rsidP="00986642">
            <w:pPr>
              <w:ind w:firstLine="467"/>
              <w:jc w:val="both"/>
            </w:pPr>
            <w:r w:rsidRPr="00986642">
              <w:t xml:space="preserve">в) расходы (план финансирования) в </w:t>
            </w:r>
            <w:r w:rsidRPr="009776F0">
              <w:t xml:space="preserve">сумме </w:t>
            </w:r>
            <w:r w:rsidR="000B052F">
              <w:rPr>
                <w:b/>
                <w:bCs/>
              </w:rPr>
              <w:t>4 458 068 048</w:t>
            </w:r>
            <w:r w:rsidR="000F3D74">
              <w:rPr>
                <w:b/>
                <w:bCs/>
              </w:rPr>
              <w:t xml:space="preserve"> </w:t>
            </w:r>
            <w:r w:rsidRPr="009776F0">
              <w:t>рублей (Приложение № 2.3 к настоящему Закону);</w:t>
            </w:r>
          </w:p>
          <w:p w14:paraId="7AD01021" w14:textId="1A522DD9" w:rsidR="00176772" w:rsidRPr="00CC1A39" w:rsidRDefault="00986642" w:rsidP="00A211A7">
            <w:pPr>
              <w:ind w:firstLine="467"/>
              <w:jc w:val="both"/>
            </w:pPr>
            <w:r w:rsidRPr="00986642">
              <w:t xml:space="preserve">г) предельный дефицит в сумме </w:t>
            </w:r>
            <w:r w:rsidRPr="0052258B">
              <w:rPr>
                <w:b/>
                <w:bCs/>
              </w:rPr>
              <w:t>2</w:t>
            </w:r>
            <w:r w:rsidR="0052258B" w:rsidRPr="0052258B">
              <w:rPr>
                <w:b/>
                <w:bCs/>
              </w:rPr>
              <w:t> 497</w:t>
            </w:r>
            <w:r w:rsidR="00A211A7">
              <w:rPr>
                <w:b/>
                <w:bCs/>
              </w:rPr>
              <w:t> 980 135</w:t>
            </w:r>
            <w:r w:rsidR="0052258B" w:rsidRPr="0052258B">
              <w:rPr>
                <w:b/>
                <w:bCs/>
              </w:rPr>
              <w:t xml:space="preserve"> </w:t>
            </w:r>
            <w:r w:rsidRPr="0052258B">
              <w:rPr>
                <w:b/>
                <w:bCs/>
              </w:rPr>
              <w:t>рубл</w:t>
            </w:r>
            <w:r w:rsidR="0052258B" w:rsidRPr="0052258B">
              <w:rPr>
                <w:b/>
                <w:bCs/>
              </w:rPr>
              <w:t>ей</w:t>
            </w:r>
            <w:r w:rsidRPr="0052258B">
              <w:t xml:space="preserve">, или </w:t>
            </w:r>
            <w:r w:rsidRPr="0052258B">
              <w:rPr>
                <w:b/>
                <w:bCs/>
              </w:rPr>
              <w:t>53,</w:t>
            </w:r>
            <w:r w:rsidR="000B052F">
              <w:rPr>
                <w:b/>
                <w:bCs/>
              </w:rPr>
              <w:t>1</w:t>
            </w:r>
            <w:r w:rsidR="0052258B" w:rsidRPr="0052258B">
              <w:rPr>
                <w:b/>
                <w:bCs/>
              </w:rPr>
              <w:t xml:space="preserve"> </w:t>
            </w:r>
            <w:r w:rsidRPr="0052258B">
              <w:t>процента к предельным расходам</w:t>
            </w:r>
            <w:bookmarkStart w:id="5" w:name="_Hlk74667886"/>
            <w:bookmarkEnd w:id="3"/>
            <w:bookmarkEnd w:id="4"/>
            <w:r w:rsidR="00B2412E" w:rsidRPr="0052258B">
              <w:t>.</w:t>
            </w:r>
            <w:bookmarkEnd w:id="5"/>
          </w:p>
        </w:tc>
      </w:tr>
      <w:tr w:rsidR="00986642" w:rsidRPr="00FD77C9" w14:paraId="3F3DF00D" w14:textId="77777777" w:rsidTr="00741EE4">
        <w:tc>
          <w:tcPr>
            <w:tcW w:w="704" w:type="dxa"/>
          </w:tcPr>
          <w:p w14:paraId="230C3F75" w14:textId="1C49FE81" w:rsidR="00986642" w:rsidRDefault="00986642" w:rsidP="00741EE4">
            <w:pPr>
              <w:jc w:val="center"/>
            </w:pPr>
            <w:r>
              <w:t>3.</w:t>
            </w:r>
          </w:p>
        </w:tc>
        <w:tc>
          <w:tcPr>
            <w:tcW w:w="7229" w:type="dxa"/>
          </w:tcPr>
          <w:p w14:paraId="0A793884" w14:textId="46E4DDD1" w:rsidR="00986642" w:rsidRPr="000F6F01" w:rsidRDefault="00986642" w:rsidP="000F6F01">
            <w:pPr>
              <w:ind w:firstLine="467"/>
              <w:jc w:val="both"/>
            </w:pPr>
            <w:r w:rsidRPr="000F6F01">
              <w:t>Статья 3.</w:t>
            </w:r>
          </w:p>
          <w:p w14:paraId="427B2FA1" w14:textId="77777777" w:rsidR="000F6F01" w:rsidRPr="000F6F01" w:rsidRDefault="000F6F01" w:rsidP="000F6F01">
            <w:pPr>
              <w:ind w:firstLine="467"/>
              <w:jc w:val="both"/>
            </w:pPr>
            <w:r w:rsidRPr="000F6F01">
              <w:t xml:space="preserve">1. Утвердить основные характеристики местных бюджетов городов (районов), источники покрытия дефицита местных бюджетов городов (районов), объемы субсидий из республиканского </w:t>
            </w:r>
            <w:r w:rsidRPr="000F6F01">
              <w:lastRenderedPageBreak/>
              <w:t>бюджета согласно Приложению № 3 к настоящему Закону, в том числе:</w:t>
            </w:r>
          </w:p>
          <w:p w14:paraId="0ADF13DA" w14:textId="61EE5BC7" w:rsidR="000F6F01" w:rsidRPr="000F6F01" w:rsidRDefault="000F6F01" w:rsidP="000F6F01">
            <w:pPr>
              <w:ind w:firstLine="467"/>
              <w:jc w:val="both"/>
            </w:pPr>
            <w:r w:rsidRPr="000F6F01">
              <w:t>а) доходы в сумме 1 164</w:t>
            </w:r>
            <w:r w:rsidR="005A1D81">
              <w:t> 366 16</w:t>
            </w:r>
            <w:r w:rsidR="0052258B">
              <w:t xml:space="preserve">9 </w:t>
            </w:r>
            <w:r w:rsidRPr="000F6F01">
              <w:t xml:space="preserve">рублей (Приложение № 3.1 </w:t>
            </w:r>
            <w:r w:rsidRPr="000F6F01">
              <w:br/>
              <w:t>к настоящему Закону);</w:t>
            </w:r>
          </w:p>
          <w:p w14:paraId="2B0935F0" w14:textId="6F96B298" w:rsidR="000F6F01" w:rsidRPr="000F6F01" w:rsidRDefault="000F6F01" w:rsidP="000F6F01">
            <w:pPr>
              <w:ind w:firstLine="467"/>
              <w:jc w:val="both"/>
            </w:pPr>
            <w:r w:rsidRPr="000F6F01">
              <w:t>б) предельные расходы в сумме 1 423</w:t>
            </w:r>
            <w:r w:rsidR="0052258B">
              <w:t> 3</w:t>
            </w:r>
            <w:r w:rsidR="009F38B4">
              <w:t>2</w:t>
            </w:r>
            <w:r w:rsidR="0052258B">
              <w:t>4 5</w:t>
            </w:r>
            <w:r w:rsidR="009F38B4">
              <w:t>5</w:t>
            </w:r>
            <w:r w:rsidR="0052258B">
              <w:t xml:space="preserve">9 </w:t>
            </w:r>
            <w:r w:rsidRPr="000F6F01">
              <w:t>рублей;</w:t>
            </w:r>
          </w:p>
          <w:p w14:paraId="1B670451" w14:textId="30913544" w:rsidR="000F6F01" w:rsidRPr="000F6F01" w:rsidRDefault="000F6F01" w:rsidP="000F6F01">
            <w:pPr>
              <w:ind w:firstLine="467"/>
              <w:jc w:val="both"/>
            </w:pPr>
            <w:r w:rsidRPr="000F6F01">
              <w:t>в) расходы (план финансирования) в сумме 1 373</w:t>
            </w:r>
            <w:r w:rsidR="0052258B">
              <w:t> 4</w:t>
            </w:r>
            <w:r w:rsidR="009F38B4">
              <w:t>8</w:t>
            </w:r>
            <w:r w:rsidR="0052258B">
              <w:t>9</w:t>
            </w:r>
            <w:r w:rsidR="008E7122">
              <w:t> 2</w:t>
            </w:r>
            <w:r w:rsidR="009F38B4">
              <w:t>8</w:t>
            </w:r>
            <w:r w:rsidR="008E7122">
              <w:t xml:space="preserve">8 </w:t>
            </w:r>
            <w:r w:rsidRPr="000F6F01">
              <w:t xml:space="preserve">рублей; </w:t>
            </w:r>
          </w:p>
          <w:p w14:paraId="5D87D0F5" w14:textId="51B47B5F" w:rsidR="00986642" w:rsidRPr="000F6F01" w:rsidRDefault="000F6F01" w:rsidP="000F6F01">
            <w:pPr>
              <w:ind w:firstLine="467"/>
              <w:jc w:val="both"/>
            </w:pPr>
            <w:r w:rsidRPr="000F6F01">
              <w:t>г) предельный размер дефицита в сумме 258 9</w:t>
            </w:r>
            <w:r w:rsidR="005F4F77">
              <w:t>5</w:t>
            </w:r>
            <w:r w:rsidRPr="000F6F01">
              <w:t xml:space="preserve">8 390 рублей, или </w:t>
            </w:r>
            <w:r w:rsidR="008E7122">
              <w:t>18,2</w:t>
            </w:r>
            <w:r w:rsidRPr="000F6F01">
              <w:t xml:space="preserve"> процента к предельным расходам.</w:t>
            </w:r>
          </w:p>
          <w:p w14:paraId="4229B7A3" w14:textId="77777777" w:rsidR="00986642" w:rsidRPr="00986642" w:rsidRDefault="00986642" w:rsidP="00986642">
            <w:pPr>
              <w:ind w:firstLine="467"/>
              <w:jc w:val="both"/>
            </w:pPr>
            <w:r w:rsidRPr="00986642">
              <w:t xml:space="preserve">2. Источниками покрытия предельного дефицита местных бюджетов городов (районов) являются: </w:t>
            </w:r>
          </w:p>
          <w:p w14:paraId="5576B158" w14:textId="77777777" w:rsidR="00986642" w:rsidRPr="00986642" w:rsidRDefault="00986642" w:rsidP="00986642">
            <w:pPr>
              <w:ind w:firstLine="467"/>
              <w:jc w:val="both"/>
            </w:pPr>
            <w:r w:rsidRPr="00986642">
              <w:t xml:space="preserve">а) дотации (трансферты) из республиканского бюджета в размерах согласно Приложению № 3 к настоящему Закону; </w:t>
            </w:r>
          </w:p>
          <w:p w14:paraId="457E6199" w14:textId="77777777" w:rsidR="00986642" w:rsidRPr="00986642" w:rsidRDefault="00986642" w:rsidP="00986642">
            <w:pPr>
              <w:ind w:firstLine="467"/>
              <w:jc w:val="both"/>
              <w:rPr>
                <w:bCs/>
              </w:rPr>
            </w:pPr>
            <w:r w:rsidRPr="00986642">
              <w:t>б) задолженность по обязательствам местных бюджетов городов (районов) за потребляемые коммунальные услуги за пределами расходов (плана финансирования) в 2021 году, в форме и размерах</w:t>
            </w:r>
            <w:r w:rsidRPr="00986642">
              <w:rPr>
                <w:bCs/>
              </w:rPr>
              <w:t xml:space="preserve"> согласно Приложению № 3 к настоящему Закону;</w:t>
            </w:r>
          </w:p>
          <w:p w14:paraId="685B0782" w14:textId="77777777" w:rsidR="00986642" w:rsidRDefault="00986642" w:rsidP="00986642">
            <w:pPr>
              <w:ind w:firstLine="467"/>
              <w:jc w:val="both"/>
              <w:rPr>
                <w:bCs/>
              </w:rPr>
            </w:pPr>
            <w:r w:rsidRPr="00986642">
              <w:t>в) остатки средств на счетах местных бюджетов городов (районов), не имеющих целевого назначения, по состоянию на 1 января 2021 года в сумме 41 370 513 рублей согласно приложениям № 1 и № 3 к настоящему Закону</w:t>
            </w:r>
            <w:r w:rsidRPr="00986642">
              <w:rPr>
                <w:bCs/>
              </w:rPr>
              <w:t>.</w:t>
            </w:r>
          </w:p>
          <w:p w14:paraId="27EB316A" w14:textId="59ACF123" w:rsidR="00986642" w:rsidRPr="00986642" w:rsidRDefault="00986642" w:rsidP="00986642">
            <w:pPr>
              <w:ind w:firstLine="467"/>
              <w:jc w:val="both"/>
              <w:rPr>
                <w:b/>
              </w:rPr>
            </w:pPr>
            <w:r w:rsidRPr="00986642">
              <w:rPr>
                <w:b/>
              </w:rPr>
              <w:t>отсутствует</w:t>
            </w:r>
          </w:p>
        </w:tc>
        <w:tc>
          <w:tcPr>
            <w:tcW w:w="7088" w:type="dxa"/>
          </w:tcPr>
          <w:p w14:paraId="13AB4C22" w14:textId="77777777" w:rsidR="00986642" w:rsidRPr="00986642" w:rsidRDefault="00986642" w:rsidP="00986642">
            <w:pPr>
              <w:ind w:firstLine="467"/>
              <w:jc w:val="both"/>
            </w:pPr>
            <w:r w:rsidRPr="00986642">
              <w:lastRenderedPageBreak/>
              <w:t>Статья 3.</w:t>
            </w:r>
          </w:p>
          <w:p w14:paraId="13EF408B" w14:textId="77777777" w:rsidR="000F6F01" w:rsidRPr="000F6F01" w:rsidRDefault="000F6F01" w:rsidP="000F6F01">
            <w:pPr>
              <w:ind w:firstLine="467"/>
              <w:jc w:val="both"/>
            </w:pPr>
            <w:r w:rsidRPr="000F6F01">
              <w:t xml:space="preserve">1. Утвердить основные характеристики местных бюджетов городов (районов), источники покрытия дефицита местных бюджетов городов (районов), объемы субсидий из </w:t>
            </w:r>
            <w:r w:rsidRPr="000F6F01">
              <w:lastRenderedPageBreak/>
              <w:t>республиканского бюджета согласно Приложению № 3 к настоящему Закону, в том числе:</w:t>
            </w:r>
          </w:p>
          <w:p w14:paraId="5C8BC20D" w14:textId="05FA0C04" w:rsidR="000F6F01" w:rsidRPr="000F6F01" w:rsidRDefault="000F6F01" w:rsidP="000F6F01">
            <w:pPr>
              <w:ind w:firstLine="467"/>
              <w:jc w:val="both"/>
            </w:pPr>
            <w:bookmarkStart w:id="6" w:name="_Hlk90996958"/>
            <w:r w:rsidRPr="000F6F01">
              <w:t xml:space="preserve">а) </w:t>
            </w:r>
            <w:bookmarkStart w:id="7" w:name="_Hlk91005418"/>
            <w:r w:rsidRPr="000F6F01">
              <w:t xml:space="preserve">доходы в сумме </w:t>
            </w:r>
            <w:r w:rsidR="0052258B" w:rsidRPr="000F6F01">
              <w:t>1 164</w:t>
            </w:r>
            <w:r w:rsidR="005A1D81">
              <w:t> 366 16</w:t>
            </w:r>
            <w:r w:rsidR="0052258B">
              <w:t xml:space="preserve">9 </w:t>
            </w:r>
            <w:r w:rsidRPr="000F6F01">
              <w:t xml:space="preserve">рублей (Приложение № 3.1 </w:t>
            </w:r>
            <w:r w:rsidRPr="000F6F01">
              <w:br/>
              <w:t>к настоящему Закону);</w:t>
            </w:r>
          </w:p>
          <w:p w14:paraId="78A05758" w14:textId="0771C83C" w:rsidR="000F6F01" w:rsidRPr="008E7122" w:rsidRDefault="000F6F01" w:rsidP="000F6F01">
            <w:pPr>
              <w:ind w:firstLine="467"/>
              <w:jc w:val="both"/>
            </w:pPr>
            <w:r w:rsidRPr="000F6F01">
              <w:t xml:space="preserve">б) предельные расходы в </w:t>
            </w:r>
            <w:r w:rsidRPr="008E7122">
              <w:t xml:space="preserve">сумме </w:t>
            </w:r>
            <w:r w:rsidRPr="008E7122">
              <w:rPr>
                <w:b/>
                <w:bCs/>
              </w:rPr>
              <w:t>1</w:t>
            </w:r>
            <w:r w:rsidR="0052258B" w:rsidRPr="008E7122">
              <w:rPr>
                <w:b/>
                <w:bCs/>
              </w:rPr>
              <w:t> 458</w:t>
            </w:r>
            <w:r w:rsidR="003972AA">
              <w:rPr>
                <w:b/>
                <w:bCs/>
              </w:rPr>
              <w:t> 388 578</w:t>
            </w:r>
            <w:r w:rsidR="009F38B4">
              <w:rPr>
                <w:b/>
                <w:bCs/>
              </w:rPr>
              <w:t xml:space="preserve"> </w:t>
            </w:r>
            <w:r w:rsidRPr="008E7122">
              <w:rPr>
                <w:b/>
                <w:bCs/>
              </w:rPr>
              <w:t>рубл</w:t>
            </w:r>
            <w:r w:rsidR="0052258B" w:rsidRPr="008E7122">
              <w:rPr>
                <w:b/>
                <w:bCs/>
              </w:rPr>
              <w:t>я</w:t>
            </w:r>
            <w:r w:rsidRPr="008E7122">
              <w:t>;</w:t>
            </w:r>
          </w:p>
          <w:p w14:paraId="3A43B704" w14:textId="10370124" w:rsidR="000F6F01" w:rsidRPr="008E7122" w:rsidRDefault="000F6F01" w:rsidP="000F6F01">
            <w:pPr>
              <w:ind w:firstLine="467"/>
              <w:jc w:val="both"/>
            </w:pPr>
            <w:r w:rsidRPr="008E7122">
              <w:t xml:space="preserve">в) расходы (план финансирования) в сумме </w:t>
            </w:r>
            <w:r w:rsidR="003972AA">
              <w:rPr>
                <w:b/>
                <w:bCs/>
              </w:rPr>
              <w:t>1 406 936 901</w:t>
            </w:r>
            <w:r w:rsidR="009F38B4">
              <w:rPr>
                <w:b/>
                <w:bCs/>
              </w:rPr>
              <w:t xml:space="preserve"> </w:t>
            </w:r>
            <w:r w:rsidR="003972AA">
              <w:t>рубль</w:t>
            </w:r>
            <w:r w:rsidRPr="008E7122">
              <w:t xml:space="preserve">; </w:t>
            </w:r>
          </w:p>
          <w:p w14:paraId="52D0EB98" w14:textId="3E3B869C" w:rsidR="000F6F01" w:rsidRPr="008E7122" w:rsidRDefault="000F6F01" w:rsidP="000F6F01">
            <w:pPr>
              <w:ind w:firstLine="467"/>
              <w:jc w:val="both"/>
            </w:pPr>
            <w:r w:rsidRPr="000F6F01">
              <w:t xml:space="preserve">г) предельный размер дефицита </w:t>
            </w:r>
            <w:r w:rsidRPr="008E7122">
              <w:t xml:space="preserve">в сумме </w:t>
            </w:r>
            <w:r w:rsidR="003972AA">
              <w:rPr>
                <w:b/>
                <w:bCs/>
              </w:rPr>
              <w:t>294 022 409</w:t>
            </w:r>
            <w:r w:rsidR="009F38B4" w:rsidRPr="009F38B4">
              <w:rPr>
                <w:b/>
                <w:bCs/>
              </w:rPr>
              <w:t xml:space="preserve"> </w:t>
            </w:r>
            <w:r w:rsidRPr="009F38B4">
              <w:rPr>
                <w:b/>
                <w:bCs/>
              </w:rPr>
              <w:t>рубл</w:t>
            </w:r>
            <w:r w:rsidR="008E7122" w:rsidRPr="009F38B4">
              <w:rPr>
                <w:b/>
                <w:bCs/>
              </w:rPr>
              <w:t>я</w:t>
            </w:r>
            <w:r w:rsidRPr="008E7122">
              <w:t xml:space="preserve">, или </w:t>
            </w:r>
            <w:r w:rsidR="008E7122" w:rsidRPr="008E7122">
              <w:rPr>
                <w:b/>
                <w:bCs/>
              </w:rPr>
              <w:t>20,</w:t>
            </w:r>
            <w:r w:rsidR="009330E4">
              <w:rPr>
                <w:b/>
                <w:bCs/>
              </w:rPr>
              <w:t>16</w:t>
            </w:r>
            <w:r w:rsidRPr="008E7122">
              <w:t xml:space="preserve"> процента к предельным расходам</w:t>
            </w:r>
            <w:bookmarkEnd w:id="6"/>
            <w:bookmarkEnd w:id="7"/>
            <w:r w:rsidRPr="008E7122">
              <w:t>.</w:t>
            </w:r>
          </w:p>
          <w:p w14:paraId="33376C7B" w14:textId="77777777" w:rsidR="00986642" w:rsidRPr="00986642" w:rsidRDefault="00986642" w:rsidP="00986642">
            <w:pPr>
              <w:ind w:firstLine="467"/>
              <w:jc w:val="both"/>
            </w:pPr>
            <w:r w:rsidRPr="008E7122">
              <w:t xml:space="preserve">2. Источниками покрытия предельного </w:t>
            </w:r>
            <w:r w:rsidRPr="00986642">
              <w:t xml:space="preserve">дефицита местных бюджетов городов (районов) являются: </w:t>
            </w:r>
          </w:p>
          <w:p w14:paraId="70496C65" w14:textId="77777777" w:rsidR="00986642" w:rsidRPr="00986642" w:rsidRDefault="00986642" w:rsidP="00986642">
            <w:pPr>
              <w:ind w:firstLine="467"/>
              <w:jc w:val="both"/>
            </w:pPr>
            <w:r w:rsidRPr="00986642">
              <w:t xml:space="preserve">а) дотации (трансферты) из республиканского бюджета в размерах согласно Приложению № 3 к настоящему Закону; </w:t>
            </w:r>
          </w:p>
          <w:p w14:paraId="4BD043FE" w14:textId="77777777" w:rsidR="00986642" w:rsidRPr="00986642" w:rsidRDefault="00986642" w:rsidP="00986642">
            <w:pPr>
              <w:ind w:firstLine="467"/>
              <w:jc w:val="both"/>
              <w:rPr>
                <w:bCs/>
              </w:rPr>
            </w:pPr>
            <w:r w:rsidRPr="00986642">
              <w:t>б) задолженность по обязательствам местных бюджетов городов (районов) за потребляемые коммунальные услуги за пределами расходов (плана финансирования) в 2021 году, в форме и размерах</w:t>
            </w:r>
            <w:r w:rsidRPr="00986642">
              <w:rPr>
                <w:bCs/>
              </w:rPr>
              <w:t xml:space="preserve"> согласно Приложению № 3 к настоящему Закону;</w:t>
            </w:r>
          </w:p>
          <w:p w14:paraId="30322799" w14:textId="77777777" w:rsidR="00986642" w:rsidRDefault="00986642" w:rsidP="00986642">
            <w:pPr>
              <w:ind w:firstLine="467"/>
              <w:jc w:val="both"/>
            </w:pPr>
            <w:r w:rsidRPr="00986642">
              <w:t>в) остатки средств на счетах местных бюджетов городов (районов), не имеющих целевого назначения, по состоянию на 1 января 2021 года в сумме 41 370 513 рублей согласно приложениям № 1 и № 3 к настоящему Закону</w:t>
            </w:r>
            <w:r>
              <w:t>;</w:t>
            </w:r>
          </w:p>
          <w:p w14:paraId="04D3750C" w14:textId="26C14723" w:rsidR="00986642" w:rsidRPr="00986642" w:rsidRDefault="00986642" w:rsidP="003972AA">
            <w:pPr>
              <w:ind w:firstLine="467"/>
              <w:jc w:val="both"/>
            </w:pPr>
            <w:r w:rsidRPr="00986642">
              <w:rPr>
                <w:b/>
                <w:bCs/>
              </w:rPr>
              <w:t>г) средства, выделяемые из Резервного фонда Президента Приднестровской Молдавской Республики и Резервного фонда Правительства Приднестровской Молдавской Республики, – в сумме 33</w:t>
            </w:r>
            <w:r w:rsidR="003972AA">
              <w:rPr>
                <w:b/>
                <w:bCs/>
              </w:rPr>
              <w:t xml:space="preserve"> 447 613 </w:t>
            </w:r>
            <w:r w:rsidRPr="00986642">
              <w:rPr>
                <w:b/>
                <w:bCs/>
              </w:rPr>
              <w:t>рублей</w:t>
            </w:r>
            <w:r w:rsidRPr="00986642">
              <w:rPr>
                <w:bCs/>
              </w:rPr>
              <w:t>.</w:t>
            </w:r>
          </w:p>
        </w:tc>
      </w:tr>
      <w:tr w:rsidR="00BF5FEE" w:rsidRPr="00FD77C9" w14:paraId="29620F97" w14:textId="77777777" w:rsidTr="00741EE4">
        <w:tc>
          <w:tcPr>
            <w:tcW w:w="704" w:type="dxa"/>
          </w:tcPr>
          <w:p w14:paraId="57503CFF" w14:textId="0F79F20E" w:rsidR="00BF5FEE" w:rsidRDefault="00986642" w:rsidP="00741EE4">
            <w:pPr>
              <w:jc w:val="center"/>
            </w:pPr>
            <w:r>
              <w:lastRenderedPageBreak/>
              <w:t>4.</w:t>
            </w:r>
          </w:p>
        </w:tc>
        <w:tc>
          <w:tcPr>
            <w:tcW w:w="7229" w:type="dxa"/>
          </w:tcPr>
          <w:p w14:paraId="1664AE74" w14:textId="77777777" w:rsidR="00BF5FEE" w:rsidRDefault="00BF5FEE" w:rsidP="00BF5FEE">
            <w:pPr>
              <w:ind w:firstLine="467"/>
              <w:jc w:val="both"/>
            </w:pPr>
            <w:r>
              <w:t>Статья 7.</w:t>
            </w:r>
          </w:p>
          <w:p w14:paraId="2F855F83" w14:textId="77777777" w:rsidR="00BF5FEE" w:rsidRPr="000F6F01" w:rsidRDefault="00BF5FEE" w:rsidP="000F6F01">
            <w:pPr>
              <w:ind w:firstLine="467"/>
              <w:jc w:val="both"/>
            </w:pPr>
            <w:r w:rsidRPr="00BF5FEE">
              <w:t xml:space="preserve">1. С целью обеспечения безаварийной работы организаций, оказывающих услуги по газоснабжению, электроснабжению, теплоснабжению, водоснабжению и водоотведению (канализации), а также нивелирования негативных последствий государственной социальной политики в жилищно-коммунальной сфере, в условиях ограниченности бюджетных средств государственного бюджета в составе расходной части республиканского, местных бюджетов </w:t>
            </w:r>
            <w:r w:rsidRPr="00BF5FEE">
              <w:lastRenderedPageBreak/>
              <w:t xml:space="preserve">городов (районов) расходы (план финансирования) </w:t>
            </w:r>
            <w:r w:rsidRPr="000F6F01">
              <w:t>соответствующих бюджетов составляют:</w:t>
            </w:r>
          </w:p>
          <w:p w14:paraId="03444B55" w14:textId="77777777" w:rsidR="000F6F01" w:rsidRPr="000F6F01" w:rsidRDefault="000F6F01" w:rsidP="000F6F01">
            <w:pPr>
              <w:ind w:firstLine="467"/>
              <w:jc w:val="both"/>
            </w:pPr>
            <w:r w:rsidRPr="000F6F01">
              <w:t>а) на оплату коммунальных услуг, потребляемых органами государственной власти и управления, бюджетными организациями и учреждениями:</w:t>
            </w:r>
          </w:p>
          <w:p w14:paraId="6E0A9D38" w14:textId="3CC277E4" w:rsidR="000F6F01" w:rsidRPr="000F6F01" w:rsidRDefault="000F6F01" w:rsidP="000F6F01">
            <w:pPr>
              <w:ind w:firstLine="467"/>
              <w:jc w:val="both"/>
            </w:pPr>
            <w:r w:rsidRPr="000F6F01">
              <w:t>1) по республиканскому бюджету 30 156 906 рублей, или 47,8 процента предельных расходов, за исключением расходов (плана финансирования) на оплату коммунальных услуг, потребляемых детскими домами, интернатами, домами ребенка, домами-интернатами.</w:t>
            </w:r>
          </w:p>
          <w:p w14:paraId="283E6708" w14:textId="77777777" w:rsidR="000F6F01" w:rsidRPr="000F6F01" w:rsidRDefault="000F6F01" w:rsidP="000F6F01">
            <w:pPr>
              <w:ind w:firstLine="467"/>
              <w:jc w:val="both"/>
            </w:pPr>
            <w:r w:rsidRPr="000F6F01">
              <w:t>Расходы (план финансирования) на оплату коммунальных услуг, потребленных детскими домами, интернатами, домами ребенка, домами-интернатами, составляют в общей сумме 4 533 112 рублей, или 98,16 процента предельных расходов;</w:t>
            </w:r>
          </w:p>
          <w:p w14:paraId="7D0367DB" w14:textId="0B7E4331" w:rsidR="000F6F01" w:rsidRPr="000F6F01" w:rsidRDefault="000F6F01" w:rsidP="000F6F01">
            <w:pPr>
              <w:ind w:firstLine="467"/>
              <w:jc w:val="both"/>
            </w:pPr>
            <w:r w:rsidRPr="000F6F01">
              <w:t xml:space="preserve">2) по местным бюджетам городов (районов) 8 959 418 рублей, или 15,24 процента предельных расходов; </w:t>
            </w:r>
          </w:p>
          <w:p w14:paraId="3C40E2B2" w14:textId="282678A4" w:rsidR="00D47DFF" w:rsidRPr="006A4C67" w:rsidRDefault="000F6F01" w:rsidP="000F6F01">
            <w:pPr>
              <w:ind w:firstLine="467"/>
              <w:jc w:val="both"/>
            </w:pPr>
            <w:r>
              <w:t>…</w:t>
            </w:r>
          </w:p>
        </w:tc>
        <w:tc>
          <w:tcPr>
            <w:tcW w:w="7088" w:type="dxa"/>
          </w:tcPr>
          <w:p w14:paraId="3947B66C" w14:textId="77777777" w:rsidR="00BF5FEE" w:rsidRDefault="00BF5FEE" w:rsidP="00BF5FEE">
            <w:pPr>
              <w:ind w:firstLine="467"/>
              <w:jc w:val="both"/>
            </w:pPr>
            <w:r>
              <w:lastRenderedPageBreak/>
              <w:t>Статья 7.</w:t>
            </w:r>
          </w:p>
          <w:p w14:paraId="0F2E16E4" w14:textId="77777777" w:rsidR="00BF5FEE" w:rsidRPr="00BF5FEE" w:rsidRDefault="00BF5FEE" w:rsidP="00BF5FEE">
            <w:pPr>
              <w:ind w:firstLine="467"/>
              <w:jc w:val="both"/>
            </w:pPr>
            <w:r w:rsidRPr="00BF5FEE">
              <w:t xml:space="preserve">1. С целью обеспечения безаварийной работы организаций, оказывающих услуги по газоснабжению, электроснабжению, теплоснабжению, водоснабжению и водоотведению (канализации), а также нивелирования негативных последствий государственной социальной политики в жилищно-коммунальной сфере, в условиях ограниченности бюджетных средств государственного бюджета в составе расходной части республиканского, местных бюджетов </w:t>
            </w:r>
            <w:r w:rsidRPr="00BF5FEE">
              <w:lastRenderedPageBreak/>
              <w:t>городов (районов) расходы (план финансирования) соответствующих бюджетов составляют:</w:t>
            </w:r>
          </w:p>
          <w:p w14:paraId="7630F181" w14:textId="77777777" w:rsidR="00BF5FEE" w:rsidRPr="009F38B4" w:rsidRDefault="00BF5FEE" w:rsidP="00BF5FEE">
            <w:pPr>
              <w:ind w:firstLine="467"/>
              <w:jc w:val="both"/>
            </w:pPr>
            <w:bookmarkStart w:id="8" w:name="_Hlk91005769"/>
            <w:r w:rsidRPr="00BF5FEE">
              <w:t xml:space="preserve">а) на оплату коммунальных услуг, потребляемых органами государственной власти и управления, бюджетными организациями и </w:t>
            </w:r>
            <w:r w:rsidRPr="009F38B4">
              <w:t>учреждениями:</w:t>
            </w:r>
          </w:p>
          <w:p w14:paraId="626C5E17" w14:textId="086B8ACA" w:rsidR="000F6F01" w:rsidRPr="009F38B4" w:rsidRDefault="000F6F01" w:rsidP="000F6F01">
            <w:pPr>
              <w:ind w:firstLine="467"/>
              <w:jc w:val="both"/>
            </w:pPr>
            <w:r w:rsidRPr="009F38B4">
              <w:t xml:space="preserve">1) по республиканскому бюджету </w:t>
            </w:r>
            <w:r w:rsidRPr="009F38B4">
              <w:rPr>
                <w:b/>
                <w:bCs/>
              </w:rPr>
              <w:t>30</w:t>
            </w:r>
            <w:r w:rsidR="009F38B4" w:rsidRPr="009F38B4">
              <w:rPr>
                <w:b/>
                <w:bCs/>
              </w:rPr>
              <w:t> 582 238 рублей</w:t>
            </w:r>
            <w:r w:rsidRPr="009F38B4">
              <w:t xml:space="preserve">, или </w:t>
            </w:r>
            <w:r w:rsidR="009F38B4" w:rsidRPr="009F38B4">
              <w:rPr>
                <w:b/>
                <w:bCs/>
              </w:rPr>
              <w:t>45,99</w:t>
            </w:r>
            <w:r w:rsidRPr="009F38B4">
              <w:t xml:space="preserve"> процента предельных расходов, за исключением расходов (плана финансирования) на оплату коммунальных услуг, потребляемых детскими домами, интернатами, домами ребенка, домами-интернатами.</w:t>
            </w:r>
          </w:p>
          <w:p w14:paraId="7262715E" w14:textId="212876AF" w:rsidR="000F6F01" w:rsidRPr="000F6F01" w:rsidRDefault="000F6F01" w:rsidP="000F6F01">
            <w:pPr>
              <w:ind w:firstLine="467"/>
              <w:jc w:val="both"/>
            </w:pPr>
            <w:r w:rsidRPr="009F38B4">
              <w:t>Расходы (план финансирования) на оплату коммунальных услуг, потребленных детскими домами, интернатами, домами ребенка</w:t>
            </w:r>
            <w:r w:rsidRPr="00640F4C">
              <w:t>, домами-интернатами, составляют в общей сумме 4 533 112</w:t>
            </w:r>
            <w:r w:rsidRPr="009F38B4">
              <w:t xml:space="preserve"> рублей, или </w:t>
            </w:r>
            <w:r w:rsidR="009F38B4" w:rsidRPr="009F38B4">
              <w:rPr>
                <w:b/>
                <w:bCs/>
              </w:rPr>
              <w:t>97,2</w:t>
            </w:r>
            <w:r w:rsidRPr="009F38B4">
              <w:t xml:space="preserve"> процента </w:t>
            </w:r>
            <w:r w:rsidRPr="000F6F01">
              <w:t>предельных расходов;</w:t>
            </w:r>
          </w:p>
          <w:p w14:paraId="45A41B42" w14:textId="20C566B8" w:rsidR="000F6F01" w:rsidRPr="000F6F01" w:rsidRDefault="000F6F01" w:rsidP="000F6F01">
            <w:pPr>
              <w:ind w:firstLine="467"/>
              <w:jc w:val="both"/>
            </w:pPr>
            <w:r w:rsidRPr="000F6F01">
              <w:t xml:space="preserve">2) по местным бюджетам городов (районов) </w:t>
            </w:r>
            <w:r w:rsidRPr="009F38B4">
              <w:t>8 959 418</w:t>
            </w:r>
            <w:r w:rsidRPr="000F6F01">
              <w:t xml:space="preserve"> рублей, </w:t>
            </w:r>
            <w:r w:rsidRPr="009F38B4">
              <w:t xml:space="preserve">или </w:t>
            </w:r>
            <w:r w:rsidR="009F38B4" w:rsidRPr="009F38B4">
              <w:rPr>
                <w:b/>
                <w:bCs/>
              </w:rPr>
              <w:t>14,83</w:t>
            </w:r>
            <w:r w:rsidRPr="009F38B4">
              <w:t xml:space="preserve"> </w:t>
            </w:r>
            <w:r w:rsidRPr="000F6F01">
              <w:t xml:space="preserve">процента предельных расходов; </w:t>
            </w:r>
          </w:p>
          <w:bookmarkEnd w:id="8"/>
          <w:p w14:paraId="20459B43" w14:textId="3CEF64CD" w:rsidR="00D47DFF" w:rsidRPr="001E70CD" w:rsidRDefault="000F6F01" w:rsidP="00D47DFF">
            <w:pPr>
              <w:ind w:firstLine="467"/>
              <w:jc w:val="both"/>
            </w:pPr>
            <w:r>
              <w:t>…</w:t>
            </w:r>
          </w:p>
        </w:tc>
      </w:tr>
    </w:tbl>
    <w:p w14:paraId="4F403ABB" w14:textId="77777777" w:rsidR="00FD5ED1" w:rsidRDefault="00FD5ED1" w:rsidP="00A3566F"/>
    <w:sectPr w:rsidR="00FD5ED1" w:rsidSect="009302D4">
      <w:headerReference w:type="default" r:id="rId7"/>
      <w:pgSz w:w="16838" w:h="11906" w:orient="landscape"/>
      <w:pgMar w:top="1134" w:right="1134" w:bottom="1134" w:left="1134" w:header="709" w:footer="709" w:gutter="0"/>
      <w:pgNumType w:fmt="numberInDash" w:start="13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94033" w14:textId="77777777" w:rsidR="002F4824" w:rsidRDefault="002F4824" w:rsidP="00B656A0">
      <w:r>
        <w:separator/>
      </w:r>
    </w:p>
  </w:endnote>
  <w:endnote w:type="continuationSeparator" w:id="0">
    <w:p w14:paraId="0E7CA470" w14:textId="77777777" w:rsidR="002F4824" w:rsidRDefault="002F4824" w:rsidP="00B65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AF150" w14:textId="77777777" w:rsidR="002F4824" w:rsidRDefault="002F4824" w:rsidP="00B656A0">
      <w:r>
        <w:separator/>
      </w:r>
    </w:p>
  </w:footnote>
  <w:footnote w:type="continuationSeparator" w:id="0">
    <w:p w14:paraId="38C89534" w14:textId="77777777" w:rsidR="002F4824" w:rsidRDefault="002F4824" w:rsidP="00B65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5575437"/>
      <w:docPartObj>
        <w:docPartGallery w:val="Page Numbers (Top of Page)"/>
        <w:docPartUnique/>
      </w:docPartObj>
    </w:sdtPr>
    <w:sdtEndPr/>
    <w:sdtContent>
      <w:p w14:paraId="13644F8D" w14:textId="2F9A5DEB" w:rsidR="00173279" w:rsidRDefault="00173279">
        <w:pPr>
          <w:pStyle w:val="a9"/>
          <w:jc w:val="center"/>
        </w:pPr>
        <w:r>
          <w:fldChar w:fldCharType="begin"/>
        </w:r>
        <w:r>
          <w:instrText>PAGE   \* MERGEFORMAT</w:instrText>
        </w:r>
        <w:r>
          <w:fldChar w:fldCharType="separate"/>
        </w:r>
        <w:r w:rsidR="009302D4">
          <w:rPr>
            <w:noProof/>
          </w:rPr>
          <w:t>- 133 -</w:t>
        </w:r>
        <w:r>
          <w:fldChar w:fldCharType="end"/>
        </w:r>
      </w:p>
    </w:sdtContent>
  </w:sdt>
  <w:p w14:paraId="131996FC" w14:textId="77777777" w:rsidR="003144E4" w:rsidRDefault="003144E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C303F"/>
    <w:multiLevelType w:val="hybridMultilevel"/>
    <w:tmpl w:val="4E466734"/>
    <w:lvl w:ilvl="0" w:tplc="D20A56A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52F"/>
    <w:rsid w:val="00002FCB"/>
    <w:rsid w:val="00010345"/>
    <w:rsid w:val="00027D79"/>
    <w:rsid w:val="000338B8"/>
    <w:rsid w:val="000417EC"/>
    <w:rsid w:val="000427EC"/>
    <w:rsid w:val="00044299"/>
    <w:rsid w:val="00064D07"/>
    <w:rsid w:val="00084F1C"/>
    <w:rsid w:val="00093701"/>
    <w:rsid w:val="00095FF1"/>
    <w:rsid w:val="000A73C3"/>
    <w:rsid w:val="000B052F"/>
    <w:rsid w:val="000C5452"/>
    <w:rsid w:val="000E00CD"/>
    <w:rsid w:val="000E0770"/>
    <w:rsid w:val="000F3D74"/>
    <w:rsid w:val="000F5C79"/>
    <w:rsid w:val="000F6F01"/>
    <w:rsid w:val="000F722D"/>
    <w:rsid w:val="00103BD5"/>
    <w:rsid w:val="00114B5A"/>
    <w:rsid w:val="00130069"/>
    <w:rsid w:val="001310EC"/>
    <w:rsid w:val="001330E3"/>
    <w:rsid w:val="001559E8"/>
    <w:rsid w:val="00161B0D"/>
    <w:rsid w:val="001638C3"/>
    <w:rsid w:val="001642A8"/>
    <w:rsid w:val="00166C43"/>
    <w:rsid w:val="00173279"/>
    <w:rsid w:val="001737E3"/>
    <w:rsid w:val="00176772"/>
    <w:rsid w:val="00185C31"/>
    <w:rsid w:val="00190B7F"/>
    <w:rsid w:val="00192190"/>
    <w:rsid w:val="001945ED"/>
    <w:rsid w:val="001A3DFB"/>
    <w:rsid w:val="001B2671"/>
    <w:rsid w:val="001B5B9D"/>
    <w:rsid w:val="001C715F"/>
    <w:rsid w:val="001D6D11"/>
    <w:rsid w:val="001E70CD"/>
    <w:rsid w:val="001F3C96"/>
    <w:rsid w:val="00211694"/>
    <w:rsid w:val="00213692"/>
    <w:rsid w:val="00224F25"/>
    <w:rsid w:val="00233264"/>
    <w:rsid w:val="00235B15"/>
    <w:rsid w:val="00237795"/>
    <w:rsid w:val="00250937"/>
    <w:rsid w:val="00260376"/>
    <w:rsid w:val="00261BC2"/>
    <w:rsid w:val="00266487"/>
    <w:rsid w:val="00287E9A"/>
    <w:rsid w:val="00293A4B"/>
    <w:rsid w:val="002A1DE3"/>
    <w:rsid w:val="002A5EC8"/>
    <w:rsid w:val="002E6515"/>
    <w:rsid w:val="002F4824"/>
    <w:rsid w:val="00301651"/>
    <w:rsid w:val="00301D63"/>
    <w:rsid w:val="003144E4"/>
    <w:rsid w:val="003354F2"/>
    <w:rsid w:val="0033583B"/>
    <w:rsid w:val="003368F8"/>
    <w:rsid w:val="00343B74"/>
    <w:rsid w:val="00347D57"/>
    <w:rsid w:val="0035100E"/>
    <w:rsid w:val="00352175"/>
    <w:rsid w:val="0035404B"/>
    <w:rsid w:val="003601E0"/>
    <w:rsid w:val="003613E1"/>
    <w:rsid w:val="0036319F"/>
    <w:rsid w:val="00367D55"/>
    <w:rsid w:val="003732EF"/>
    <w:rsid w:val="003873DA"/>
    <w:rsid w:val="00391923"/>
    <w:rsid w:val="003972AA"/>
    <w:rsid w:val="003A04AB"/>
    <w:rsid w:val="003A3BB2"/>
    <w:rsid w:val="003A79CD"/>
    <w:rsid w:val="003B001D"/>
    <w:rsid w:val="003B1B19"/>
    <w:rsid w:val="003B2EDF"/>
    <w:rsid w:val="003B365B"/>
    <w:rsid w:val="003C1CFF"/>
    <w:rsid w:val="003C6E3D"/>
    <w:rsid w:val="003D5705"/>
    <w:rsid w:val="00401E02"/>
    <w:rsid w:val="004104F4"/>
    <w:rsid w:val="004141BD"/>
    <w:rsid w:val="004158EC"/>
    <w:rsid w:val="00415D1B"/>
    <w:rsid w:val="00422882"/>
    <w:rsid w:val="004246DB"/>
    <w:rsid w:val="004250F2"/>
    <w:rsid w:val="00442E64"/>
    <w:rsid w:val="00464BE6"/>
    <w:rsid w:val="00483DA1"/>
    <w:rsid w:val="004B468D"/>
    <w:rsid w:val="004B7C23"/>
    <w:rsid w:val="004C0323"/>
    <w:rsid w:val="004D5205"/>
    <w:rsid w:val="004D6598"/>
    <w:rsid w:val="004E21CE"/>
    <w:rsid w:val="004E44CA"/>
    <w:rsid w:val="004E493E"/>
    <w:rsid w:val="004F2526"/>
    <w:rsid w:val="00501A53"/>
    <w:rsid w:val="00502E61"/>
    <w:rsid w:val="00504A68"/>
    <w:rsid w:val="00506E4F"/>
    <w:rsid w:val="00512133"/>
    <w:rsid w:val="00514132"/>
    <w:rsid w:val="0052064D"/>
    <w:rsid w:val="0052258B"/>
    <w:rsid w:val="00531EBD"/>
    <w:rsid w:val="005375A3"/>
    <w:rsid w:val="00545705"/>
    <w:rsid w:val="005468D4"/>
    <w:rsid w:val="00554641"/>
    <w:rsid w:val="0056789E"/>
    <w:rsid w:val="005836E6"/>
    <w:rsid w:val="005837A4"/>
    <w:rsid w:val="005A1D81"/>
    <w:rsid w:val="005A5512"/>
    <w:rsid w:val="005A676A"/>
    <w:rsid w:val="005B2106"/>
    <w:rsid w:val="005B6854"/>
    <w:rsid w:val="005C095D"/>
    <w:rsid w:val="005C364B"/>
    <w:rsid w:val="005C4973"/>
    <w:rsid w:val="005D479B"/>
    <w:rsid w:val="005E011D"/>
    <w:rsid w:val="005E5E3F"/>
    <w:rsid w:val="005E61D1"/>
    <w:rsid w:val="005F36E6"/>
    <w:rsid w:val="005F4F77"/>
    <w:rsid w:val="00604E08"/>
    <w:rsid w:val="006200A2"/>
    <w:rsid w:val="0063128C"/>
    <w:rsid w:val="0063790F"/>
    <w:rsid w:val="00640F4C"/>
    <w:rsid w:val="0067069F"/>
    <w:rsid w:val="00672268"/>
    <w:rsid w:val="00684E75"/>
    <w:rsid w:val="0068652F"/>
    <w:rsid w:val="006912AB"/>
    <w:rsid w:val="0069419C"/>
    <w:rsid w:val="006A0A88"/>
    <w:rsid w:val="006A3CFC"/>
    <w:rsid w:val="006A4C67"/>
    <w:rsid w:val="006C0B1F"/>
    <w:rsid w:val="006C7121"/>
    <w:rsid w:val="006D0365"/>
    <w:rsid w:val="006D400A"/>
    <w:rsid w:val="006D7017"/>
    <w:rsid w:val="006E5594"/>
    <w:rsid w:val="006F647E"/>
    <w:rsid w:val="00725DCE"/>
    <w:rsid w:val="00726845"/>
    <w:rsid w:val="007376E8"/>
    <w:rsid w:val="00741EE4"/>
    <w:rsid w:val="00742199"/>
    <w:rsid w:val="007421A7"/>
    <w:rsid w:val="00745B6E"/>
    <w:rsid w:val="00750F36"/>
    <w:rsid w:val="00754FFE"/>
    <w:rsid w:val="007614B2"/>
    <w:rsid w:val="00763BF6"/>
    <w:rsid w:val="0079011D"/>
    <w:rsid w:val="007A1C3C"/>
    <w:rsid w:val="007A40FC"/>
    <w:rsid w:val="007B5D7C"/>
    <w:rsid w:val="007C6ABE"/>
    <w:rsid w:val="007D2B34"/>
    <w:rsid w:val="007D4E44"/>
    <w:rsid w:val="007E2D4C"/>
    <w:rsid w:val="007E3EC9"/>
    <w:rsid w:val="007E66EC"/>
    <w:rsid w:val="007F1B5E"/>
    <w:rsid w:val="0080268A"/>
    <w:rsid w:val="00804251"/>
    <w:rsid w:val="00810211"/>
    <w:rsid w:val="00821C26"/>
    <w:rsid w:val="00823B5B"/>
    <w:rsid w:val="008252E5"/>
    <w:rsid w:val="0083790A"/>
    <w:rsid w:val="00857C74"/>
    <w:rsid w:val="0086052A"/>
    <w:rsid w:val="00866957"/>
    <w:rsid w:val="00867088"/>
    <w:rsid w:val="00876AF8"/>
    <w:rsid w:val="00876DF7"/>
    <w:rsid w:val="008C7CAA"/>
    <w:rsid w:val="008E41CD"/>
    <w:rsid w:val="008E7122"/>
    <w:rsid w:val="008F0153"/>
    <w:rsid w:val="008F6902"/>
    <w:rsid w:val="0090175F"/>
    <w:rsid w:val="009302D4"/>
    <w:rsid w:val="0093110F"/>
    <w:rsid w:val="00932399"/>
    <w:rsid w:val="009330E4"/>
    <w:rsid w:val="009433D3"/>
    <w:rsid w:val="00944965"/>
    <w:rsid w:val="009664C5"/>
    <w:rsid w:val="00971992"/>
    <w:rsid w:val="009776F0"/>
    <w:rsid w:val="009841C5"/>
    <w:rsid w:val="00986642"/>
    <w:rsid w:val="00990326"/>
    <w:rsid w:val="009A395E"/>
    <w:rsid w:val="009C0A29"/>
    <w:rsid w:val="009D0933"/>
    <w:rsid w:val="009D1D96"/>
    <w:rsid w:val="009D4CAB"/>
    <w:rsid w:val="009E2CB2"/>
    <w:rsid w:val="009E60A9"/>
    <w:rsid w:val="009F38B4"/>
    <w:rsid w:val="009F4EA8"/>
    <w:rsid w:val="00A05A17"/>
    <w:rsid w:val="00A211A7"/>
    <w:rsid w:val="00A254B4"/>
    <w:rsid w:val="00A31DD7"/>
    <w:rsid w:val="00A3566F"/>
    <w:rsid w:val="00A407D1"/>
    <w:rsid w:val="00A542A5"/>
    <w:rsid w:val="00A66D01"/>
    <w:rsid w:val="00A85843"/>
    <w:rsid w:val="00A869D1"/>
    <w:rsid w:val="00A86B1B"/>
    <w:rsid w:val="00A96EC4"/>
    <w:rsid w:val="00AB7130"/>
    <w:rsid w:val="00AE6E9C"/>
    <w:rsid w:val="00AF2A2C"/>
    <w:rsid w:val="00AF2FE4"/>
    <w:rsid w:val="00AF3582"/>
    <w:rsid w:val="00AF5072"/>
    <w:rsid w:val="00B11742"/>
    <w:rsid w:val="00B2412E"/>
    <w:rsid w:val="00B308BA"/>
    <w:rsid w:val="00B3519A"/>
    <w:rsid w:val="00B434C3"/>
    <w:rsid w:val="00B52FAA"/>
    <w:rsid w:val="00B656A0"/>
    <w:rsid w:val="00B66CB4"/>
    <w:rsid w:val="00B712F3"/>
    <w:rsid w:val="00B76E73"/>
    <w:rsid w:val="00B77677"/>
    <w:rsid w:val="00B8196A"/>
    <w:rsid w:val="00BA382C"/>
    <w:rsid w:val="00BB5AAC"/>
    <w:rsid w:val="00BE3F9F"/>
    <w:rsid w:val="00BF5FEE"/>
    <w:rsid w:val="00C14183"/>
    <w:rsid w:val="00C163B6"/>
    <w:rsid w:val="00C16C5D"/>
    <w:rsid w:val="00C437EF"/>
    <w:rsid w:val="00C66E3B"/>
    <w:rsid w:val="00C72138"/>
    <w:rsid w:val="00C81EF1"/>
    <w:rsid w:val="00C841F6"/>
    <w:rsid w:val="00C940BD"/>
    <w:rsid w:val="00C97573"/>
    <w:rsid w:val="00CC0133"/>
    <w:rsid w:val="00CC1A39"/>
    <w:rsid w:val="00CE02BA"/>
    <w:rsid w:val="00CE5821"/>
    <w:rsid w:val="00CF07B4"/>
    <w:rsid w:val="00D13887"/>
    <w:rsid w:val="00D14211"/>
    <w:rsid w:val="00D16EB8"/>
    <w:rsid w:val="00D2206A"/>
    <w:rsid w:val="00D3449D"/>
    <w:rsid w:val="00D37474"/>
    <w:rsid w:val="00D40F8D"/>
    <w:rsid w:val="00D47DFF"/>
    <w:rsid w:val="00D541CB"/>
    <w:rsid w:val="00D55FC8"/>
    <w:rsid w:val="00D57DCE"/>
    <w:rsid w:val="00D6586B"/>
    <w:rsid w:val="00D677F5"/>
    <w:rsid w:val="00D72298"/>
    <w:rsid w:val="00D74417"/>
    <w:rsid w:val="00D80845"/>
    <w:rsid w:val="00D80DF7"/>
    <w:rsid w:val="00D820CB"/>
    <w:rsid w:val="00D84F8D"/>
    <w:rsid w:val="00DA2BF3"/>
    <w:rsid w:val="00DC2AE3"/>
    <w:rsid w:val="00DC2EBA"/>
    <w:rsid w:val="00DE70F8"/>
    <w:rsid w:val="00DF0297"/>
    <w:rsid w:val="00DF2144"/>
    <w:rsid w:val="00E018B6"/>
    <w:rsid w:val="00E01921"/>
    <w:rsid w:val="00E07B83"/>
    <w:rsid w:val="00E15235"/>
    <w:rsid w:val="00E26340"/>
    <w:rsid w:val="00E27702"/>
    <w:rsid w:val="00E35CB8"/>
    <w:rsid w:val="00E379A4"/>
    <w:rsid w:val="00E4043F"/>
    <w:rsid w:val="00E40615"/>
    <w:rsid w:val="00E41246"/>
    <w:rsid w:val="00E4262C"/>
    <w:rsid w:val="00E478DE"/>
    <w:rsid w:val="00E578D1"/>
    <w:rsid w:val="00E76339"/>
    <w:rsid w:val="00E87A64"/>
    <w:rsid w:val="00EB2773"/>
    <w:rsid w:val="00EB6DB8"/>
    <w:rsid w:val="00EC1900"/>
    <w:rsid w:val="00EC6726"/>
    <w:rsid w:val="00EE4728"/>
    <w:rsid w:val="00EF2DA1"/>
    <w:rsid w:val="00F01296"/>
    <w:rsid w:val="00F10663"/>
    <w:rsid w:val="00F1647D"/>
    <w:rsid w:val="00F1664A"/>
    <w:rsid w:val="00F230A4"/>
    <w:rsid w:val="00F25C51"/>
    <w:rsid w:val="00F26FD4"/>
    <w:rsid w:val="00F27341"/>
    <w:rsid w:val="00F424BF"/>
    <w:rsid w:val="00F42D8E"/>
    <w:rsid w:val="00F44836"/>
    <w:rsid w:val="00F47A0B"/>
    <w:rsid w:val="00F72672"/>
    <w:rsid w:val="00F76A88"/>
    <w:rsid w:val="00F9652D"/>
    <w:rsid w:val="00FA2DCF"/>
    <w:rsid w:val="00FA465C"/>
    <w:rsid w:val="00FA5AD5"/>
    <w:rsid w:val="00FC1107"/>
    <w:rsid w:val="00FD5ED1"/>
    <w:rsid w:val="00FD60D4"/>
    <w:rsid w:val="00FD77C9"/>
    <w:rsid w:val="00FE1A9E"/>
    <w:rsid w:val="00FE3F13"/>
    <w:rsid w:val="00FF06BF"/>
    <w:rsid w:val="00FF1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DD7D9"/>
  <w15:chartTrackingRefBased/>
  <w15:docId w15:val="{243B6652-0B85-4CD6-8D5F-4D0B505E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0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5100E"/>
    <w:rPr>
      <w:b/>
      <w:bCs/>
    </w:rPr>
  </w:style>
  <w:style w:type="character" w:customStyle="1" w:styleId="text-small">
    <w:name w:val="text-small"/>
    <w:basedOn w:val="a0"/>
    <w:rsid w:val="0035100E"/>
  </w:style>
  <w:style w:type="table" w:styleId="a4">
    <w:name w:val="Table Grid"/>
    <w:basedOn w:val="a1"/>
    <w:uiPriority w:val="39"/>
    <w:rsid w:val="003510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qFormat/>
    <w:rsid w:val="0035100E"/>
    <w:pPr>
      <w:spacing w:after="0" w:line="240" w:lineRule="auto"/>
    </w:pPr>
  </w:style>
  <w:style w:type="paragraph" w:styleId="a6">
    <w:name w:val="Balloon Text"/>
    <w:basedOn w:val="a"/>
    <w:link w:val="a7"/>
    <w:uiPriority w:val="99"/>
    <w:semiHidden/>
    <w:unhideWhenUsed/>
    <w:rsid w:val="005D479B"/>
    <w:rPr>
      <w:rFonts w:ascii="Segoe UI" w:hAnsi="Segoe UI" w:cs="Segoe UI"/>
      <w:sz w:val="18"/>
      <w:szCs w:val="18"/>
    </w:rPr>
  </w:style>
  <w:style w:type="character" w:customStyle="1" w:styleId="a7">
    <w:name w:val="Текст выноски Знак"/>
    <w:basedOn w:val="a0"/>
    <w:link w:val="a6"/>
    <w:uiPriority w:val="99"/>
    <w:semiHidden/>
    <w:rsid w:val="005D479B"/>
    <w:rPr>
      <w:rFonts w:ascii="Segoe UI" w:eastAsia="Times New Roman" w:hAnsi="Segoe UI" w:cs="Segoe UI"/>
      <w:sz w:val="18"/>
      <w:szCs w:val="18"/>
      <w:lang w:eastAsia="ru-RU"/>
    </w:rPr>
  </w:style>
  <w:style w:type="paragraph" w:styleId="a8">
    <w:name w:val="List Paragraph"/>
    <w:basedOn w:val="a"/>
    <w:uiPriority w:val="34"/>
    <w:qFormat/>
    <w:rsid w:val="009D4CAB"/>
    <w:pPr>
      <w:ind w:left="720"/>
      <w:contextualSpacing/>
    </w:pPr>
  </w:style>
  <w:style w:type="paragraph" w:styleId="a9">
    <w:name w:val="header"/>
    <w:basedOn w:val="a"/>
    <w:link w:val="aa"/>
    <w:uiPriority w:val="99"/>
    <w:unhideWhenUsed/>
    <w:rsid w:val="00B656A0"/>
    <w:pPr>
      <w:tabs>
        <w:tab w:val="center" w:pos="4677"/>
        <w:tab w:val="right" w:pos="9355"/>
      </w:tabs>
    </w:pPr>
  </w:style>
  <w:style w:type="character" w:customStyle="1" w:styleId="aa">
    <w:name w:val="Верхний колонтитул Знак"/>
    <w:basedOn w:val="a0"/>
    <w:link w:val="a9"/>
    <w:uiPriority w:val="99"/>
    <w:rsid w:val="00B656A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B656A0"/>
    <w:pPr>
      <w:tabs>
        <w:tab w:val="center" w:pos="4677"/>
        <w:tab w:val="right" w:pos="9355"/>
      </w:tabs>
    </w:pPr>
  </w:style>
  <w:style w:type="character" w:customStyle="1" w:styleId="ac">
    <w:name w:val="Нижний колонтитул Знак"/>
    <w:basedOn w:val="a0"/>
    <w:link w:val="ab"/>
    <w:uiPriority w:val="99"/>
    <w:rsid w:val="00B656A0"/>
    <w:rPr>
      <w:rFonts w:ascii="Times New Roman" w:eastAsia="Times New Roman" w:hAnsi="Times New Roman" w:cs="Times New Roman"/>
      <w:sz w:val="24"/>
      <w:szCs w:val="24"/>
      <w:lang w:eastAsia="ru-RU"/>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1"/>
    <w:basedOn w:val="a0"/>
    <w:link w:val="ad"/>
    <w:locked/>
    <w:rsid w:val="000C5452"/>
    <w:rPr>
      <w:rFonts w:ascii="Courier New" w:hAnsi="Courier New" w:cs="Courier New"/>
    </w:rPr>
  </w:style>
  <w:style w:type="paragraph" w:styleId="ad">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З"/>
    <w:basedOn w:val="a"/>
    <w:link w:val="1"/>
    <w:unhideWhenUsed/>
    <w:rsid w:val="000C5452"/>
    <w:rPr>
      <w:rFonts w:ascii="Courier New" w:eastAsiaTheme="minorHAnsi" w:hAnsi="Courier New" w:cs="Courier New"/>
      <w:sz w:val="22"/>
      <w:szCs w:val="22"/>
      <w:lang w:eastAsia="en-US"/>
    </w:rPr>
  </w:style>
  <w:style w:type="character" w:customStyle="1" w:styleId="ae">
    <w:name w:val="Текст Знак"/>
    <w:basedOn w:val="a0"/>
    <w:uiPriority w:val="99"/>
    <w:semiHidden/>
    <w:rsid w:val="000C5452"/>
    <w:rPr>
      <w:rFonts w:ascii="Consolas" w:eastAsia="Times New Roman" w:hAnsi="Consolas" w:cs="Times New Roman"/>
      <w:sz w:val="21"/>
      <w:szCs w:val="21"/>
      <w:lang w:eastAsia="ru-RU"/>
    </w:rPr>
  </w:style>
  <w:style w:type="character" w:customStyle="1" w:styleId="af">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f0"/>
    <w:uiPriority w:val="99"/>
    <w:locked/>
    <w:rsid w:val="00DC2EBA"/>
    <w:rPr>
      <w:rFonts w:ascii="Times New Roman" w:eastAsia="Times New Roman" w:hAnsi="Times New Roman" w:cs="Times New Roman"/>
      <w:sz w:val="24"/>
      <w:szCs w:val="24"/>
      <w:lang w:eastAsia="ru-RU"/>
    </w:rPr>
  </w:style>
  <w:style w:type="paragraph" w:styleId="af0">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f"/>
    <w:uiPriority w:val="99"/>
    <w:unhideWhenUsed/>
    <w:rsid w:val="00DC2E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7951">
      <w:bodyDiv w:val="1"/>
      <w:marLeft w:val="0"/>
      <w:marRight w:val="0"/>
      <w:marTop w:val="0"/>
      <w:marBottom w:val="0"/>
      <w:divBdr>
        <w:top w:val="none" w:sz="0" w:space="0" w:color="auto"/>
        <w:left w:val="none" w:sz="0" w:space="0" w:color="auto"/>
        <w:bottom w:val="none" w:sz="0" w:space="0" w:color="auto"/>
        <w:right w:val="none" w:sz="0" w:space="0" w:color="auto"/>
      </w:divBdr>
    </w:div>
    <w:div w:id="83309062">
      <w:bodyDiv w:val="1"/>
      <w:marLeft w:val="0"/>
      <w:marRight w:val="0"/>
      <w:marTop w:val="0"/>
      <w:marBottom w:val="0"/>
      <w:divBdr>
        <w:top w:val="none" w:sz="0" w:space="0" w:color="auto"/>
        <w:left w:val="none" w:sz="0" w:space="0" w:color="auto"/>
        <w:bottom w:val="none" w:sz="0" w:space="0" w:color="auto"/>
        <w:right w:val="none" w:sz="0" w:space="0" w:color="auto"/>
      </w:divBdr>
    </w:div>
    <w:div w:id="164440395">
      <w:bodyDiv w:val="1"/>
      <w:marLeft w:val="0"/>
      <w:marRight w:val="0"/>
      <w:marTop w:val="0"/>
      <w:marBottom w:val="0"/>
      <w:divBdr>
        <w:top w:val="none" w:sz="0" w:space="0" w:color="auto"/>
        <w:left w:val="none" w:sz="0" w:space="0" w:color="auto"/>
        <w:bottom w:val="none" w:sz="0" w:space="0" w:color="auto"/>
        <w:right w:val="none" w:sz="0" w:space="0" w:color="auto"/>
      </w:divBdr>
    </w:div>
    <w:div w:id="198049820">
      <w:bodyDiv w:val="1"/>
      <w:marLeft w:val="0"/>
      <w:marRight w:val="0"/>
      <w:marTop w:val="0"/>
      <w:marBottom w:val="0"/>
      <w:divBdr>
        <w:top w:val="none" w:sz="0" w:space="0" w:color="auto"/>
        <w:left w:val="none" w:sz="0" w:space="0" w:color="auto"/>
        <w:bottom w:val="none" w:sz="0" w:space="0" w:color="auto"/>
        <w:right w:val="none" w:sz="0" w:space="0" w:color="auto"/>
      </w:divBdr>
    </w:div>
    <w:div w:id="217397336">
      <w:bodyDiv w:val="1"/>
      <w:marLeft w:val="0"/>
      <w:marRight w:val="0"/>
      <w:marTop w:val="0"/>
      <w:marBottom w:val="0"/>
      <w:divBdr>
        <w:top w:val="none" w:sz="0" w:space="0" w:color="auto"/>
        <w:left w:val="none" w:sz="0" w:space="0" w:color="auto"/>
        <w:bottom w:val="none" w:sz="0" w:space="0" w:color="auto"/>
        <w:right w:val="none" w:sz="0" w:space="0" w:color="auto"/>
      </w:divBdr>
    </w:div>
    <w:div w:id="314846398">
      <w:bodyDiv w:val="1"/>
      <w:marLeft w:val="0"/>
      <w:marRight w:val="0"/>
      <w:marTop w:val="0"/>
      <w:marBottom w:val="0"/>
      <w:divBdr>
        <w:top w:val="none" w:sz="0" w:space="0" w:color="auto"/>
        <w:left w:val="none" w:sz="0" w:space="0" w:color="auto"/>
        <w:bottom w:val="none" w:sz="0" w:space="0" w:color="auto"/>
        <w:right w:val="none" w:sz="0" w:space="0" w:color="auto"/>
      </w:divBdr>
    </w:div>
    <w:div w:id="381833226">
      <w:bodyDiv w:val="1"/>
      <w:marLeft w:val="0"/>
      <w:marRight w:val="0"/>
      <w:marTop w:val="0"/>
      <w:marBottom w:val="0"/>
      <w:divBdr>
        <w:top w:val="none" w:sz="0" w:space="0" w:color="auto"/>
        <w:left w:val="none" w:sz="0" w:space="0" w:color="auto"/>
        <w:bottom w:val="none" w:sz="0" w:space="0" w:color="auto"/>
        <w:right w:val="none" w:sz="0" w:space="0" w:color="auto"/>
      </w:divBdr>
    </w:div>
    <w:div w:id="453790048">
      <w:bodyDiv w:val="1"/>
      <w:marLeft w:val="0"/>
      <w:marRight w:val="0"/>
      <w:marTop w:val="0"/>
      <w:marBottom w:val="0"/>
      <w:divBdr>
        <w:top w:val="none" w:sz="0" w:space="0" w:color="auto"/>
        <w:left w:val="none" w:sz="0" w:space="0" w:color="auto"/>
        <w:bottom w:val="none" w:sz="0" w:space="0" w:color="auto"/>
        <w:right w:val="none" w:sz="0" w:space="0" w:color="auto"/>
      </w:divBdr>
    </w:div>
    <w:div w:id="491333356">
      <w:bodyDiv w:val="1"/>
      <w:marLeft w:val="0"/>
      <w:marRight w:val="0"/>
      <w:marTop w:val="0"/>
      <w:marBottom w:val="0"/>
      <w:divBdr>
        <w:top w:val="none" w:sz="0" w:space="0" w:color="auto"/>
        <w:left w:val="none" w:sz="0" w:space="0" w:color="auto"/>
        <w:bottom w:val="none" w:sz="0" w:space="0" w:color="auto"/>
        <w:right w:val="none" w:sz="0" w:space="0" w:color="auto"/>
      </w:divBdr>
    </w:div>
    <w:div w:id="646596385">
      <w:bodyDiv w:val="1"/>
      <w:marLeft w:val="0"/>
      <w:marRight w:val="0"/>
      <w:marTop w:val="0"/>
      <w:marBottom w:val="0"/>
      <w:divBdr>
        <w:top w:val="none" w:sz="0" w:space="0" w:color="auto"/>
        <w:left w:val="none" w:sz="0" w:space="0" w:color="auto"/>
        <w:bottom w:val="none" w:sz="0" w:space="0" w:color="auto"/>
        <w:right w:val="none" w:sz="0" w:space="0" w:color="auto"/>
      </w:divBdr>
    </w:div>
    <w:div w:id="1035741062">
      <w:bodyDiv w:val="1"/>
      <w:marLeft w:val="0"/>
      <w:marRight w:val="0"/>
      <w:marTop w:val="0"/>
      <w:marBottom w:val="0"/>
      <w:divBdr>
        <w:top w:val="none" w:sz="0" w:space="0" w:color="auto"/>
        <w:left w:val="none" w:sz="0" w:space="0" w:color="auto"/>
        <w:bottom w:val="none" w:sz="0" w:space="0" w:color="auto"/>
        <w:right w:val="none" w:sz="0" w:space="0" w:color="auto"/>
      </w:divBdr>
    </w:div>
    <w:div w:id="1037048419">
      <w:bodyDiv w:val="1"/>
      <w:marLeft w:val="0"/>
      <w:marRight w:val="0"/>
      <w:marTop w:val="0"/>
      <w:marBottom w:val="0"/>
      <w:divBdr>
        <w:top w:val="none" w:sz="0" w:space="0" w:color="auto"/>
        <w:left w:val="none" w:sz="0" w:space="0" w:color="auto"/>
        <w:bottom w:val="none" w:sz="0" w:space="0" w:color="auto"/>
        <w:right w:val="none" w:sz="0" w:space="0" w:color="auto"/>
      </w:divBdr>
    </w:div>
    <w:div w:id="1129593632">
      <w:bodyDiv w:val="1"/>
      <w:marLeft w:val="0"/>
      <w:marRight w:val="0"/>
      <w:marTop w:val="0"/>
      <w:marBottom w:val="0"/>
      <w:divBdr>
        <w:top w:val="none" w:sz="0" w:space="0" w:color="auto"/>
        <w:left w:val="none" w:sz="0" w:space="0" w:color="auto"/>
        <w:bottom w:val="none" w:sz="0" w:space="0" w:color="auto"/>
        <w:right w:val="none" w:sz="0" w:space="0" w:color="auto"/>
      </w:divBdr>
    </w:div>
    <w:div w:id="1161578102">
      <w:bodyDiv w:val="1"/>
      <w:marLeft w:val="0"/>
      <w:marRight w:val="0"/>
      <w:marTop w:val="0"/>
      <w:marBottom w:val="0"/>
      <w:divBdr>
        <w:top w:val="none" w:sz="0" w:space="0" w:color="auto"/>
        <w:left w:val="none" w:sz="0" w:space="0" w:color="auto"/>
        <w:bottom w:val="none" w:sz="0" w:space="0" w:color="auto"/>
        <w:right w:val="none" w:sz="0" w:space="0" w:color="auto"/>
      </w:divBdr>
    </w:div>
    <w:div w:id="1168137588">
      <w:bodyDiv w:val="1"/>
      <w:marLeft w:val="0"/>
      <w:marRight w:val="0"/>
      <w:marTop w:val="0"/>
      <w:marBottom w:val="0"/>
      <w:divBdr>
        <w:top w:val="none" w:sz="0" w:space="0" w:color="auto"/>
        <w:left w:val="none" w:sz="0" w:space="0" w:color="auto"/>
        <w:bottom w:val="none" w:sz="0" w:space="0" w:color="auto"/>
        <w:right w:val="none" w:sz="0" w:space="0" w:color="auto"/>
      </w:divBdr>
    </w:div>
    <w:div w:id="1173254865">
      <w:bodyDiv w:val="1"/>
      <w:marLeft w:val="0"/>
      <w:marRight w:val="0"/>
      <w:marTop w:val="0"/>
      <w:marBottom w:val="0"/>
      <w:divBdr>
        <w:top w:val="none" w:sz="0" w:space="0" w:color="auto"/>
        <w:left w:val="none" w:sz="0" w:space="0" w:color="auto"/>
        <w:bottom w:val="none" w:sz="0" w:space="0" w:color="auto"/>
        <w:right w:val="none" w:sz="0" w:space="0" w:color="auto"/>
      </w:divBdr>
    </w:div>
    <w:div w:id="1194921504">
      <w:bodyDiv w:val="1"/>
      <w:marLeft w:val="0"/>
      <w:marRight w:val="0"/>
      <w:marTop w:val="0"/>
      <w:marBottom w:val="0"/>
      <w:divBdr>
        <w:top w:val="none" w:sz="0" w:space="0" w:color="auto"/>
        <w:left w:val="none" w:sz="0" w:space="0" w:color="auto"/>
        <w:bottom w:val="none" w:sz="0" w:space="0" w:color="auto"/>
        <w:right w:val="none" w:sz="0" w:space="0" w:color="auto"/>
      </w:divBdr>
    </w:div>
    <w:div w:id="1197157622">
      <w:bodyDiv w:val="1"/>
      <w:marLeft w:val="0"/>
      <w:marRight w:val="0"/>
      <w:marTop w:val="0"/>
      <w:marBottom w:val="0"/>
      <w:divBdr>
        <w:top w:val="none" w:sz="0" w:space="0" w:color="auto"/>
        <w:left w:val="none" w:sz="0" w:space="0" w:color="auto"/>
        <w:bottom w:val="none" w:sz="0" w:space="0" w:color="auto"/>
        <w:right w:val="none" w:sz="0" w:space="0" w:color="auto"/>
      </w:divBdr>
    </w:div>
    <w:div w:id="1271473196">
      <w:bodyDiv w:val="1"/>
      <w:marLeft w:val="0"/>
      <w:marRight w:val="0"/>
      <w:marTop w:val="0"/>
      <w:marBottom w:val="0"/>
      <w:divBdr>
        <w:top w:val="none" w:sz="0" w:space="0" w:color="auto"/>
        <w:left w:val="none" w:sz="0" w:space="0" w:color="auto"/>
        <w:bottom w:val="none" w:sz="0" w:space="0" w:color="auto"/>
        <w:right w:val="none" w:sz="0" w:space="0" w:color="auto"/>
      </w:divBdr>
    </w:div>
    <w:div w:id="1321618052">
      <w:bodyDiv w:val="1"/>
      <w:marLeft w:val="0"/>
      <w:marRight w:val="0"/>
      <w:marTop w:val="0"/>
      <w:marBottom w:val="0"/>
      <w:divBdr>
        <w:top w:val="none" w:sz="0" w:space="0" w:color="auto"/>
        <w:left w:val="none" w:sz="0" w:space="0" w:color="auto"/>
        <w:bottom w:val="none" w:sz="0" w:space="0" w:color="auto"/>
        <w:right w:val="none" w:sz="0" w:space="0" w:color="auto"/>
      </w:divBdr>
    </w:div>
    <w:div w:id="1332564166">
      <w:bodyDiv w:val="1"/>
      <w:marLeft w:val="0"/>
      <w:marRight w:val="0"/>
      <w:marTop w:val="0"/>
      <w:marBottom w:val="0"/>
      <w:divBdr>
        <w:top w:val="none" w:sz="0" w:space="0" w:color="auto"/>
        <w:left w:val="none" w:sz="0" w:space="0" w:color="auto"/>
        <w:bottom w:val="none" w:sz="0" w:space="0" w:color="auto"/>
        <w:right w:val="none" w:sz="0" w:space="0" w:color="auto"/>
      </w:divBdr>
    </w:div>
    <w:div w:id="1407415501">
      <w:bodyDiv w:val="1"/>
      <w:marLeft w:val="0"/>
      <w:marRight w:val="0"/>
      <w:marTop w:val="0"/>
      <w:marBottom w:val="0"/>
      <w:divBdr>
        <w:top w:val="none" w:sz="0" w:space="0" w:color="auto"/>
        <w:left w:val="none" w:sz="0" w:space="0" w:color="auto"/>
        <w:bottom w:val="none" w:sz="0" w:space="0" w:color="auto"/>
        <w:right w:val="none" w:sz="0" w:space="0" w:color="auto"/>
      </w:divBdr>
    </w:div>
    <w:div w:id="1667048667">
      <w:bodyDiv w:val="1"/>
      <w:marLeft w:val="0"/>
      <w:marRight w:val="0"/>
      <w:marTop w:val="0"/>
      <w:marBottom w:val="0"/>
      <w:divBdr>
        <w:top w:val="none" w:sz="0" w:space="0" w:color="auto"/>
        <w:left w:val="none" w:sz="0" w:space="0" w:color="auto"/>
        <w:bottom w:val="none" w:sz="0" w:space="0" w:color="auto"/>
        <w:right w:val="none" w:sz="0" w:space="0" w:color="auto"/>
      </w:divBdr>
    </w:div>
    <w:div w:id="1695959604">
      <w:bodyDiv w:val="1"/>
      <w:marLeft w:val="0"/>
      <w:marRight w:val="0"/>
      <w:marTop w:val="0"/>
      <w:marBottom w:val="0"/>
      <w:divBdr>
        <w:top w:val="none" w:sz="0" w:space="0" w:color="auto"/>
        <w:left w:val="none" w:sz="0" w:space="0" w:color="auto"/>
        <w:bottom w:val="none" w:sz="0" w:space="0" w:color="auto"/>
        <w:right w:val="none" w:sz="0" w:space="0" w:color="auto"/>
      </w:divBdr>
    </w:div>
    <w:div w:id="1744450800">
      <w:bodyDiv w:val="1"/>
      <w:marLeft w:val="0"/>
      <w:marRight w:val="0"/>
      <w:marTop w:val="0"/>
      <w:marBottom w:val="0"/>
      <w:divBdr>
        <w:top w:val="none" w:sz="0" w:space="0" w:color="auto"/>
        <w:left w:val="none" w:sz="0" w:space="0" w:color="auto"/>
        <w:bottom w:val="none" w:sz="0" w:space="0" w:color="auto"/>
        <w:right w:val="none" w:sz="0" w:space="0" w:color="auto"/>
      </w:divBdr>
    </w:div>
    <w:div w:id="1752503229">
      <w:bodyDiv w:val="1"/>
      <w:marLeft w:val="0"/>
      <w:marRight w:val="0"/>
      <w:marTop w:val="0"/>
      <w:marBottom w:val="0"/>
      <w:divBdr>
        <w:top w:val="none" w:sz="0" w:space="0" w:color="auto"/>
        <w:left w:val="none" w:sz="0" w:space="0" w:color="auto"/>
        <w:bottom w:val="none" w:sz="0" w:space="0" w:color="auto"/>
        <w:right w:val="none" w:sz="0" w:space="0" w:color="auto"/>
      </w:divBdr>
    </w:div>
    <w:div w:id="1917012393">
      <w:bodyDiv w:val="1"/>
      <w:marLeft w:val="0"/>
      <w:marRight w:val="0"/>
      <w:marTop w:val="0"/>
      <w:marBottom w:val="0"/>
      <w:divBdr>
        <w:top w:val="none" w:sz="0" w:space="0" w:color="auto"/>
        <w:left w:val="none" w:sz="0" w:space="0" w:color="auto"/>
        <w:bottom w:val="none" w:sz="0" w:space="0" w:color="auto"/>
        <w:right w:val="none" w:sz="0" w:space="0" w:color="auto"/>
      </w:divBdr>
    </w:div>
    <w:div w:id="1946958265">
      <w:bodyDiv w:val="1"/>
      <w:marLeft w:val="0"/>
      <w:marRight w:val="0"/>
      <w:marTop w:val="0"/>
      <w:marBottom w:val="0"/>
      <w:divBdr>
        <w:top w:val="none" w:sz="0" w:space="0" w:color="auto"/>
        <w:left w:val="none" w:sz="0" w:space="0" w:color="auto"/>
        <w:bottom w:val="none" w:sz="0" w:space="0" w:color="auto"/>
        <w:right w:val="none" w:sz="0" w:space="0" w:color="auto"/>
      </w:divBdr>
    </w:div>
    <w:div w:id="1989702867">
      <w:bodyDiv w:val="1"/>
      <w:marLeft w:val="0"/>
      <w:marRight w:val="0"/>
      <w:marTop w:val="0"/>
      <w:marBottom w:val="0"/>
      <w:divBdr>
        <w:top w:val="none" w:sz="0" w:space="0" w:color="auto"/>
        <w:left w:val="none" w:sz="0" w:space="0" w:color="auto"/>
        <w:bottom w:val="none" w:sz="0" w:space="0" w:color="auto"/>
        <w:right w:val="none" w:sz="0" w:space="0" w:color="auto"/>
      </w:divBdr>
    </w:div>
    <w:div w:id="204728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1078</Words>
  <Characters>6151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 Палейчук</dc:creator>
  <cp:keywords/>
  <dc:description/>
  <cp:lastModifiedBy>Арефьева Татьяна Сергеевна</cp:lastModifiedBy>
  <cp:revision>4</cp:revision>
  <cp:lastPrinted>2021-12-29T14:40:00Z</cp:lastPrinted>
  <dcterms:created xsi:type="dcterms:W3CDTF">2021-12-29T14:38:00Z</dcterms:created>
  <dcterms:modified xsi:type="dcterms:W3CDTF">2021-12-29T14:40:00Z</dcterms:modified>
</cp:coreProperties>
</file>