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4A" w:rsidRPr="0096784A" w:rsidRDefault="0096784A" w:rsidP="0096784A">
      <w:pPr>
        <w:pStyle w:val="1"/>
        <w:keepLines/>
        <w:spacing w:before="0" w:after="0"/>
        <w:jc w:val="center"/>
        <w:rPr>
          <w:rFonts w:ascii="Times New Roman" w:hAnsi="Times New Roman" w:cs="Times New Roman"/>
          <w:sz w:val="28"/>
          <w:szCs w:val="28"/>
        </w:rPr>
      </w:pPr>
      <w:bookmarkStart w:id="0" w:name="_GoBack"/>
      <w:r w:rsidRPr="0096784A">
        <w:rPr>
          <w:rFonts w:ascii="Times New Roman" w:hAnsi="Times New Roman" w:cs="Times New Roman"/>
          <w:sz w:val="28"/>
          <w:szCs w:val="28"/>
        </w:rPr>
        <w:t>Пояснительная записка к проекту закона Приднестровской Молдавской Республики «О внесении изменения и дополнений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p>
    <w:bookmarkEnd w:id="0"/>
    <w:p w:rsidR="0096784A" w:rsidRPr="0096784A" w:rsidRDefault="0096784A" w:rsidP="0096784A">
      <w:pPr>
        <w:keepLines/>
        <w:jc w:val="center"/>
        <w:rPr>
          <w:sz w:val="28"/>
          <w:szCs w:val="28"/>
        </w:rPr>
      </w:pPr>
    </w:p>
    <w:p w:rsidR="0096784A" w:rsidRPr="0096784A" w:rsidRDefault="0096784A" w:rsidP="0096784A">
      <w:pPr>
        <w:keepLines/>
        <w:jc w:val="both"/>
        <w:rPr>
          <w:sz w:val="28"/>
          <w:szCs w:val="28"/>
          <w:u w:val="single"/>
        </w:rPr>
      </w:pPr>
      <w:r w:rsidRPr="0096784A">
        <w:rPr>
          <w:sz w:val="28"/>
          <w:szCs w:val="28"/>
          <w:u w:val="single"/>
        </w:rPr>
        <w:t>а) Обоснование необходимости принятия законопроекта</w:t>
      </w:r>
    </w:p>
    <w:p w:rsidR="0096784A" w:rsidRPr="0096784A" w:rsidRDefault="0096784A" w:rsidP="0096784A">
      <w:pPr>
        <w:keepLines/>
        <w:jc w:val="both"/>
        <w:rPr>
          <w:sz w:val="28"/>
          <w:szCs w:val="28"/>
        </w:rPr>
      </w:pPr>
    </w:p>
    <w:p w:rsidR="0096784A" w:rsidRPr="0096784A" w:rsidRDefault="0096784A" w:rsidP="0096784A">
      <w:pPr>
        <w:keepLines/>
        <w:jc w:val="both"/>
        <w:rPr>
          <w:color w:val="0D0D0D"/>
          <w:sz w:val="28"/>
          <w:szCs w:val="28"/>
        </w:rPr>
      </w:pPr>
      <w:r w:rsidRPr="0096784A">
        <w:rPr>
          <w:color w:val="0D0D0D"/>
          <w:sz w:val="28"/>
          <w:szCs w:val="28"/>
        </w:rPr>
        <w:t>Необходимость принятия законопроекта обусловлена защитой интересов муниципальных образований.</w:t>
      </w:r>
    </w:p>
    <w:p w:rsidR="0096784A" w:rsidRPr="0096784A" w:rsidRDefault="0096784A" w:rsidP="0096784A">
      <w:pPr>
        <w:keepLines/>
        <w:jc w:val="both"/>
        <w:rPr>
          <w:color w:val="0D0D0D"/>
          <w:sz w:val="28"/>
          <w:szCs w:val="28"/>
        </w:rPr>
      </w:pPr>
      <w:r w:rsidRPr="0096784A">
        <w:rPr>
          <w:color w:val="0D0D0D"/>
          <w:sz w:val="28"/>
          <w:szCs w:val="28"/>
        </w:rPr>
        <w:t xml:space="preserve">Целью представленного проекта закона является установление в качестве обязательного условия взятия кредита муниципальными унитарными предприятиями, </w:t>
      </w:r>
      <w:r w:rsidRPr="0096784A">
        <w:rPr>
          <w:color w:val="000000"/>
          <w:sz w:val="28"/>
          <w:szCs w:val="28"/>
        </w:rPr>
        <w:t>учреждениями, подведомственными государственной администрации, согласие соответствующего Совета народных депутатов.</w:t>
      </w:r>
    </w:p>
    <w:p w:rsidR="0096784A" w:rsidRPr="0096784A" w:rsidRDefault="0096784A" w:rsidP="0096784A">
      <w:pPr>
        <w:keepLines/>
        <w:jc w:val="both"/>
        <w:rPr>
          <w:sz w:val="28"/>
          <w:szCs w:val="28"/>
        </w:rPr>
      </w:pPr>
    </w:p>
    <w:p w:rsidR="0096784A" w:rsidRPr="0096784A" w:rsidRDefault="0096784A" w:rsidP="0096784A">
      <w:pPr>
        <w:pStyle w:val="a3"/>
        <w:keepLines/>
        <w:jc w:val="both"/>
        <w:rPr>
          <w:rFonts w:ascii="Times New Roman" w:hAnsi="Times New Roman" w:cs="Times New Roman"/>
          <w:sz w:val="28"/>
          <w:szCs w:val="28"/>
        </w:rPr>
      </w:pPr>
      <w:r w:rsidRPr="0096784A">
        <w:rPr>
          <w:rFonts w:ascii="Times New Roman" w:hAnsi="Times New Roman" w:cs="Times New Roman"/>
          <w:sz w:val="28"/>
          <w:szCs w:val="28"/>
        </w:rPr>
        <w:t>Статьей 7 Конституции Приднестровской Молдавской Республики регламентировано, что в Приднестровской Молдавской Республике признается и гарантируется местное самоуправление, состоящее из Советов народных депутатов и органов территориального общественного самоуправления, которые непосредственно или через избираемые ими органы самостоятельно решают социальные, экономические, политические и культурные вопросы местного значения, исходя из общегосударственных интересов и интересов населения административно-территориальных единиц.</w:t>
      </w:r>
    </w:p>
    <w:p w:rsidR="0096784A" w:rsidRPr="0096784A" w:rsidRDefault="0096784A" w:rsidP="0096784A">
      <w:pPr>
        <w:keepLines/>
        <w:jc w:val="both"/>
        <w:rPr>
          <w:sz w:val="28"/>
          <w:szCs w:val="28"/>
        </w:rPr>
      </w:pPr>
    </w:p>
    <w:p w:rsidR="0096784A" w:rsidRPr="0096784A" w:rsidRDefault="0096784A" w:rsidP="0096784A">
      <w:pPr>
        <w:keepLines/>
        <w:jc w:val="both"/>
        <w:rPr>
          <w:sz w:val="28"/>
          <w:szCs w:val="28"/>
        </w:rPr>
      </w:pPr>
      <w:r w:rsidRPr="0096784A">
        <w:rPr>
          <w:sz w:val="28"/>
          <w:szCs w:val="28"/>
        </w:rPr>
        <w:t xml:space="preserve">1.Предлагаем статью 74 (участие органов местного самоуправления в кредитных отношениях)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дополнить частью четвертой следующего содержания: </w:t>
      </w:r>
    </w:p>
    <w:p w:rsidR="0096784A" w:rsidRPr="0096784A" w:rsidRDefault="0096784A" w:rsidP="0096784A">
      <w:pPr>
        <w:keepLines/>
        <w:jc w:val="both"/>
        <w:rPr>
          <w:color w:val="000000"/>
          <w:sz w:val="28"/>
          <w:szCs w:val="28"/>
        </w:rPr>
      </w:pPr>
      <w:r w:rsidRPr="0096784A">
        <w:rPr>
          <w:color w:val="000000"/>
          <w:sz w:val="28"/>
          <w:szCs w:val="28"/>
        </w:rPr>
        <w:t xml:space="preserve">«Наличии согласия соответствующего Совета народных депутатов является обязательным для пользования на договорных началах кредитами учреждениями, подведомственными государственной администрации, муниципальными унитарными предприятиями». </w:t>
      </w:r>
    </w:p>
    <w:p w:rsidR="0096784A" w:rsidRPr="0096784A" w:rsidRDefault="0096784A" w:rsidP="0096784A">
      <w:pPr>
        <w:keepLines/>
        <w:jc w:val="both"/>
        <w:rPr>
          <w:sz w:val="28"/>
          <w:szCs w:val="28"/>
        </w:rPr>
      </w:pPr>
      <w:r w:rsidRPr="0096784A">
        <w:rPr>
          <w:sz w:val="28"/>
          <w:szCs w:val="28"/>
        </w:rPr>
        <w:t xml:space="preserve">Предлагаем статью 19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дополнить подпунктом 28-1) следующего содержания: </w:t>
      </w:r>
    </w:p>
    <w:p w:rsidR="0096784A" w:rsidRPr="0096784A" w:rsidRDefault="0096784A" w:rsidP="0096784A">
      <w:pPr>
        <w:keepLines/>
        <w:jc w:val="both"/>
        <w:rPr>
          <w:sz w:val="28"/>
          <w:szCs w:val="28"/>
        </w:rPr>
      </w:pPr>
      <w:r w:rsidRPr="0096784A">
        <w:rPr>
          <w:sz w:val="28"/>
          <w:szCs w:val="28"/>
        </w:rPr>
        <w:t>«28-1) дача согласия на получение кредитов учреждениями, подведомственными государственной администрации, муниципальными унитарными предприятиями».</w:t>
      </w:r>
    </w:p>
    <w:p w:rsidR="0096784A" w:rsidRPr="0096784A" w:rsidRDefault="0096784A" w:rsidP="0096784A">
      <w:pPr>
        <w:keepLines/>
        <w:jc w:val="both"/>
        <w:rPr>
          <w:color w:val="000000"/>
          <w:sz w:val="28"/>
          <w:szCs w:val="28"/>
        </w:rPr>
      </w:pPr>
    </w:p>
    <w:p w:rsidR="0096784A" w:rsidRPr="0096784A" w:rsidRDefault="0096784A" w:rsidP="0096784A">
      <w:pPr>
        <w:keepLines/>
        <w:jc w:val="both"/>
        <w:rPr>
          <w:color w:val="000000"/>
          <w:sz w:val="28"/>
          <w:szCs w:val="28"/>
        </w:rPr>
      </w:pPr>
      <w:r w:rsidRPr="0096784A">
        <w:rPr>
          <w:sz w:val="28"/>
          <w:szCs w:val="28"/>
        </w:rPr>
        <w:t xml:space="preserve">Таким образом с принятием настоящего проекта закона прежде чем заключить кредитный договор муниципальные унитарные предприятия, </w:t>
      </w:r>
      <w:r w:rsidRPr="0096784A">
        <w:rPr>
          <w:color w:val="000000"/>
          <w:sz w:val="28"/>
          <w:szCs w:val="28"/>
        </w:rPr>
        <w:t>учреждения, подведомственные государственной администрации, обязаны будут получить согласие соответствующего Совета народных депутатов.</w:t>
      </w:r>
    </w:p>
    <w:p w:rsidR="0096784A" w:rsidRPr="0096784A" w:rsidRDefault="0096784A" w:rsidP="0096784A">
      <w:pPr>
        <w:keepLines/>
        <w:jc w:val="both"/>
        <w:rPr>
          <w:sz w:val="28"/>
          <w:szCs w:val="28"/>
        </w:rPr>
      </w:pPr>
      <w:r w:rsidRPr="0096784A">
        <w:rPr>
          <w:sz w:val="28"/>
          <w:szCs w:val="28"/>
        </w:rPr>
        <w:lastRenderedPageBreak/>
        <w:t>Согласно пункту 4 статьи 13 Закона Приднестровской Молдавской Республики «О государственных и муниципальных унитарных предприятиях» результаты хозяйственного использования имущества, находящегося в хозяйственном ведении или в оперативном управлении, в виде плодов, продукции и доходов, включая имущество, приобретенное государственным (муниципальным) или казенным предприятием по договорам или иным основаниям, являются государственной или муниципальной собственностью и поступают соответственно в хозяйственное ведение или в оперативное управление предприятия.</w:t>
      </w:r>
    </w:p>
    <w:p w:rsidR="0096784A" w:rsidRPr="0096784A" w:rsidRDefault="0096784A" w:rsidP="0096784A">
      <w:pPr>
        <w:keepLines/>
        <w:jc w:val="both"/>
        <w:rPr>
          <w:sz w:val="28"/>
          <w:szCs w:val="28"/>
        </w:rPr>
      </w:pPr>
      <w:r w:rsidRPr="0096784A">
        <w:rPr>
          <w:sz w:val="28"/>
          <w:szCs w:val="28"/>
        </w:rPr>
        <w:t xml:space="preserve">Муниципальная собственность принадлежит муниципальному образованию – городу (району), селу (поселку). </w:t>
      </w:r>
    </w:p>
    <w:p w:rsidR="0096784A" w:rsidRPr="0096784A" w:rsidRDefault="0096784A" w:rsidP="0096784A">
      <w:pPr>
        <w:keepLines/>
        <w:jc w:val="both"/>
        <w:rPr>
          <w:sz w:val="28"/>
          <w:szCs w:val="28"/>
        </w:rPr>
      </w:pPr>
      <w:r w:rsidRPr="0096784A">
        <w:rPr>
          <w:sz w:val="28"/>
          <w:szCs w:val="28"/>
        </w:rPr>
        <w:t xml:space="preserve">Таким образом финансовая нагрузка, которую берет на себя муниципальное унитарное предприятие при оформлении кредита прямо влияет на результаты хозяйственной деятельности и, соответственно, количество муниципального имущества. </w:t>
      </w:r>
    </w:p>
    <w:p w:rsidR="0096784A" w:rsidRPr="0096784A" w:rsidRDefault="0096784A" w:rsidP="0096784A">
      <w:pPr>
        <w:keepLines/>
        <w:jc w:val="both"/>
        <w:rPr>
          <w:sz w:val="28"/>
          <w:szCs w:val="28"/>
        </w:rPr>
      </w:pPr>
      <w:r w:rsidRPr="0096784A">
        <w:rPr>
          <w:sz w:val="28"/>
          <w:szCs w:val="28"/>
        </w:rPr>
        <w:t xml:space="preserve">Исходя из содержания статьи 3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местное самоуправление осуществляется на принципах защиты законных интересов граждан. </w:t>
      </w:r>
    </w:p>
    <w:p w:rsidR="0096784A" w:rsidRPr="0096784A" w:rsidRDefault="0096784A" w:rsidP="0096784A">
      <w:pPr>
        <w:keepLines/>
        <w:jc w:val="both"/>
        <w:rPr>
          <w:sz w:val="28"/>
          <w:szCs w:val="28"/>
        </w:rPr>
      </w:pPr>
      <w:r w:rsidRPr="0096784A">
        <w:rPr>
          <w:sz w:val="28"/>
          <w:szCs w:val="28"/>
        </w:rPr>
        <w:tab/>
        <w:t xml:space="preserve">Полагаем обоснованным закрепление на законодательном уровне обязательности согласия соответствующего Совета народных депутатов на привлечение кредита в отношении муниципальных унитарных предприятий, а также учреждений, подведомственных государственной администрации. </w:t>
      </w:r>
    </w:p>
    <w:p w:rsidR="0096784A" w:rsidRPr="0096784A" w:rsidRDefault="0096784A" w:rsidP="0096784A">
      <w:pPr>
        <w:keepLines/>
        <w:jc w:val="both"/>
        <w:rPr>
          <w:sz w:val="28"/>
          <w:szCs w:val="28"/>
        </w:rPr>
      </w:pPr>
      <w:r w:rsidRPr="0096784A">
        <w:rPr>
          <w:sz w:val="28"/>
          <w:szCs w:val="28"/>
        </w:rPr>
        <w:t>По информации представленной государственными администрациями городов и районов за период с 1 января 2017 года по 1 апреля 2022 года в отношении привлекаемых кредитных ресурсов.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430"/>
        <w:gridCol w:w="2694"/>
        <w:gridCol w:w="992"/>
        <w:gridCol w:w="3685"/>
      </w:tblGrid>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w:t>
            </w:r>
          </w:p>
        </w:tc>
        <w:tc>
          <w:tcPr>
            <w:tcW w:w="2430" w:type="dxa"/>
            <w:shd w:val="clear" w:color="auto" w:fill="auto"/>
          </w:tcPr>
          <w:p w:rsidR="0096784A" w:rsidRPr="0096784A" w:rsidRDefault="0096784A" w:rsidP="00E30190">
            <w:pPr>
              <w:keepLines/>
              <w:jc w:val="both"/>
              <w:rPr>
                <w:sz w:val="28"/>
                <w:szCs w:val="28"/>
              </w:rPr>
            </w:pPr>
            <w:r w:rsidRPr="0096784A">
              <w:rPr>
                <w:sz w:val="28"/>
                <w:szCs w:val="28"/>
              </w:rPr>
              <w:t>Город (район)</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Государств.</w:t>
            </w:r>
          </w:p>
          <w:p w:rsidR="0096784A" w:rsidRPr="0096784A" w:rsidRDefault="0096784A" w:rsidP="00E30190">
            <w:pPr>
              <w:keepLines/>
              <w:jc w:val="both"/>
              <w:rPr>
                <w:sz w:val="28"/>
                <w:szCs w:val="28"/>
              </w:rPr>
            </w:pPr>
            <w:r w:rsidRPr="0096784A">
              <w:rPr>
                <w:sz w:val="28"/>
                <w:szCs w:val="28"/>
              </w:rPr>
              <w:t xml:space="preserve">администрация </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Учреждения</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Муниципальные унитарные предприятия</w:t>
            </w:r>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1.</w:t>
            </w:r>
          </w:p>
        </w:tc>
        <w:tc>
          <w:tcPr>
            <w:tcW w:w="2430" w:type="dxa"/>
            <w:shd w:val="clear" w:color="auto" w:fill="auto"/>
          </w:tcPr>
          <w:p w:rsidR="0096784A" w:rsidRPr="0096784A" w:rsidRDefault="0096784A" w:rsidP="00E30190">
            <w:pPr>
              <w:keepLines/>
              <w:jc w:val="both"/>
              <w:rPr>
                <w:sz w:val="28"/>
                <w:szCs w:val="28"/>
              </w:rPr>
            </w:pPr>
            <w:r w:rsidRPr="0096784A">
              <w:rPr>
                <w:sz w:val="28"/>
                <w:szCs w:val="28"/>
              </w:rPr>
              <w:t>Тирасполь</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Оплачивает 9% по договору МУП «ЖЭУК г. Тирасполь»</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 xml:space="preserve">5 кредитных соглашений в 3-х </w:t>
            </w:r>
            <w:proofErr w:type="spellStart"/>
            <w:r w:rsidRPr="0096784A">
              <w:rPr>
                <w:sz w:val="28"/>
                <w:szCs w:val="28"/>
              </w:rPr>
              <w:t>МУПах</w:t>
            </w:r>
            <w:proofErr w:type="spellEnd"/>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2.</w:t>
            </w:r>
          </w:p>
        </w:tc>
        <w:tc>
          <w:tcPr>
            <w:tcW w:w="2430" w:type="dxa"/>
            <w:shd w:val="clear" w:color="auto" w:fill="auto"/>
          </w:tcPr>
          <w:p w:rsidR="0096784A" w:rsidRPr="0096784A" w:rsidRDefault="0096784A" w:rsidP="00E30190">
            <w:pPr>
              <w:keepLines/>
              <w:jc w:val="both"/>
              <w:rPr>
                <w:sz w:val="28"/>
                <w:szCs w:val="28"/>
              </w:rPr>
            </w:pPr>
            <w:r w:rsidRPr="0096784A">
              <w:rPr>
                <w:sz w:val="28"/>
                <w:szCs w:val="28"/>
              </w:rPr>
              <w:t>Бендеры</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 xml:space="preserve">10 кредитных соглашений в 4 </w:t>
            </w:r>
            <w:proofErr w:type="spellStart"/>
            <w:r w:rsidRPr="0096784A">
              <w:rPr>
                <w:sz w:val="28"/>
                <w:szCs w:val="28"/>
              </w:rPr>
              <w:t>МУПах</w:t>
            </w:r>
            <w:proofErr w:type="spellEnd"/>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3.</w:t>
            </w:r>
          </w:p>
        </w:tc>
        <w:tc>
          <w:tcPr>
            <w:tcW w:w="2430" w:type="dxa"/>
            <w:shd w:val="clear" w:color="auto" w:fill="auto"/>
          </w:tcPr>
          <w:p w:rsidR="0096784A" w:rsidRPr="0096784A" w:rsidRDefault="0096784A" w:rsidP="00E30190">
            <w:pPr>
              <w:keepLines/>
              <w:jc w:val="both"/>
              <w:rPr>
                <w:sz w:val="28"/>
                <w:szCs w:val="28"/>
              </w:rPr>
            </w:pPr>
            <w:proofErr w:type="spellStart"/>
            <w:r w:rsidRPr="0096784A">
              <w:rPr>
                <w:sz w:val="28"/>
                <w:szCs w:val="28"/>
              </w:rPr>
              <w:t>Слобдзейский</w:t>
            </w:r>
            <w:proofErr w:type="spellEnd"/>
            <w:r w:rsidRPr="0096784A">
              <w:rPr>
                <w:sz w:val="28"/>
                <w:szCs w:val="28"/>
              </w:rPr>
              <w:t xml:space="preserve"> район и город </w:t>
            </w:r>
            <w:proofErr w:type="spellStart"/>
            <w:r w:rsidRPr="0096784A">
              <w:rPr>
                <w:sz w:val="28"/>
                <w:szCs w:val="28"/>
              </w:rPr>
              <w:t>Слободзея</w:t>
            </w:r>
            <w:proofErr w:type="spellEnd"/>
          </w:p>
        </w:tc>
        <w:tc>
          <w:tcPr>
            <w:tcW w:w="2694" w:type="dxa"/>
            <w:shd w:val="clear" w:color="auto" w:fill="auto"/>
          </w:tcPr>
          <w:p w:rsidR="0096784A" w:rsidRPr="0096784A" w:rsidRDefault="0096784A" w:rsidP="00E30190">
            <w:pPr>
              <w:keepLines/>
              <w:jc w:val="both"/>
              <w:rPr>
                <w:sz w:val="28"/>
                <w:szCs w:val="28"/>
              </w:rPr>
            </w:pPr>
            <w:r w:rsidRPr="0096784A">
              <w:rPr>
                <w:sz w:val="28"/>
                <w:szCs w:val="28"/>
              </w:rPr>
              <w:t>-</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w:t>
            </w:r>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4.</w:t>
            </w:r>
          </w:p>
        </w:tc>
        <w:tc>
          <w:tcPr>
            <w:tcW w:w="2430" w:type="dxa"/>
            <w:shd w:val="clear" w:color="auto" w:fill="auto"/>
          </w:tcPr>
          <w:p w:rsidR="0096784A" w:rsidRPr="0096784A" w:rsidRDefault="0096784A" w:rsidP="00E30190">
            <w:pPr>
              <w:keepLines/>
              <w:jc w:val="both"/>
              <w:rPr>
                <w:sz w:val="28"/>
                <w:szCs w:val="28"/>
              </w:rPr>
            </w:pPr>
            <w:proofErr w:type="spellStart"/>
            <w:r w:rsidRPr="0096784A">
              <w:rPr>
                <w:sz w:val="28"/>
                <w:szCs w:val="28"/>
              </w:rPr>
              <w:t>Григориопольский</w:t>
            </w:r>
            <w:proofErr w:type="spellEnd"/>
            <w:r w:rsidRPr="0096784A">
              <w:rPr>
                <w:sz w:val="28"/>
                <w:szCs w:val="28"/>
              </w:rPr>
              <w:t xml:space="preserve"> район и город Григориополь</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w:t>
            </w:r>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5.</w:t>
            </w:r>
          </w:p>
        </w:tc>
        <w:tc>
          <w:tcPr>
            <w:tcW w:w="2430" w:type="dxa"/>
            <w:shd w:val="clear" w:color="auto" w:fill="auto"/>
          </w:tcPr>
          <w:p w:rsidR="0096784A" w:rsidRPr="0096784A" w:rsidRDefault="0096784A" w:rsidP="00E30190">
            <w:pPr>
              <w:keepLines/>
              <w:jc w:val="both"/>
              <w:rPr>
                <w:sz w:val="28"/>
                <w:szCs w:val="28"/>
              </w:rPr>
            </w:pPr>
            <w:proofErr w:type="spellStart"/>
            <w:r w:rsidRPr="0096784A">
              <w:rPr>
                <w:sz w:val="28"/>
                <w:szCs w:val="28"/>
              </w:rPr>
              <w:t>Дубоссарский</w:t>
            </w:r>
            <w:proofErr w:type="spellEnd"/>
            <w:r w:rsidRPr="0096784A">
              <w:rPr>
                <w:sz w:val="28"/>
                <w:szCs w:val="28"/>
              </w:rPr>
              <w:t xml:space="preserve"> район и город Дубоссары</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МУП «</w:t>
            </w:r>
            <w:proofErr w:type="spellStart"/>
            <w:r w:rsidRPr="0096784A">
              <w:rPr>
                <w:sz w:val="28"/>
                <w:szCs w:val="28"/>
              </w:rPr>
              <w:t>Дубоссарское</w:t>
            </w:r>
            <w:proofErr w:type="spellEnd"/>
            <w:r w:rsidRPr="0096784A">
              <w:rPr>
                <w:sz w:val="28"/>
                <w:szCs w:val="28"/>
              </w:rPr>
              <w:t xml:space="preserve"> ПУЖКХ»: 2 кредита на приобретение основных средств. </w:t>
            </w:r>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lastRenderedPageBreak/>
              <w:t>6.</w:t>
            </w:r>
          </w:p>
        </w:tc>
        <w:tc>
          <w:tcPr>
            <w:tcW w:w="2430" w:type="dxa"/>
            <w:shd w:val="clear" w:color="auto" w:fill="auto"/>
          </w:tcPr>
          <w:p w:rsidR="0096784A" w:rsidRPr="0096784A" w:rsidRDefault="0096784A" w:rsidP="00E30190">
            <w:pPr>
              <w:keepLines/>
              <w:jc w:val="both"/>
              <w:rPr>
                <w:sz w:val="28"/>
                <w:szCs w:val="28"/>
              </w:rPr>
            </w:pPr>
            <w:proofErr w:type="spellStart"/>
            <w:r w:rsidRPr="0096784A">
              <w:rPr>
                <w:sz w:val="28"/>
                <w:szCs w:val="28"/>
              </w:rPr>
              <w:t>Рыбницкий</w:t>
            </w:r>
            <w:proofErr w:type="spellEnd"/>
            <w:r w:rsidRPr="0096784A">
              <w:rPr>
                <w:sz w:val="28"/>
                <w:szCs w:val="28"/>
              </w:rPr>
              <w:t xml:space="preserve"> район и город Рыбница</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1 соглашение на покрытие кассовых разрывов</w:t>
            </w:r>
          </w:p>
        </w:tc>
        <w:tc>
          <w:tcPr>
            <w:tcW w:w="992" w:type="dxa"/>
            <w:shd w:val="clear" w:color="auto" w:fill="auto"/>
          </w:tcPr>
          <w:p w:rsidR="0096784A" w:rsidRPr="0096784A" w:rsidRDefault="0096784A" w:rsidP="00E30190">
            <w:pPr>
              <w:keepLines/>
              <w:jc w:val="both"/>
              <w:rPr>
                <w:sz w:val="28"/>
                <w:szCs w:val="28"/>
              </w:rPr>
            </w:pPr>
          </w:p>
        </w:tc>
        <w:tc>
          <w:tcPr>
            <w:tcW w:w="3685" w:type="dxa"/>
            <w:shd w:val="clear" w:color="auto" w:fill="auto"/>
          </w:tcPr>
          <w:p w:rsidR="0096784A" w:rsidRPr="0096784A" w:rsidRDefault="0096784A" w:rsidP="00E30190">
            <w:pPr>
              <w:keepLines/>
              <w:jc w:val="both"/>
              <w:rPr>
                <w:sz w:val="28"/>
                <w:szCs w:val="28"/>
              </w:rPr>
            </w:pPr>
            <w:r w:rsidRPr="0096784A">
              <w:rPr>
                <w:sz w:val="28"/>
                <w:szCs w:val="28"/>
              </w:rPr>
              <w:t xml:space="preserve">10 соглашений в рамках 3–х </w:t>
            </w:r>
            <w:proofErr w:type="spellStart"/>
            <w:r w:rsidRPr="0096784A">
              <w:rPr>
                <w:sz w:val="28"/>
                <w:szCs w:val="28"/>
              </w:rPr>
              <w:t>МУПов</w:t>
            </w:r>
            <w:proofErr w:type="spellEnd"/>
          </w:p>
        </w:tc>
      </w:tr>
      <w:tr w:rsidR="0096784A" w:rsidRPr="0096784A" w:rsidTr="00E30190">
        <w:tc>
          <w:tcPr>
            <w:tcW w:w="513" w:type="dxa"/>
            <w:shd w:val="clear" w:color="auto" w:fill="auto"/>
          </w:tcPr>
          <w:p w:rsidR="0096784A" w:rsidRPr="0096784A" w:rsidRDefault="0096784A" w:rsidP="00E30190">
            <w:pPr>
              <w:keepLines/>
              <w:jc w:val="both"/>
              <w:rPr>
                <w:sz w:val="28"/>
                <w:szCs w:val="28"/>
              </w:rPr>
            </w:pPr>
            <w:r w:rsidRPr="0096784A">
              <w:rPr>
                <w:sz w:val="28"/>
                <w:szCs w:val="28"/>
              </w:rPr>
              <w:t>7.</w:t>
            </w:r>
          </w:p>
        </w:tc>
        <w:tc>
          <w:tcPr>
            <w:tcW w:w="2430" w:type="dxa"/>
            <w:shd w:val="clear" w:color="auto" w:fill="auto"/>
          </w:tcPr>
          <w:p w:rsidR="0096784A" w:rsidRPr="0096784A" w:rsidRDefault="0096784A" w:rsidP="00E30190">
            <w:pPr>
              <w:keepLines/>
              <w:jc w:val="both"/>
              <w:rPr>
                <w:sz w:val="28"/>
                <w:szCs w:val="28"/>
              </w:rPr>
            </w:pPr>
            <w:r w:rsidRPr="0096784A">
              <w:rPr>
                <w:sz w:val="28"/>
                <w:szCs w:val="28"/>
              </w:rPr>
              <w:t>Каменский район и город Каменка</w:t>
            </w:r>
          </w:p>
        </w:tc>
        <w:tc>
          <w:tcPr>
            <w:tcW w:w="2694" w:type="dxa"/>
            <w:shd w:val="clear" w:color="auto" w:fill="auto"/>
          </w:tcPr>
          <w:p w:rsidR="0096784A" w:rsidRPr="0096784A" w:rsidRDefault="0096784A" w:rsidP="00E30190">
            <w:pPr>
              <w:keepLines/>
              <w:jc w:val="both"/>
              <w:rPr>
                <w:sz w:val="28"/>
                <w:szCs w:val="28"/>
              </w:rPr>
            </w:pPr>
            <w:r w:rsidRPr="0096784A">
              <w:rPr>
                <w:sz w:val="28"/>
                <w:szCs w:val="28"/>
              </w:rPr>
              <w:t>-</w:t>
            </w:r>
          </w:p>
        </w:tc>
        <w:tc>
          <w:tcPr>
            <w:tcW w:w="992" w:type="dxa"/>
            <w:shd w:val="clear" w:color="auto" w:fill="auto"/>
          </w:tcPr>
          <w:p w:rsidR="0096784A" w:rsidRPr="0096784A" w:rsidRDefault="0096784A" w:rsidP="00E30190">
            <w:pPr>
              <w:keepLines/>
              <w:jc w:val="both"/>
              <w:rPr>
                <w:sz w:val="28"/>
                <w:szCs w:val="28"/>
              </w:rPr>
            </w:pPr>
            <w:r w:rsidRPr="0096784A">
              <w:rPr>
                <w:sz w:val="28"/>
                <w:szCs w:val="28"/>
              </w:rPr>
              <w:t>-</w:t>
            </w:r>
          </w:p>
        </w:tc>
        <w:tc>
          <w:tcPr>
            <w:tcW w:w="3685" w:type="dxa"/>
            <w:shd w:val="clear" w:color="auto" w:fill="auto"/>
          </w:tcPr>
          <w:p w:rsidR="0096784A" w:rsidRPr="0096784A" w:rsidRDefault="0096784A" w:rsidP="00E30190">
            <w:pPr>
              <w:keepLines/>
              <w:jc w:val="both"/>
              <w:rPr>
                <w:sz w:val="28"/>
                <w:szCs w:val="28"/>
              </w:rPr>
            </w:pPr>
            <w:r w:rsidRPr="0096784A">
              <w:rPr>
                <w:sz w:val="28"/>
                <w:szCs w:val="28"/>
              </w:rPr>
              <w:t>МУП «Гарант-Сервис» - 1соглашение</w:t>
            </w:r>
          </w:p>
        </w:tc>
      </w:tr>
    </w:tbl>
    <w:p w:rsidR="0096784A" w:rsidRPr="0096784A" w:rsidRDefault="0096784A" w:rsidP="0096784A">
      <w:pPr>
        <w:keepLines/>
        <w:jc w:val="both"/>
        <w:rPr>
          <w:color w:val="0D0D0D"/>
          <w:sz w:val="28"/>
          <w:szCs w:val="28"/>
        </w:rPr>
      </w:pPr>
      <w:r w:rsidRPr="0096784A">
        <w:rPr>
          <w:sz w:val="28"/>
          <w:szCs w:val="28"/>
        </w:rPr>
        <w:t>*Прочерк означает, что кредиты не привлекались.</w:t>
      </w:r>
    </w:p>
    <w:p w:rsidR="0096784A" w:rsidRPr="0096784A" w:rsidRDefault="0096784A" w:rsidP="0096784A">
      <w:pPr>
        <w:keepLines/>
        <w:jc w:val="both"/>
        <w:rPr>
          <w:color w:val="0D0D0D"/>
          <w:sz w:val="28"/>
          <w:szCs w:val="28"/>
        </w:rPr>
      </w:pPr>
    </w:p>
    <w:p w:rsidR="0096784A" w:rsidRPr="0096784A" w:rsidRDefault="0096784A" w:rsidP="0096784A">
      <w:pPr>
        <w:keepLines/>
        <w:jc w:val="both"/>
        <w:rPr>
          <w:sz w:val="28"/>
          <w:szCs w:val="28"/>
        </w:rPr>
      </w:pPr>
      <w:r w:rsidRPr="0096784A">
        <w:rPr>
          <w:color w:val="0D0D0D"/>
          <w:sz w:val="28"/>
          <w:szCs w:val="28"/>
        </w:rPr>
        <w:tab/>
        <w:t>2.</w:t>
      </w:r>
      <w:r w:rsidRPr="0096784A">
        <w:rPr>
          <w:sz w:val="28"/>
          <w:szCs w:val="28"/>
        </w:rPr>
        <w:t>Учитывая экономический характер вопроса о даче согласия на получение кредита, полагаем необходимым регламентирование, что указанный вопрос принимается двумя третями от установленного числа депутатов Совета.</w:t>
      </w:r>
    </w:p>
    <w:p w:rsidR="0096784A" w:rsidRPr="0096784A" w:rsidRDefault="0096784A" w:rsidP="0096784A">
      <w:pPr>
        <w:keepLines/>
        <w:jc w:val="both"/>
        <w:rPr>
          <w:sz w:val="28"/>
          <w:szCs w:val="28"/>
        </w:rPr>
      </w:pPr>
      <w:r w:rsidRPr="0096784A">
        <w:rPr>
          <w:sz w:val="28"/>
          <w:szCs w:val="28"/>
        </w:rPr>
        <w:tab/>
      </w:r>
    </w:p>
    <w:p w:rsidR="0096784A" w:rsidRPr="0096784A" w:rsidRDefault="0096784A" w:rsidP="0096784A">
      <w:pPr>
        <w:keepLines/>
        <w:rPr>
          <w:color w:val="0D0D0D"/>
          <w:sz w:val="28"/>
          <w:szCs w:val="28"/>
          <w:u w:val="single"/>
        </w:rPr>
      </w:pPr>
      <w:r w:rsidRPr="0096784A">
        <w:rPr>
          <w:color w:val="0D0D0D"/>
          <w:sz w:val="28"/>
          <w:szCs w:val="28"/>
          <w:u w:val="single"/>
        </w:rPr>
        <w:t>б) Прогноз социально-экономических последствий принятия проекта закона.</w:t>
      </w:r>
    </w:p>
    <w:p w:rsidR="0096784A" w:rsidRPr="0096784A" w:rsidRDefault="0096784A" w:rsidP="0096784A">
      <w:pPr>
        <w:keepLines/>
        <w:jc w:val="both"/>
        <w:rPr>
          <w:color w:val="0D0D0D"/>
          <w:sz w:val="28"/>
          <w:szCs w:val="28"/>
        </w:rPr>
      </w:pPr>
      <w:r w:rsidRPr="0096784A">
        <w:rPr>
          <w:color w:val="0D0D0D"/>
          <w:sz w:val="28"/>
          <w:szCs w:val="28"/>
        </w:rPr>
        <w:t>Принятие проекта закона не повлечет негативных социально-экономических и иных последствий.</w:t>
      </w:r>
    </w:p>
    <w:p w:rsidR="0096784A" w:rsidRPr="0096784A" w:rsidRDefault="0096784A" w:rsidP="0096784A">
      <w:pPr>
        <w:keepLines/>
        <w:jc w:val="both"/>
        <w:rPr>
          <w:color w:val="0D0D0D"/>
          <w:sz w:val="28"/>
          <w:szCs w:val="28"/>
        </w:rPr>
      </w:pPr>
      <w:r w:rsidRPr="0096784A">
        <w:rPr>
          <w:color w:val="0D0D0D"/>
          <w:sz w:val="28"/>
          <w:szCs w:val="28"/>
        </w:rPr>
        <w:t xml:space="preserve">Напротив, получение </w:t>
      </w:r>
      <w:r w:rsidRPr="0096784A">
        <w:rPr>
          <w:sz w:val="28"/>
          <w:szCs w:val="28"/>
        </w:rPr>
        <w:t xml:space="preserve">муниципальными унитарными предприятиями, </w:t>
      </w:r>
      <w:r w:rsidRPr="0096784A">
        <w:rPr>
          <w:color w:val="000000"/>
          <w:sz w:val="28"/>
          <w:szCs w:val="28"/>
        </w:rPr>
        <w:t>учреждениями, подведомственными государственной администрации, согласия соответствующего Совета народных депутатов на привлечение кредитных ресурсов будет способствовать прозрачности управления муниципальным имуществом.</w:t>
      </w:r>
    </w:p>
    <w:p w:rsidR="0096784A" w:rsidRPr="0096784A" w:rsidRDefault="0096784A" w:rsidP="0096784A">
      <w:pPr>
        <w:keepLines/>
        <w:jc w:val="both"/>
        <w:rPr>
          <w:sz w:val="28"/>
          <w:szCs w:val="28"/>
          <w:u w:val="single"/>
        </w:rPr>
      </w:pPr>
    </w:p>
    <w:p w:rsidR="0096784A" w:rsidRPr="0096784A" w:rsidRDefault="0096784A" w:rsidP="0096784A">
      <w:pPr>
        <w:keepLines/>
        <w:jc w:val="both"/>
        <w:rPr>
          <w:sz w:val="28"/>
          <w:szCs w:val="28"/>
          <w:u w:val="single"/>
        </w:rPr>
      </w:pPr>
      <w:r w:rsidRPr="0096784A">
        <w:rPr>
          <w:sz w:val="28"/>
          <w:szCs w:val="28"/>
          <w:u w:val="single"/>
        </w:rPr>
        <w:t xml:space="preserve">в) </w:t>
      </w:r>
      <w:r w:rsidRPr="0096784A">
        <w:rPr>
          <w:sz w:val="28"/>
          <w:szCs w:val="28"/>
          <w:u w:val="single"/>
          <w:lang w:val="en-US"/>
        </w:rPr>
        <w:t>C</w:t>
      </w:r>
      <w:r w:rsidRPr="0096784A">
        <w:rPr>
          <w:sz w:val="28"/>
          <w:szCs w:val="28"/>
          <w:u w:val="single"/>
        </w:rPr>
        <w:t>правка о состоянии законодательства в данной сфере правового регулирования</w:t>
      </w:r>
    </w:p>
    <w:p w:rsidR="0096784A" w:rsidRPr="0096784A" w:rsidRDefault="0096784A" w:rsidP="0096784A">
      <w:pPr>
        <w:keepLines/>
        <w:jc w:val="both"/>
        <w:rPr>
          <w:sz w:val="28"/>
          <w:szCs w:val="28"/>
        </w:rPr>
      </w:pPr>
      <w:r w:rsidRPr="0096784A">
        <w:rPr>
          <w:sz w:val="28"/>
          <w:szCs w:val="28"/>
        </w:rPr>
        <w:t>В сфере, регулируемой настоящим законопроектом, действуют следующие правовые акты:</w:t>
      </w:r>
    </w:p>
    <w:p w:rsidR="0096784A" w:rsidRPr="0096784A" w:rsidRDefault="0096784A" w:rsidP="0096784A">
      <w:pPr>
        <w:keepLines/>
        <w:jc w:val="both"/>
        <w:rPr>
          <w:sz w:val="28"/>
          <w:szCs w:val="28"/>
        </w:rPr>
      </w:pPr>
      <w:r w:rsidRPr="0096784A">
        <w:rPr>
          <w:sz w:val="28"/>
          <w:szCs w:val="28"/>
        </w:rPr>
        <w:t xml:space="preserve">1) </w:t>
      </w:r>
      <w:r w:rsidRPr="0096784A">
        <w:rPr>
          <w:sz w:val="28"/>
          <w:szCs w:val="28"/>
          <w:shd w:val="clear" w:color="auto" w:fill="FFFFFF"/>
        </w:rPr>
        <w:t>Закон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w:t>
      </w:r>
    </w:p>
    <w:p w:rsidR="0096784A" w:rsidRPr="0096784A" w:rsidRDefault="0096784A" w:rsidP="0096784A">
      <w:pPr>
        <w:keepLines/>
        <w:jc w:val="both"/>
        <w:rPr>
          <w:sz w:val="28"/>
          <w:szCs w:val="28"/>
        </w:rPr>
      </w:pPr>
      <w:r w:rsidRPr="0096784A">
        <w:rPr>
          <w:sz w:val="28"/>
          <w:szCs w:val="28"/>
        </w:rPr>
        <w:t>2) Гражданский кодекс Приднестровской Молдавской Республики, введенный в действие Законом Приднестровской Молдавской Республики от 14 апреля 2000 года 279-ЗИД «О введении в действие части первой Гражданского кодекса Приднестровской Молдавской Республики» (СЗМР 00-2) и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w:t>
      </w:r>
    </w:p>
    <w:p w:rsidR="0096784A" w:rsidRPr="0096784A" w:rsidRDefault="0096784A" w:rsidP="0096784A">
      <w:pPr>
        <w:keepLines/>
        <w:jc w:val="both"/>
        <w:rPr>
          <w:sz w:val="28"/>
          <w:szCs w:val="28"/>
        </w:rPr>
      </w:pPr>
    </w:p>
    <w:p w:rsidR="0096784A" w:rsidRPr="0096784A" w:rsidRDefault="0096784A" w:rsidP="0096784A">
      <w:pPr>
        <w:keepLines/>
        <w:jc w:val="both"/>
        <w:rPr>
          <w:sz w:val="28"/>
          <w:szCs w:val="28"/>
          <w:u w:val="single"/>
        </w:rPr>
      </w:pPr>
      <w:r w:rsidRPr="0096784A">
        <w:rPr>
          <w:sz w:val="28"/>
          <w:szCs w:val="28"/>
          <w:u w:val="single"/>
        </w:rPr>
        <w:t>г) Перечень законов и иных нормативных правовых актов отмены, изменения или дополнения которых потребует принятие данного закона</w:t>
      </w:r>
    </w:p>
    <w:p w:rsidR="0096784A" w:rsidRPr="0096784A" w:rsidRDefault="0096784A" w:rsidP="0096784A">
      <w:pPr>
        <w:keepLines/>
        <w:jc w:val="both"/>
        <w:rPr>
          <w:sz w:val="28"/>
          <w:szCs w:val="28"/>
        </w:rPr>
      </w:pPr>
      <w:r w:rsidRPr="0096784A">
        <w:rPr>
          <w:sz w:val="28"/>
          <w:szCs w:val="28"/>
        </w:rPr>
        <w:t>Принятие настоящего закона не потребует отмены, изменения или дополнения иных законодательных актов.</w:t>
      </w:r>
    </w:p>
    <w:p w:rsidR="0096784A" w:rsidRPr="0096784A" w:rsidRDefault="0096784A" w:rsidP="0096784A">
      <w:pPr>
        <w:keepLines/>
        <w:jc w:val="both"/>
        <w:rPr>
          <w:sz w:val="28"/>
          <w:szCs w:val="28"/>
          <w:u w:val="single"/>
        </w:rPr>
      </w:pPr>
    </w:p>
    <w:p w:rsidR="0096784A" w:rsidRPr="0096784A" w:rsidRDefault="0096784A" w:rsidP="0096784A">
      <w:pPr>
        <w:keepLines/>
        <w:jc w:val="both"/>
        <w:rPr>
          <w:sz w:val="28"/>
          <w:szCs w:val="28"/>
          <w:u w:val="single"/>
        </w:rPr>
      </w:pPr>
      <w:r w:rsidRPr="0096784A">
        <w:rPr>
          <w:sz w:val="28"/>
          <w:szCs w:val="28"/>
          <w:u w:val="single"/>
        </w:rPr>
        <w:t>д) предложения о разработке подзаконных нормативных правовых актов, принятие которых необходимо для реализации данного закона</w:t>
      </w:r>
    </w:p>
    <w:p w:rsidR="0096784A" w:rsidRPr="0096784A" w:rsidRDefault="0096784A" w:rsidP="0096784A">
      <w:pPr>
        <w:keepLines/>
        <w:jc w:val="both"/>
        <w:rPr>
          <w:sz w:val="28"/>
          <w:szCs w:val="28"/>
        </w:rPr>
      </w:pPr>
      <w:r w:rsidRPr="0096784A">
        <w:rPr>
          <w:sz w:val="28"/>
          <w:szCs w:val="28"/>
        </w:rPr>
        <w:t>Принятие законопроекта не потребует разработку иных нормативных правовых актов.</w:t>
      </w:r>
    </w:p>
    <w:p w:rsidR="0096784A" w:rsidRPr="0096784A" w:rsidRDefault="0096784A" w:rsidP="0096784A">
      <w:pPr>
        <w:keepLines/>
        <w:jc w:val="both"/>
        <w:rPr>
          <w:sz w:val="28"/>
          <w:szCs w:val="28"/>
        </w:rPr>
      </w:pPr>
    </w:p>
    <w:p w:rsidR="0096784A" w:rsidRPr="0096784A" w:rsidRDefault="0096784A" w:rsidP="0096784A">
      <w:pPr>
        <w:keepLines/>
        <w:jc w:val="both"/>
        <w:rPr>
          <w:sz w:val="28"/>
          <w:szCs w:val="28"/>
          <w:u w:val="single"/>
        </w:rPr>
      </w:pPr>
      <w:r w:rsidRPr="0096784A">
        <w:rPr>
          <w:sz w:val="28"/>
          <w:szCs w:val="28"/>
          <w:u w:val="single"/>
        </w:rPr>
        <w:t>е) финансово-экономическое обоснование.</w:t>
      </w:r>
    </w:p>
    <w:p w:rsidR="0096784A" w:rsidRPr="0096784A" w:rsidRDefault="0096784A" w:rsidP="0096784A">
      <w:pPr>
        <w:keepLines/>
        <w:jc w:val="both"/>
        <w:rPr>
          <w:bCs/>
          <w:sz w:val="28"/>
          <w:szCs w:val="28"/>
        </w:rPr>
      </w:pPr>
      <w:r w:rsidRPr="0096784A">
        <w:rPr>
          <w:bCs/>
          <w:sz w:val="28"/>
          <w:szCs w:val="28"/>
        </w:rPr>
        <w:t>Принятие данного проекта закона не потребует дополнительных материальных и иных затрат.</w:t>
      </w:r>
    </w:p>
    <w:p w:rsidR="0096784A" w:rsidRPr="0096784A" w:rsidRDefault="0096784A" w:rsidP="0096784A">
      <w:pPr>
        <w:keepLines/>
        <w:jc w:val="both"/>
        <w:rPr>
          <w:sz w:val="28"/>
          <w:szCs w:val="28"/>
        </w:rPr>
      </w:pPr>
    </w:p>
    <w:p w:rsidR="0096784A" w:rsidRPr="0096784A" w:rsidRDefault="0096784A" w:rsidP="0096784A">
      <w:pPr>
        <w:keepLines/>
        <w:jc w:val="both"/>
        <w:rPr>
          <w:sz w:val="28"/>
          <w:szCs w:val="28"/>
        </w:rPr>
      </w:pPr>
      <w:r w:rsidRPr="0096784A">
        <w:rPr>
          <w:sz w:val="28"/>
          <w:szCs w:val="28"/>
        </w:rPr>
        <w:t xml:space="preserve">ж) Порядок вступления закона в силу определен в статье 2 законопроекта. </w:t>
      </w:r>
    </w:p>
    <w:p w:rsidR="00C27D39" w:rsidRPr="0096784A" w:rsidRDefault="00C27D39">
      <w:pPr>
        <w:rPr>
          <w:sz w:val="28"/>
          <w:szCs w:val="28"/>
        </w:rPr>
      </w:pPr>
    </w:p>
    <w:sectPr w:rsidR="00C27D39" w:rsidRPr="0096784A" w:rsidSect="0096784A">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4A"/>
    <w:rsid w:val="0096784A"/>
    <w:rsid w:val="00C2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D2F04-BB8A-4771-AA05-FDF91347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8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78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84A"/>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96784A"/>
    <w:rPr>
      <w:rFonts w:ascii="Courier New" w:hAnsi="Courier New" w:cs="Courier New"/>
      <w:sz w:val="20"/>
      <w:szCs w:val="20"/>
    </w:rPr>
  </w:style>
  <w:style w:type="character" w:customStyle="1" w:styleId="a4">
    <w:name w:val="Текст Знак"/>
    <w:basedOn w:val="a0"/>
    <w:uiPriority w:val="99"/>
    <w:semiHidden/>
    <w:rsid w:val="0096784A"/>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96784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2022-07-21T06:46:00Z</dcterms:created>
  <dcterms:modified xsi:type="dcterms:W3CDTF">2022-07-21T06:48:00Z</dcterms:modified>
</cp:coreProperties>
</file>