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E5" w:rsidRDefault="004232E5" w:rsidP="000E3005">
      <w:pPr>
        <w:spacing w:line="240" w:lineRule="auto"/>
        <w:jc w:val="center"/>
        <w:rPr>
          <w:b/>
        </w:rPr>
      </w:pPr>
      <w:r w:rsidRPr="004232E5">
        <w:rPr>
          <w:b/>
        </w:rPr>
        <w:t>СРАВНИТЕЛЬНАЯ ТАБЛИЦА</w:t>
      </w:r>
    </w:p>
    <w:p w:rsidR="00D60CBE" w:rsidRPr="004232E5" w:rsidRDefault="00D60CBE" w:rsidP="000E3005">
      <w:pPr>
        <w:spacing w:line="240" w:lineRule="auto"/>
        <w:jc w:val="center"/>
        <w:rPr>
          <w:b/>
          <w:szCs w:val="28"/>
        </w:rPr>
      </w:pPr>
      <w:r w:rsidRPr="004232E5">
        <w:rPr>
          <w:b/>
        </w:rPr>
        <w:t xml:space="preserve"> к </w:t>
      </w:r>
      <w:r w:rsidRPr="004232E5">
        <w:rPr>
          <w:b/>
          <w:color w:val="000000" w:themeColor="text1"/>
          <w:szCs w:val="28"/>
        </w:rPr>
        <w:t xml:space="preserve">проекту </w:t>
      </w:r>
      <w:r w:rsidRPr="004232E5">
        <w:rPr>
          <w:b/>
          <w:szCs w:val="28"/>
        </w:rPr>
        <w:t xml:space="preserve">закона Приднестровской Молдавской Республики </w:t>
      </w:r>
    </w:p>
    <w:p w:rsidR="00D60CBE" w:rsidRDefault="00D60CBE" w:rsidP="000E3005">
      <w:pPr>
        <w:spacing w:line="240" w:lineRule="auto"/>
        <w:ind w:firstLine="567"/>
        <w:jc w:val="center"/>
        <w:rPr>
          <w:b/>
          <w:szCs w:val="28"/>
        </w:rPr>
      </w:pPr>
      <w:r w:rsidRPr="004232E5">
        <w:rPr>
          <w:b/>
          <w:szCs w:val="28"/>
        </w:rPr>
        <w:t xml:space="preserve">«О внесении </w:t>
      </w:r>
      <w:r w:rsidR="00FA463C">
        <w:rPr>
          <w:b/>
          <w:szCs w:val="28"/>
        </w:rPr>
        <w:t xml:space="preserve">изменения и </w:t>
      </w:r>
      <w:r w:rsidRPr="004232E5">
        <w:rPr>
          <w:b/>
          <w:szCs w:val="28"/>
        </w:rPr>
        <w:t xml:space="preserve">дополнения в Закон Приднестровской Молдавской </w:t>
      </w:r>
      <w:proofErr w:type="gramStart"/>
      <w:r w:rsidRPr="004232E5">
        <w:rPr>
          <w:b/>
          <w:szCs w:val="28"/>
        </w:rPr>
        <w:t>Республики  «</w:t>
      </w:r>
      <w:proofErr w:type="gramEnd"/>
      <w:r w:rsidR="004232E5" w:rsidRPr="004232E5">
        <w:rPr>
          <w:b/>
          <w:szCs w:val="28"/>
        </w:rPr>
        <w:t>О</w:t>
      </w:r>
      <w:r w:rsidR="00DD1559">
        <w:rPr>
          <w:b/>
          <w:szCs w:val="28"/>
        </w:rPr>
        <w:t>б</w:t>
      </w:r>
      <w:r w:rsidR="004232E5" w:rsidRPr="004232E5">
        <w:rPr>
          <w:b/>
          <w:szCs w:val="28"/>
        </w:rPr>
        <w:t xml:space="preserve"> образовании</w:t>
      </w:r>
      <w:r w:rsidRPr="004232E5">
        <w:rPr>
          <w:b/>
          <w:szCs w:val="28"/>
        </w:rPr>
        <w:t>»</w:t>
      </w:r>
    </w:p>
    <w:p w:rsidR="00177B23" w:rsidRDefault="00177B23" w:rsidP="00D60CBE">
      <w:pPr>
        <w:ind w:firstLine="567"/>
        <w:jc w:val="center"/>
        <w:rPr>
          <w:b/>
          <w:szCs w:val="28"/>
        </w:rPr>
      </w:pPr>
    </w:p>
    <w:tbl>
      <w:tblPr>
        <w:tblStyle w:val="a3"/>
        <w:tblW w:w="15163" w:type="dxa"/>
        <w:tblLook w:val="04A0" w:firstRow="1" w:lastRow="0" w:firstColumn="1" w:lastColumn="0" w:noHBand="0" w:noVBand="1"/>
      </w:tblPr>
      <w:tblGrid>
        <w:gridCol w:w="562"/>
        <w:gridCol w:w="6521"/>
        <w:gridCol w:w="8080"/>
      </w:tblGrid>
      <w:tr w:rsidR="00177B23" w:rsidRPr="00987558" w:rsidTr="00312F37">
        <w:tc>
          <w:tcPr>
            <w:tcW w:w="562" w:type="dxa"/>
          </w:tcPr>
          <w:p w:rsidR="00177B23" w:rsidRPr="004232E5" w:rsidRDefault="00177B23" w:rsidP="005A6203">
            <w:pPr>
              <w:jc w:val="center"/>
              <w:rPr>
                <w:b/>
                <w:szCs w:val="28"/>
              </w:rPr>
            </w:pPr>
          </w:p>
        </w:tc>
        <w:tc>
          <w:tcPr>
            <w:tcW w:w="6521" w:type="dxa"/>
          </w:tcPr>
          <w:p w:rsidR="00177B23" w:rsidRPr="004232E5" w:rsidRDefault="00177B23" w:rsidP="005A6203">
            <w:pPr>
              <w:jc w:val="center"/>
              <w:rPr>
                <w:b/>
                <w:szCs w:val="28"/>
              </w:rPr>
            </w:pPr>
            <w:r w:rsidRPr="004232E5">
              <w:rPr>
                <w:b/>
                <w:szCs w:val="28"/>
              </w:rPr>
              <w:t>Действующая редакция</w:t>
            </w:r>
          </w:p>
          <w:p w:rsidR="00177B23" w:rsidRPr="004232E5" w:rsidRDefault="00177B23" w:rsidP="005A6203">
            <w:pPr>
              <w:jc w:val="center"/>
              <w:rPr>
                <w:b/>
                <w:szCs w:val="28"/>
              </w:rPr>
            </w:pPr>
          </w:p>
        </w:tc>
        <w:tc>
          <w:tcPr>
            <w:tcW w:w="8080" w:type="dxa"/>
          </w:tcPr>
          <w:p w:rsidR="00177B23" w:rsidRPr="004232E5" w:rsidRDefault="00177B23" w:rsidP="005A6203">
            <w:pPr>
              <w:jc w:val="center"/>
              <w:rPr>
                <w:b/>
                <w:szCs w:val="28"/>
              </w:rPr>
            </w:pPr>
            <w:r w:rsidRPr="004232E5">
              <w:rPr>
                <w:b/>
                <w:szCs w:val="28"/>
              </w:rPr>
              <w:t>Предлагаемая редакция</w:t>
            </w:r>
          </w:p>
        </w:tc>
      </w:tr>
      <w:tr w:rsidR="00177B23" w:rsidRPr="00987558" w:rsidTr="00312F37">
        <w:tc>
          <w:tcPr>
            <w:tcW w:w="562" w:type="dxa"/>
          </w:tcPr>
          <w:p w:rsidR="00177B23" w:rsidRPr="00771BDD" w:rsidRDefault="00ED6D09" w:rsidP="0090109C">
            <w:pPr>
              <w:spacing w:line="240" w:lineRule="auto"/>
              <w:jc w:val="both"/>
              <w:outlineLvl w:val="0"/>
              <w:rPr>
                <w:rFonts w:eastAsia="Times New Roman" w:cs="Times New Roman"/>
                <w:b/>
                <w:szCs w:val="28"/>
                <w:lang w:eastAsia="ru-RU"/>
              </w:rPr>
            </w:pPr>
            <w:r>
              <w:rPr>
                <w:rFonts w:eastAsia="Times New Roman" w:cs="Times New Roman"/>
                <w:b/>
                <w:szCs w:val="28"/>
                <w:lang w:eastAsia="ru-RU"/>
              </w:rPr>
              <w:t>1</w:t>
            </w:r>
          </w:p>
        </w:tc>
        <w:tc>
          <w:tcPr>
            <w:tcW w:w="6521" w:type="dxa"/>
          </w:tcPr>
          <w:p w:rsidR="00F434D6" w:rsidRPr="00F434D6" w:rsidRDefault="00F434D6" w:rsidP="00F434D6">
            <w:pPr>
              <w:spacing w:line="240" w:lineRule="auto"/>
              <w:ind w:firstLine="720"/>
              <w:jc w:val="both"/>
              <w:outlineLvl w:val="0"/>
              <w:rPr>
                <w:rFonts w:eastAsia="Times New Roman" w:cs="Times New Roman"/>
                <w:szCs w:val="28"/>
                <w:lang w:eastAsia="ru-RU"/>
              </w:rPr>
            </w:pPr>
            <w:r w:rsidRPr="00F434D6">
              <w:rPr>
                <w:rFonts w:eastAsia="Times New Roman" w:cs="Times New Roman"/>
                <w:b/>
                <w:szCs w:val="28"/>
                <w:lang w:eastAsia="ru-RU"/>
              </w:rPr>
              <w:t>Статья 27.</w:t>
            </w:r>
            <w:r w:rsidRPr="00F434D6">
              <w:rPr>
                <w:rFonts w:eastAsia="Times New Roman" w:cs="Times New Roman"/>
                <w:szCs w:val="28"/>
                <w:lang w:eastAsia="ru-RU"/>
              </w:rPr>
              <w:t xml:space="preserve"> Документы об образовании</w:t>
            </w:r>
          </w:p>
          <w:p w:rsidR="00F434D6" w:rsidRPr="00F434D6" w:rsidRDefault="00F434D6" w:rsidP="00F434D6">
            <w:pPr>
              <w:spacing w:line="240" w:lineRule="auto"/>
              <w:ind w:firstLine="720"/>
              <w:jc w:val="both"/>
              <w:outlineLvl w:val="0"/>
              <w:rPr>
                <w:rFonts w:eastAsia="Times New Roman" w:cs="Times New Roman"/>
                <w:szCs w:val="28"/>
                <w:lang w:eastAsia="ru-RU"/>
              </w:rPr>
            </w:pPr>
          </w:p>
          <w:p w:rsidR="00F434D6" w:rsidRPr="00F434D6" w:rsidRDefault="00FA463C" w:rsidP="00F434D6">
            <w:pPr>
              <w:spacing w:line="240" w:lineRule="auto"/>
              <w:ind w:firstLine="720"/>
              <w:jc w:val="both"/>
              <w:rPr>
                <w:rFonts w:eastAsia="Times New Roman" w:cs="Times New Roman"/>
                <w:szCs w:val="28"/>
                <w:lang w:eastAsia="ru-RU"/>
              </w:rPr>
            </w:pPr>
            <w:r>
              <w:rPr>
                <w:rFonts w:eastAsia="Times New Roman" w:cs="Times New Roman"/>
                <w:szCs w:val="28"/>
                <w:lang w:eastAsia="ru-RU"/>
              </w:rPr>
              <w:t>…</w:t>
            </w:r>
          </w:p>
          <w:p w:rsidR="00F434D6" w:rsidRPr="00FA463C" w:rsidRDefault="00F434D6" w:rsidP="00F434D6">
            <w:pPr>
              <w:spacing w:line="240" w:lineRule="auto"/>
              <w:ind w:firstLine="720"/>
              <w:jc w:val="both"/>
              <w:rPr>
                <w:rFonts w:eastAsia="Times New Roman" w:cs="Times New Roman"/>
                <w:b/>
                <w:szCs w:val="28"/>
                <w:lang w:eastAsia="ru-RU"/>
              </w:rPr>
            </w:pPr>
            <w:r w:rsidRPr="00FA463C">
              <w:rPr>
                <w:rFonts w:eastAsia="Times New Roman" w:cs="Times New Roman"/>
                <w:b/>
                <w:szCs w:val="28"/>
                <w:lang w:eastAsia="ru-RU"/>
              </w:rPr>
              <w:t>4. Наличие документа государственного образца о соответствующем уровне образования является необходимым условием для продолжения обучения в организации последующего уровня образования.</w:t>
            </w:r>
          </w:p>
          <w:p w:rsidR="00F434D6" w:rsidRPr="00F434D6" w:rsidRDefault="00F434D6" w:rsidP="00F434D6">
            <w:pPr>
              <w:spacing w:line="240" w:lineRule="auto"/>
              <w:ind w:firstLine="720"/>
              <w:jc w:val="both"/>
              <w:rPr>
                <w:rFonts w:eastAsia="Times New Roman" w:cs="Times New Roman"/>
                <w:szCs w:val="28"/>
                <w:lang w:eastAsia="ru-RU"/>
              </w:rPr>
            </w:pPr>
            <w:r w:rsidRPr="00F434D6">
              <w:rPr>
                <w:rFonts w:eastAsia="Times New Roman" w:cs="Times New Roman"/>
                <w:szCs w:val="28"/>
                <w:lang w:eastAsia="ru-RU"/>
              </w:rPr>
              <w:t xml:space="preserve">5. Квалификации (степени), указанные в документах о профессиональном образовании,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квалификационные требования к соответствующему уровню образования. </w:t>
            </w:r>
          </w:p>
          <w:p w:rsidR="00F434D6" w:rsidRPr="00F434D6" w:rsidRDefault="00F434D6" w:rsidP="00F434D6">
            <w:pPr>
              <w:spacing w:line="240" w:lineRule="auto"/>
              <w:jc w:val="both"/>
              <w:rPr>
                <w:rFonts w:eastAsia="Times New Roman" w:cs="Courier New"/>
                <w:szCs w:val="28"/>
                <w:lang w:eastAsia="ru-RU"/>
              </w:rPr>
            </w:pPr>
            <w:r w:rsidRPr="00F434D6">
              <w:rPr>
                <w:rFonts w:eastAsia="Times New Roman" w:cs="Courier New"/>
                <w:szCs w:val="28"/>
                <w:lang w:eastAsia="ru-RU"/>
              </w:rPr>
              <w:tab/>
              <w:t xml:space="preserve">6. Лицам, не освоившим основные образовательные программы направления подготовки или специальности высшего профессионального образования, выдается по их письменному заявлению академическая справка установленного образца. Академическая справка является документом строгой отчетности, дающим право на завершение подготовки по основным образовательным программам соответствующего </w:t>
            </w:r>
            <w:r w:rsidRPr="00F434D6">
              <w:rPr>
                <w:rFonts w:eastAsia="Times New Roman" w:cs="Courier New"/>
                <w:szCs w:val="28"/>
                <w:lang w:eastAsia="ru-RU"/>
              </w:rPr>
              <w:lastRenderedPageBreak/>
              <w:t>направления подготовки или специальности высшего профессионального образования.</w:t>
            </w:r>
          </w:p>
          <w:p w:rsidR="00F434D6" w:rsidRPr="00F434D6" w:rsidRDefault="00F434D6" w:rsidP="00F434D6">
            <w:pPr>
              <w:spacing w:line="240" w:lineRule="auto"/>
              <w:jc w:val="both"/>
              <w:rPr>
                <w:rFonts w:eastAsia="Times New Roman" w:cs="Times New Roman"/>
                <w:szCs w:val="28"/>
                <w:lang w:eastAsia="ru-RU"/>
              </w:rPr>
            </w:pPr>
            <w:r w:rsidRPr="00F434D6">
              <w:rPr>
                <w:rFonts w:eastAsia="Times New Roman" w:cs="Times New Roman"/>
                <w:szCs w:val="28"/>
                <w:lang w:eastAsia="ru-RU"/>
              </w:rPr>
              <w:tab/>
              <w:t>Лицам, не завершившим обучение по основным образовательным программам направления подготовки или специальности высшего профессионального образования, но прошедшим промежуточную аттестацию (не менее чем за 3 (три) года обучения), может выдаваться по их письменному заявлению документ установленного образца о незаконченном высшем профессиональном образовании.</w:t>
            </w:r>
          </w:p>
          <w:p w:rsidR="00F434D6" w:rsidRPr="00F434D6" w:rsidRDefault="00F434D6" w:rsidP="00F434D6">
            <w:pPr>
              <w:spacing w:line="240" w:lineRule="auto"/>
              <w:jc w:val="both"/>
              <w:rPr>
                <w:rFonts w:eastAsia="Times New Roman" w:cs="Courier New"/>
                <w:szCs w:val="28"/>
                <w:lang w:eastAsia="ru-RU"/>
              </w:rPr>
            </w:pPr>
            <w:r w:rsidRPr="00F434D6">
              <w:rPr>
                <w:rFonts w:eastAsia="Times New Roman" w:cs="Courier New"/>
                <w:szCs w:val="28"/>
                <w:lang w:eastAsia="ru-RU"/>
              </w:rPr>
              <w:tab/>
              <w:t>Документ о незаконченном высшем профессиональном образовании является документом строгой отчетности, дающим право на ведение профессиональной деятельности, в том числе педагогической.</w:t>
            </w:r>
          </w:p>
          <w:p w:rsidR="00F434D6" w:rsidRPr="00F434D6" w:rsidRDefault="00F434D6" w:rsidP="00F434D6">
            <w:pPr>
              <w:spacing w:line="240" w:lineRule="auto"/>
              <w:ind w:firstLine="720"/>
              <w:jc w:val="both"/>
              <w:rPr>
                <w:rFonts w:eastAsia="Times New Roman" w:cs="Times New Roman"/>
                <w:szCs w:val="28"/>
                <w:lang w:eastAsia="ru-RU"/>
              </w:rPr>
            </w:pPr>
            <w:r w:rsidRPr="00F434D6">
              <w:rPr>
                <w:rFonts w:eastAsia="Times New Roman" w:cs="Times New Roman"/>
                <w:szCs w:val="28"/>
                <w:lang w:eastAsia="ru-RU"/>
              </w:rPr>
              <w:t>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F434D6" w:rsidRPr="00F434D6" w:rsidRDefault="00F434D6" w:rsidP="00F434D6">
            <w:pPr>
              <w:spacing w:line="240" w:lineRule="auto"/>
              <w:ind w:firstLine="708"/>
              <w:jc w:val="both"/>
              <w:rPr>
                <w:rFonts w:eastAsia="Times New Roman" w:cs="Times New Roman"/>
                <w:szCs w:val="28"/>
                <w:lang w:eastAsia="ru-RU"/>
              </w:rPr>
            </w:pPr>
            <w:r w:rsidRPr="00F434D6">
              <w:rPr>
                <w:rFonts w:eastAsia="Times New Roman" w:cs="Times New Roman"/>
                <w:szCs w:val="28"/>
                <w:lang w:eastAsia="ru-RU"/>
              </w:rPr>
              <w:t xml:space="preserve">7. Обеспечение организаций образования, имеющих государственную аккредитацию, бланками документов государственного образца об уровне образования и (или) квалификации осуществляется в порядке, установленном нормативным правовым актом уполномоченного Правительством Приднестровской Молдавской Республики исполнительного органа </w:t>
            </w:r>
            <w:r w:rsidRPr="00F434D6">
              <w:rPr>
                <w:rFonts w:eastAsia="Times New Roman" w:cs="Times New Roman"/>
                <w:szCs w:val="28"/>
                <w:lang w:eastAsia="ru-RU"/>
              </w:rPr>
              <w:lastRenderedPageBreak/>
              <w:t>государственной власти, в ведении которого находятся вопросы образования.</w:t>
            </w:r>
          </w:p>
          <w:p w:rsidR="00F434D6" w:rsidRPr="00F434D6" w:rsidRDefault="00F434D6" w:rsidP="00F434D6">
            <w:pPr>
              <w:spacing w:line="240" w:lineRule="auto"/>
              <w:ind w:firstLine="708"/>
              <w:jc w:val="both"/>
              <w:rPr>
                <w:rFonts w:eastAsia="Times New Roman" w:cs="Times New Roman"/>
                <w:szCs w:val="28"/>
                <w:lang w:eastAsia="ru-RU"/>
              </w:rPr>
            </w:pPr>
            <w:r w:rsidRPr="00F434D6">
              <w:rPr>
                <w:rFonts w:eastAsia="Times New Roman" w:cs="Times New Roman"/>
                <w:szCs w:val="28"/>
                <w:lang w:eastAsia="ru-RU"/>
              </w:rPr>
              <w:t>Возмещение расходов по изготовлению бланков документов государственного образца об образовании и (или) о квалификации осуществляется учредителем организации образования.</w:t>
            </w:r>
          </w:p>
          <w:p w:rsidR="00F434D6" w:rsidRPr="00F434D6" w:rsidRDefault="00F434D6" w:rsidP="00F434D6">
            <w:pPr>
              <w:spacing w:line="240" w:lineRule="auto"/>
              <w:ind w:firstLine="708"/>
              <w:jc w:val="both"/>
              <w:rPr>
                <w:rFonts w:eastAsia="Times New Roman" w:cs="Times New Roman"/>
                <w:spacing w:val="-7"/>
                <w:szCs w:val="28"/>
                <w:lang w:eastAsia="ru-RU"/>
              </w:rPr>
            </w:pPr>
            <w:r w:rsidRPr="00F434D6">
              <w:rPr>
                <w:rFonts w:eastAsia="Times New Roman" w:cs="Times New Roman"/>
                <w:szCs w:val="28"/>
                <w:lang w:eastAsia="ru-RU"/>
              </w:rPr>
              <w:t xml:space="preserve">8. Сведения о выданных документах государственного образца об образовании и ученых званиях вносятся в Реестр документов государственного образца об образовании и ученых званиях (далее – Реестр). </w:t>
            </w:r>
          </w:p>
          <w:p w:rsidR="00F434D6" w:rsidRPr="00F434D6" w:rsidRDefault="00F434D6" w:rsidP="00F434D6">
            <w:pPr>
              <w:spacing w:line="240" w:lineRule="auto"/>
              <w:jc w:val="both"/>
              <w:rPr>
                <w:rFonts w:eastAsia="Times New Roman" w:cs="Times New Roman"/>
                <w:szCs w:val="28"/>
                <w:lang w:eastAsia="ru-RU"/>
              </w:rPr>
            </w:pPr>
            <w:r w:rsidRPr="00F434D6">
              <w:rPr>
                <w:rFonts w:eastAsia="Times New Roman" w:cs="Times New Roman"/>
                <w:spacing w:val="-10"/>
                <w:szCs w:val="28"/>
                <w:lang w:eastAsia="ru-RU"/>
              </w:rPr>
              <w:t>Порядок формирования и ведения</w:t>
            </w:r>
            <w:r w:rsidRPr="00F434D6">
              <w:rPr>
                <w:rFonts w:eastAsia="Times New Roman" w:cs="Times New Roman"/>
                <w:szCs w:val="28"/>
                <w:lang w:eastAsia="ru-RU"/>
              </w:rPr>
              <w:t xml:space="preserve"> указанного Реестра, порядок предоставления доступа к содержащимся в нем сведениям, назначение ответственного за ведение Реестра исполнительного органа государственной власти – устанавливаются нормативными правовыми актами Правительства Приднестровской Молдавской Республики.</w:t>
            </w:r>
          </w:p>
          <w:p w:rsidR="00177B23" w:rsidRPr="00987558" w:rsidRDefault="00F434D6" w:rsidP="00BB697B">
            <w:pPr>
              <w:spacing w:line="240" w:lineRule="auto"/>
              <w:ind w:firstLine="708"/>
              <w:jc w:val="both"/>
              <w:rPr>
                <w:sz w:val="24"/>
                <w:szCs w:val="24"/>
              </w:rPr>
            </w:pPr>
            <w:r w:rsidRPr="00F434D6">
              <w:rPr>
                <w:rFonts w:eastAsia="Times New Roman" w:cs="Times New Roman"/>
                <w:szCs w:val="28"/>
                <w:lang w:eastAsia="ru-RU"/>
              </w:rPr>
              <w:t>Организации образования, осуществляющие выдачу документов государственного образца об образовании и ученых званиях, представляют сведения о них в уполномоченный Правительством Приднестровской Молдавской Республики исполнительный орган государственной власти – для внесения в Реестр документов государственного образца об образовании и ученых званиях.</w:t>
            </w:r>
          </w:p>
        </w:tc>
        <w:tc>
          <w:tcPr>
            <w:tcW w:w="8080" w:type="dxa"/>
          </w:tcPr>
          <w:p w:rsidR="00F434D6" w:rsidRDefault="00F434D6" w:rsidP="00F434D6">
            <w:pPr>
              <w:pStyle w:val="ac"/>
              <w:ind w:firstLine="720"/>
              <w:jc w:val="both"/>
              <w:outlineLvl w:val="0"/>
              <w:rPr>
                <w:rFonts w:ascii="Times New Roman" w:hAnsi="Times New Roman" w:cs="Times New Roman"/>
                <w:sz w:val="28"/>
                <w:szCs w:val="28"/>
              </w:rPr>
            </w:pPr>
            <w:r w:rsidRPr="00074F29">
              <w:rPr>
                <w:rFonts w:ascii="Times New Roman" w:hAnsi="Times New Roman" w:cs="Times New Roman"/>
                <w:b/>
                <w:sz w:val="28"/>
                <w:szCs w:val="28"/>
              </w:rPr>
              <w:lastRenderedPageBreak/>
              <w:t>Статья 27.</w:t>
            </w:r>
            <w:r w:rsidRPr="00074F29">
              <w:rPr>
                <w:rFonts w:ascii="Times New Roman" w:hAnsi="Times New Roman" w:cs="Times New Roman"/>
                <w:sz w:val="28"/>
                <w:szCs w:val="28"/>
              </w:rPr>
              <w:t xml:space="preserve"> Документы об образовании</w:t>
            </w:r>
          </w:p>
          <w:p w:rsidR="00F434D6" w:rsidRPr="007A035A" w:rsidRDefault="00F434D6" w:rsidP="00F434D6">
            <w:pPr>
              <w:pStyle w:val="ac"/>
              <w:ind w:firstLine="720"/>
              <w:jc w:val="both"/>
              <w:outlineLvl w:val="0"/>
              <w:rPr>
                <w:rFonts w:ascii="Times New Roman" w:hAnsi="Times New Roman" w:cs="Times New Roman"/>
                <w:sz w:val="28"/>
                <w:szCs w:val="28"/>
              </w:rPr>
            </w:pPr>
          </w:p>
          <w:p w:rsidR="00F434D6" w:rsidRPr="00074F29" w:rsidRDefault="00FA463C" w:rsidP="00F434D6">
            <w:pPr>
              <w:pStyle w:val="ac"/>
              <w:ind w:firstLine="720"/>
              <w:jc w:val="both"/>
              <w:rPr>
                <w:rFonts w:ascii="Times New Roman" w:hAnsi="Times New Roman" w:cs="Times New Roman"/>
                <w:sz w:val="28"/>
                <w:szCs w:val="28"/>
              </w:rPr>
            </w:pPr>
            <w:r>
              <w:rPr>
                <w:rFonts w:ascii="Times New Roman" w:hAnsi="Times New Roman" w:cs="Times New Roman"/>
                <w:sz w:val="28"/>
                <w:szCs w:val="28"/>
              </w:rPr>
              <w:t>…</w:t>
            </w:r>
          </w:p>
          <w:p w:rsidR="00F434D6" w:rsidRPr="00FA463C" w:rsidRDefault="00F434D6" w:rsidP="00F434D6">
            <w:pPr>
              <w:pStyle w:val="ac"/>
              <w:ind w:firstLine="720"/>
              <w:jc w:val="both"/>
              <w:rPr>
                <w:rFonts w:ascii="Times New Roman" w:hAnsi="Times New Roman" w:cs="Times New Roman"/>
                <w:b/>
                <w:sz w:val="28"/>
                <w:szCs w:val="28"/>
              </w:rPr>
            </w:pPr>
            <w:r w:rsidRPr="00FA463C">
              <w:rPr>
                <w:rFonts w:ascii="Times New Roman" w:hAnsi="Times New Roman" w:cs="Times New Roman"/>
                <w:b/>
                <w:sz w:val="28"/>
                <w:szCs w:val="28"/>
              </w:rPr>
              <w:t xml:space="preserve">4. </w:t>
            </w:r>
            <w:r w:rsidR="00FA463C" w:rsidRPr="00FA463C">
              <w:rPr>
                <w:rFonts w:ascii="Times New Roman" w:hAnsi="Times New Roman" w:cs="Times New Roman"/>
                <w:b/>
                <w:sz w:val="28"/>
                <w:szCs w:val="28"/>
              </w:rPr>
              <w:t>Исключен</w:t>
            </w:r>
          </w:p>
          <w:p w:rsidR="00F434D6" w:rsidRPr="00074F29" w:rsidRDefault="00F434D6" w:rsidP="00F434D6">
            <w:pPr>
              <w:pStyle w:val="ac"/>
              <w:ind w:firstLine="720"/>
              <w:jc w:val="both"/>
              <w:rPr>
                <w:rFonts w:ascii="Times New Roman" w:hAnsi="Times New Roman" w:cs="Times New Roman"/>
                <w:sz w:val="28"/>
                <w:szCs w:val="28"/>
              </w:rPr>
            </w:pPr>
            <w:r w:rsidRPr="00074F29">
              <w:rPr>
                <w:rFonts w:ascii="Times New Roman" w:hAnsi="Times New Roman" w:cs="Times New Roman"/>
                <w:sz w:val="28"/>
                <w:szCs w:val="28"/>
              </w:rPr>
              <w:t xml:space="preserve">5. Квалификации (степени), указанные в документах о профессиональном образовании,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квалификационные требования к соответствующему уровню образования. </w:t>
            </w:r>
          </w:p>
          <w:p w:rsidR="00F434D6" w:rsidRPr="00074F29" w:rsidRDefault="00F434D6" w:rsidP="00F434D6">
            <w:pPr>
              <w:pStyle w:val="ac"/>
              <w:jc w:val="both"/>
              <w:rPr>
                <w:rFonts w:ascii="Times New Roman" w:hAnsi="Times New Roman"/>
                <w:sz w:val="28"/>
                <w:szCs w:val="28"/>
              </w:rPr>
            </w:pPr>
            <w:r w:rsidRPr="00074F29">
              <w:rPr>
                <w:rFonts w:ascii="Times New Roman" w:hAnsi="Times New Roman"/>
                <w:sz w:val="28"/>
                <w:szCs w:val="28"/>
              </w:rPr>
              <w:tab/>
              <w:t>6. Лицам, не освоившим основные образовательные программы направления подготовки или специальности высшего профессионального образования, выдается по их письменному заявлению академическая справка установленного образца. Академическая справка является документом строгой отчетности, дающим право на завершение подготовки по основным образовательным программам соответствующего направления подготовки или специальности высшего профессионального образования.</w:t>
            </w:r>
          </w:p>
          <w:p w:rsidR="00F434D6" w:rsidRPr="00074F29" w:rsidRDefault="00F434D6" w:rsidP="00F434D6">
            <w:pPr>
              <w:jc w:val="both"/>
              <w:rPr>
                <w:szCs w:val="28"/>
              </w:rPr>
            </w:pPr>
            <w:r w:rsidRPr="00074F29">
              <w:rPr>
                <w:szCs w:val="28"/>
              </w:rPr>
              <w:tab/>
              <w:t xml:space="preserve">Лицам, не завершившим обучение по основным образовательным программам направления подготовки или специальности высшего профессионального образования, но прошедшим промежуточную аттестацию (не менее чем за 3 (три) года обучения), может выдаваться по их письменному заявлению </w:t>
            </w:r>
            <w:r w:rsidRPr="00074F29">
              <w:rPr>
                <w:szCs w:val="28"/>
              </w:rPr>
              <w:lastRenderedPageBreak/>
              <w:t>документ установленного образца о незаконченном высшем профессиональном образовании.</w:t>
            </w:r>
          </w:p>
          <w:p w:rsidR="00F434D6" w:rsidRPr="00074F29" w:rsidRDefault="00F434D6" w:rsidP="00F434D6">
            <w:pPr>
              <w:pStyle w:val="ac"/>
              <w:jc w:val="both"/>
              <w:rPr>
                <w:rFonts w:ascii="Times New Roman" w:hAnsi="Times New Roman"/>
                <w:sz w:val="28"/>
                <w:szCs w:val="28"/>
              </w:rPr>
            </w:pPr>
            <w:r w:rsidRPr="00074F29">
              <w:rPr>
                <w:rFonts w:ascii="Times New Roman" w:hAnsi="Times New Roman"/>
                <w:sz w:val="28"/>
                <w:szCs w:val="28"/>
              </w:rPr>
              <w:tab/>
              <w:t>Документ о незаконченном высшем профессиональном образовании является документом строгой отчетности, дающим право на ведение профессиональной деятельности, в том числе педагогической.</w:t>
            </w:r>
          </w:p>
          <w:p w:rsidR="00F434D6" w:rsidRDefault="00F434D6" w:rsidP="00F434D6">
            <w:pPr>
              <w:pStyle w:val="ac"/>
              <w:ind w:firstLine="720"/>
              <w:jc w:val="both"/>
              <w:rPr>
                <w:rFonts w:ascii="Times New Roman" w:hAnsi="Times New Roman" w:cs="Times New Roman"/>
                <w:sz w:val="28"/>
                <w:szCs w:val="28"/>
              </w:rPr>
            </w:pPr>
            <w:r w:rsidRPr="00074F29">
              <w:rPr>
                <w:rFonts w:ascii="Times New Roman" w:hAnsi="Times New Roman" w:cs="Times New Roman"/>
                <w:sz w:val="28"/>
                <w:szCs w:val="28"/>
              </w:rPr>
              <w:t>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F434D6" w:rsidRPr="00BB697B" w:rsidRDefault="00F434D6" w:rsidP="00F434D6">
            <w:pPr>
              <w:pStyle w:val="ac"/>
              <w:ind w:firstLine="720"/>
              <w:jc w:val="both"/>
              <w:rPr>
                <w:rFonts w:ascii="Times New Roman" w:hAnsi="Times New Roman" w:cs="Times New Roman"/>
                <w:b/>
                <w:sz w:val="28"/>
                <w:szCs w:val="28"/>
              </w:rPr>
            </w:pPr>
            <w:r w:rsidRPr="00BB697B">
              <w:rPr>
                <w:rFonts w:ascii="Times New Roman" w:hAnsi="Times New Roman" w:cs="Times New Roman"/>
                <w:b/>
                <w:sz w:val="28"/>
                <w:szCs w:val="28"/>
              </w:rPr>
              <w:t xml:space="preserve">6-1. </w:t>
            </w:r>
            <w:bookmarkStart w:id="0" w:name="_GoBack"/>
            <w:r w:rsidRPr="00BB697B">
              <w:rPr>
                <w:rFonts w:ascii="Times New Roman" w:hAnsi="Times New Roman" w:cs="Times New Roman"/>
                <w:b/>
                <w:sz w:val="28"/>
                <w:szCs w:val="28"/>
              </w:rPr>
              <w:t>Лица</w:t>
            </w:r>
            <w:r w:rsidR="00F432B7" w:rsidRPr="00BB697B">
              <w:rPr>
                <w:rFonts w:ascii="Times New Roman" w:hAnsi="Times New Roman" w:cs="Times New Roman"/>
                <w:b/>
                <w:sz w:val="28"/>
                <w:szCs w:val="28"/>
              </w:rPr>
              <w:t>м</w:t>
            </w:r>
            <w:r w:rsidRPr="00BB697B">
              <w:rPr>
                <w:rFonts w:ascii="Times New Roman" w:hAnsi="Times New Roman" w:cs="Times New Roman"/>
                <w:b/>
                <w:sz w:val="28"/>
                <w:szCs w:val="28"/>
              </w:rPr>
              <w:t>, освоивши</w:t>
            </w:r>
            <w:r w:rsidR="00F432B7" w:rsidRPr="00BB697B">
              <w:rPr>
                <w:rFonts w:ascii="Times New Roman" w:hAnsi="Times New Roman" w:cs="Times New Roman"/>
                <w:b/>
                <w:sz w:val="28"/>
                <w:szCs w:val="28"/>
              </w:rPr>
              <w:t>м</w:t>
            </w:r>
            <w:r w:rsidRPr="00BB697B">
              <w:rPr>
                <w:rFonts w:ascii="Times New Roman" w:hAnsi="Times New Roman" w:cs="Times New Roman"/>
                <w:b/>
                <w:sz w:val="28"/>
                <w:szCs w:val="28"/>
              </w:rPr>
              <w:t xml:space="preserve"> </w:t>
            </w:r>
            <w:r w:rsidR="00B60288">
              <w:rPr>
                <w:rFonts w:ascii="Times New Roman" w:hAnsi="Times New Roman" w:cs="Times New Roman"/>
                <w:b/>
                <w:sz w:val="28"/>
                <w:szCs w:val="28"/>
              </w:rPr>
              <w:t xml:space="preserve">основные </w:t>
            </w:r>
            <w:r w:rsidRPr="00BB697B">
              <w:rPr>
                <w:rFonts w:ascii="Times New Roman" w:hAnsi="Times New Roman" w:cs="Times New Roman"/>
                <w:b/>
                <w:sz w:val="28"/>
                <w:szCs w:val="28"/>
              </w:rPr>
              <w:t>образовательные программы  начального, среднего и высшего профессионального образования</w:t>
            </w:r>
            <w:r w:rsidR="00EE5B46" w:rsidRPr="00BB697B">
              <w:rPr>
                <w:rFonts w:ascii="Times New Roman" w:hAnsi="Times New Roman" w:cs="Times New Roman"/>
                <w:b/>
                <w:sz w:val="28"/>
                <w:szCs w:val="28"/>
              </w:rPr>
              <w:t>, программы ординатуры</w:t>
            </w:r>
            <w:r w:rsidR="00F432B7" w:rsidRPr="00BB697B">
              <w:rPr>
                <w:rFonts w:ascii="Times New Roman" w:hAnsi="Times New Roman" w:cs="Times New Roman"/>
                <w:b/>
                <w:sz w:val="28"/>
                <w:szCs w:val="28"/>
              </w:rPr>
              <w:t xml:space="preserve"> за счет средств республиканского бюджета на основа</w:t>
            </w:r>
            <w:r w:rsidR="00EE5B46" w:rsidRPr="00BB697B">
              <w:rPr>
                <w:rFonts w:ascii="Times New Roman" w:hAnsi="Times New Roman" w:cs="Times New Roman"/>
                <w:b/>
                <w:sz w:val="28"/>
                <w:szCs w:val="28"/>
              </w:rPr>
              <w:t>нии договора об оказании образовательных услуг</w:t>
            </w:r>
            <w:r w:rsidR="00F432B7" w:rsidRPr="00BB697B">
              <w:rPr>
                <w:rFonts w:ascii="Times New Roman" w:hAnsi="Times New Roman" w:cs="Times New Roman"/>
                <w:b/>
                <w:sz w:val="28"/>
                <w:szCs w:val="28"/>
              </w:rPr>
              <w:t>,</w:t>
            </w:r>
            <w:r w:rsidR="00EE5B46" w:rsidRPr="00BB697B">
              <w:rPr>
                <w:rFonts w:ascii="Times New Roman" w:hAnsi="Times New Roman" w:cs="Times New Roman"/>
                <w:b/>
                <w:sz w:val="28"/>
                <w:szCs w:val="28"/>
              </w:rPr>
              <w:t xml:space="preserve"> предусмотренного </w:t>
            </w:r>
            <w:r w:rsidR="00B16821">
              <w:rPr>
                <w:rFonts w:ascii="Times New Roman" w:hAnsi="Times New Roman" w:cs="Times New Roman"/>
                <w:b/>
                <w:sz w:val="28"/>
                <w:szCs w:val="28"/>
              </w:rPr>
              <w:t>частью первой пункта</w:t>
            </w:r>
            <w:r w:rsidR="00EE5B46" w:rsidRPr="00BB697B">
              <w:rPr>
                <w:rFonts w:ascii="Times New Roman" w:hAnsi="Times New Roman" w:cs="Times New Roman"/>
                <w:b/>
                <w:sz w:val="28"/>
                <w:szCs w:val="28"/>
              </w:rPr>
              <w:t xml:space="preserve"> 5 статьи 15 настоящего Закона,</w:t>
            </w:r>
            <w:r w:rsidR="00F432B7" w:rsidRPr="00BB697B">
              <w:rPr>
                <w:rFonts w:ascii="Times New Roman" w:hAnsi="Times New Roman" w:cs="Times New Roman"/>
                <w:b/>
                <w:sz w:val="28"/>
                <w:szCs w:val="28"/>
              </w:rPr>
              <w:t xml:space="preserve"> и прошедшим государственную (итоговую) аттестацию</w:t>
            </w:r>
            <w:r w:rsidR="00EE5B46" w:rsidRPr="00BB697B">
              <w:rPr>
                <w:rFonts w:ascii="Times New Roman" w:hAnsi="Times New Roman" w:cs="Times New Roman"/>
                <w:b/>
                <w:sz w:val="28"/>
                <w:szCs w:val="28"/>
              </w:rPr>
              <w:t xml:space="preserve">, документ </w:t>
            </w:r>
            <w:r w:rsidR="000E3005">
              <w:rPr>
                <w:rFonts w:ascii="Times New Roman" w:hAnsi="Times New Roman" w:cs="Times New Roman"/>
                <w:b/>
                <w:sz w:val="28"/>
                <w:szCs w:val="28"/>
              </w:rPr>
              <w:t>о соответствующем уровне образования</w:t>
            </w:r>
            <w:r w:rsidR="00EE5B46" w:rsidRPr="00BB697B">
              <w:rPr>
                <w:rFonts w:ascii="Times New Roman" w:hAnsi="Times New Roman" w:cs="Times New Roman"/>
                <w:b/>
                <w:sz w:val="28"/>
                <w:szCs w:val="28"/>
              </w:rPr>
              <w:t xml:space="preserve"> выдается после исполнения обязательства по завершении обучения отработать по полученной профессии, специальности (направлению подготовки)</w:t>
            </w:r>
            <w:r w:rsidR="00312F37">
              <w:rPr>
                <w:rFonts w:ascii="Times New Roman" w:hAnsi="Times New Roman" w:cs="Times New Roman"/>
                <w:b/>
                <w:sz w:val="28"/>
                <w:szCs w:val="28"/>
              </w:rPr>
              <w:t xml:space="preserve"> либо возме</w:t>
            </w:r>
            <w:r w:rsidR="007F0B70">
              <w:rPr>
                <w:rFonts w:ascii="Times New Roman" w:hAnsi="Times New Roman" w:cs="Times New Roman"/>
                <w:b/>
                <w:sz w:val="28"/>
                <w:szCs w:val="28"/>
              </w:rPr>
              <w:t>щения</w:t>
            </w:r>
            <w:r w:rsidR="00312F37">
              <w:rPr>
                <w:rFonts w:ascii="Times New Roman" w:hAnsi="Times New Roman" w:cs="Times New Roman"/>
                <w:b/>
                <w:sz w:val="28"/>
                <w:szCs w:val="28"/>
              </w:rPr>
              <w:t xml:space="preserve"> в республиканский бюджет расход</w:t>
            </w:r>
            <w:r w:rsidR="007F0B70">
              <w:rPr>
                <w:rFonts w:ascii="Times New Roman" w:hAnsi="Times New Roman" w:cs="Times New Roman"/>
                <w:b/>
                <w:sz w:val="28"/>
                <w:szCs w:val="28"/>
              </w:rPr>
              <w:t>ов</w:t>
            </w:r>
            <w:r w:rsidR="00312F37">
              <w:rPr>
                <w:rFonts w:ascii="Times New Roman" w:hAnsi="Times New Roman" w:cs="Times New Roman"/>
                <w:b/>
                <w:sz w:val="28"/>
                <w:szCs w:val="28"/>
              </w:rPr>
              <w:t>, затраченны</w:t>
            </w:r>
            <w:r w:rsidR="007F0B70">
              <w:rPr>
                <w:rFonts w:ascii="Times New Roman" w:hAnsi="Times New Roman" w:cs="Times New Roman"/>
                <w:b/>
                <w:sz w:val="28"/>
                <w:szCs w:val="28"/>
              </w:rPr>
              <w:t>х</w:t>
            </w:r>
            <w:r w:rsidR="00312F37">
              <w:rPr>
                <w:rFonts w:ascii="Times New Roman" w:hAnsi="Times New Roman" w:cs="Times New Roman"/>
                <w:b/>
                <w:sz w:val="28"/>
                <w:szCs w:val="28"/>
              </w:rPr>
              <w:t xml:space="preserve"> на обучение указанных лиц</w:t>
            </w:r>
            <w:r w:rsidR="00B16821">
              <w:rPr>
                <w:rFonts w:ascii="Times New Roman" w:hAnsi="Times New Roman" w:cs="Times New Roman"/>
                <w:b/>
                <w:sz w:val="28"/>
                <w:szCs w:val="28"/>
              </w:rPr>
              <w:t xml:space="preserve">, за исключением </w:t>
            </w:r>
            <w:r w:rsidR="00312F37">
              <w:rPr>
                <w:rFonts w:ascii="Times New Roman" w:hAnsi="Times New Roman" w:cs="Times New Roman"/>
                <w:b/>
                <w:sz w:val="28"/>
                <w:szCs w:val="28"/>
              </w:rPr>
              <w:t>случаев</w:t>
            </w:r>
            <w:r w:rsidR="00B16821">
              <w:rPr>
                <w:rFonts w:ascii="Times New Roman" w:hAnsi="Times New Roman" w:cs="Times New Roman"/>
                <w:b/>
                <w:sz w:val="28"/>
                <w:szCs w:val="28"/>
              </w:rPr>
              <w:t>, предусмотренных частями восьмой</w:t>
            </w:r>
            <w:r w:rsidR="000E3005">
              <w:rPr>
                <w:rFonts w:ascii="Times New Roman" w:hAnsi="Times New Roman" w:cs="Times New Roman"/>
                <w:b/>
                <w:sz w:val="28"/>
                <w:szCs w:val="28"/>
              </w:rPr>
              <w:t xml:space="preserve">, </w:t>
            </w:r>
            <w:r w:rsidR="00B16821">
              <w:rPr>
                <w:rFonts w:ascii="Times New Roman" w:hAnsi="Times New Roman" w:cs="Times New Roman"/>
                <w:b/>
                <w:sz w:val="28"/>
                <w:szCs w:val="28"/>
              </w:rPr>
              <w:t>девятой</w:t>
            </w:r>
            <w:r w:rsidR="000E3005">
              <w:rPr>
                <w:rFonts w:ascii="Times New Roman" w:hAnsi="Times New Roman" w:cs="Times New Roman"/>
                <w:b/>
                <w:sz w:val="28"/>
                <w:szCs w:val="28"/>
              </w:rPr>
              <w:t xml:space="preserve"> и одиннадцатой</w:t>
            </w:r>
            <w:r w:rsidR="00B16821">
              <w:rPr>
                <w:rFonts w:ascii="Times New Roman" w:hAnsi="Times New Roman" w:cs="Times New Roman"/>
                <w:b/>
                <w:sz w:val="28"/>
                <w:szCs w:val="28"/>
              </w:rPr>
              <w:t xml:space="preserve"> пункта 5 статьи 15 настоящего Закона</w:t>
            </w:r>
            <w:r w:rsidR="00BB697B" w:rsidRPr="00BB697B">
              <w:rPr>
                <w:rFonts w:ascii="Times New Roman" w:hAnsi="Times New Roman" w:cs="Times New Roman"/>
                <w:b/>
                <w:sz w:val="28"/>
                <w:szCs w:val="28"/>
              </w:rPr>
              <w:t>.</w:t>
            </w:r>
          </w:p>
          <w:bookmarkEnd w:id="0"/>
          <w:p w:rsidR="00F434D6" w:rsidRPr="00074F29" w:rsidRDefault="00F434D6" w:rsidP="00F434D6">
            <w:pPr>
              <w:ind w:firstLine="708"/>
              <w:jc w:val="both"/>
              <w:rPr>
                <w:szCs w:val="28"/>
              </w:rPr>
            </w:pPr>
            <w:r w:rsidRPr="00074F29">
              <w:rPr>
                <w:szCs w:val="28"/>
              </w:rPr>
              <w:t xml:space="preserve">7. Обеспечение организаций образования, имеющих государственную аккредитацию, бланками документов государственного образца об уровне образования и (или) квалификации осуществляется в порядке, установленном </w:t>
            </w:r>
            <w:r w:rsidRPr="00074F29">
              <w:rPr>
                <w:szCs w:val="28"/>
              </w:rPr>
              <w:lastRenderedPageBreak/>
              <w:t>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F434D6" w:rsidRPr="00074F29" w:rsidRDefault="00F434D6" w:rsidP="00F434D6">
            <w:pPr>
              <w:pStyle w:val="ac"/>
              <w:ind w:firstLine="708"/>
              <w:jc w:val="both"/>
              <w:rPr>
                <w:rFonts w:ascii="Times New Roman" w:hAnsi="Times New Roman" w:cs="Times New Roman"/>
                <w:sz w:val="28"/>
                <w:szCs w:val="28"/>
              </w:rPr>
            </w:pPr>
            <w:r w:rsidRPr="00074F29">
              <w:rPr>
                <w:rFonts w:ascii="Times New Roman" w:hAnsi="Times New Roman" w:cs="Times New Roman"/>
                <w:sz w:val="28"/>
                <w:szCs w:val="28"/>
              </w:rPr>
              <w:t>Возмещение расходов по изготовлению бланков документов государственного образца об образовании и (или) о квалификации осуществляется учредителем организации образования.</w:t>
            </w:r>
          </w:p>
          <w:p w:rsidR="00F434D6" w:rsidRPr="00074F29" w:rsidRDefault="00F434D6" w:rsidP="00F434D6">
            <w:pPr>
              <w:ind w:firstLine="708"/>
              <w:jc w:val="both"/>
              <w:rPr>
                <w:spacing w:val="-7"/>
                <w:szCs w:val="28"/>
              </w:rPr>
            </w:pPr>
            <w:r w:rsidRPr="00074F29">
              <w:rPr>
                <w:szCs w:val="28"/>
              </w:rPr>
              <w:t xml:space="preserve">8. Сведения о выданных документах государственного образца об образовании и ученых званиях вносятся в Реестр документов государственного образца об образовании и ученых званиях (далее – Реестр). </w:t>
            </w:r>
          </w:p>
          <w:p w:rsidR="00F434D6" w:rsidRPr="00074F29" w:rsidRDefault="00F434D6" w:rsidP="00F434D6">
            <w:pPr>
              <w:jc w:val="both"/>
              <w:rPr>
                <w:szCs w:val="28"/>
              </w:rPr>
            </w:pPr>
            <w:r w:rsidRPr="00074F29">
              <w:rPr>
                <w:spacing w:val="-10"/>
                <w:szCs w:val="28"/>
              </w:rPr>
              <w:t>Порядок формирования и ведения</w:t>
            </w:r>
            <w:r w:rsidRPr="00074F29">
              <w:rPr>
                <w:szCs w:val="28"/>
              </w:rPr>
              <w:t xml:space="preserve"> указанного Реестра, порядок предоставления доступа к содержащимся в нем сведениям, назначение ответственного за ведение Реестра исполнительного органа государственной власти – устанавливаются нормативными правовыми актами Правительства Приднестровской Молдавской Республики.</w:t>
            </w:r>
          </w:p>
          <w:p w:rsidR="00F434D6" w:rsidRPr="00074F29" w:rsidRDefault="00F434D6" w:rsidP="00F434D6">
            <w:pPr>
              <w:pStyle w:val="ac"/>
              <w:ind w:firstLine="708"/>
              <w:jc w:val="both"/>
              <w:rPr>
                <w:rFonts w:ascii="Times New Roman" w:hAnsi="Times New Roman" w:cs="Times New Roman"/>
                <w:sz w:val="28"/>
                <w:szCs w:val="28"/>
              </w:rPr>
            </w:pPr>
            <w:r w:rsidRPr="00074F29">
              <w:rPr>
                <w:rFonts w:ascii="Times New Roman" w:hAnsi="Times New Roman" w:cs="Times New Roman"/>
                <w:sz w:val="28"/>
                <w:szCs w:val="28"/>
              </w:rPr>
              <w:t>Организации образования, осуществляющие выдачу документов государственного образца об образовании и ученых званиях, представляют сведения о них в уполномоченный Правительством Приднестровской Молдавской Республики исполнительный орган государственной власти – для внесения в Реестр документов государственного образца об образовании и ученых званиях.</w:t>
            </w:r>
          </w:p>
          <w:p w:rsidR="00177B23" w:rsidRPr="00987558" w:rsidRDefault="00177B23" w:rsidP="005A6203">
            <w:pPr>
              <w:jc w:val="center"/>
              <w:rPr>
                <w:sz w:val="24"/>
                <w:szCs w:val="24"/>
              </w:rPr>
            </w:pPr>
          </w:p>
        </w:tc>
      </w:tr>
    </w:tbl>
    <w:p w:rsidR="00E61B7B" w:rsidRDefault="00E61B7B"/>
    <w:sectPr w:rsidR="00E61B7B" w:rsidSect="002904B7">
      <w:footerReference w:type="default" r:id="rId7"/>
      <w:pgSz w:w="16838" w:h="11906" w:orient="landscape"/>
      <w:pgMar w:top="709" w:right="1134" w:bottom="850" w:left="1134" w:header="708" w:footer="708" w:gutter="0"/>
      <w:pgNumType w:fmt="numberInDash"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D91" w:rsidRDefault="00556D91" w:rsidP="002904B7">
      <w:pPr>
        <w:spacing w:line="240" w:lineRule="auto"/>
      </w:pPr>
      <w:r>
        <w:separator/>
      </w:r>
    </w:p>
  </w:endnote>
  <w:endnote w:type="continuationSeparator" w:id="0">
    <w:p w:rsidR="00556D91" w:rsidRDefault="00556D91" w:rsidP="00290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98" w:rsidRDefault="002239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D91" w:rsidRDefault="00556D91" w:rsidP="002904B7">
      <w:pPr>
        <w:spacing w:line="240" w:lineRule="auto"/>
      </w:pPr>
      <w:r>
        <w:separator/>
      </w:r>
    </w:p>
  </w:footnote>
  <w:footnote w:type="continuationSeparator" w:id="0">
    <w:p w:rsidR="00556D91" w:rsidRDefault="00556D91" w:rsidP="002904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57"/>
    <w:rsid w:val="0005244A"/>
    <w:rsid w:val="000E3005"/>
    <w:rsid w:val="001010B7"/>
    <w:rsid w:val="00177B23"/>
    <w:rsid w:val="00186622"/>
    <w:rsid w:val="00191C41"/>
    <w:rsid w:val="001A7D38"/>
    <w:rsid w:val="00206806"/>
    <w:rsid w:val="00223998"/>
    <w:rsid w:val="002423C5"/>
    <w:rsid w:val="002640FB"/>
    <w:rsid w:val="002745C8"/>
    <w:rsid w:val="002904B7"/>
    <w:rsid w:val="002A3236"/>
    <w:rsid w:val="002B6C44"/>
    <w:rsid w:val="002C0E5F"/>
    <w:rsid w:val="002D51CA"/>
    <w:rsid w:val="00312F37"/>
    <w:rsid w:val="003B488A"/>
    <w:rsid w:val="003F6744"/>
    <w:rsid w:val="004232E5"/>
    <w:rsid w:val="00425588"/>
    <w:rsid w:val="00457490"/>
    <w:rsid w:val="004577C1"/>
    <w:rsid w:val="00486692"/>
    <w:rsid w:val="004E6DD9"/>
    <w:rsid w:val="00556D91"/>
    <w:rsid w:val="005A6203"/>
    <w:rsid w:val="00621294"/>
    <w:rsid w:val="00660657"/>
    <w:rsid w:val="00746DA8"/>
    <w:rsid w:val="00771BDD"/>
    <w:rsid w:val="007F0B70"/>
    <w:rsid w:val="00845096"/>
    <w:rsid w:val="008A3D3C"/>
    <w:rsid w:val="0090109C"/>
    <w:rsid w:val="009037C1"/>
    <w:rsid w:val="009304B7"/>
    <w:rsid w:val="009341F0"/>
    <w:rsid w:val="00976900"/>
    <w:rsid w:val="00987558"/>
    <w:rsid w:val="009F51AC"/>
    <w:rsid w:val="00A613B8"/>
    <w:rsid w:val="00AE4C01"/>
    <w:rsid w:val="00B16821"/>
    <w:rsid w:val="00B454BA"/>
    <w:rsid w:val="00B60288"/>
    <w:rsid w:val="00BB17A4"/>
    <w:rsid w:val="00BB697B"/>
    <w:rsid w:val="00CE4982"/>
    <w:rsid w:val="00D03400"/>
    <w:rsid w:val="00D36300"/>
    <w:rsid w:val="00D60CBE"/>
    <w:rsid w:val="00D6125A"/>
    <w:rsid w:val="00DA7BA2"/>
    <w:rsid w:val="00DD1559"/>
    <w:rsid w:val="00E61B7B"/>
    <w:rsid w:val="00EC182C"/>
    <w:rsid w:val="00ED6D09"/>
    <w:rsid w:val="00EE5B46"/>
    <w:rsid w:val="00F432B7"/>
    <w:rsid w:val="00F434D6"/>
    <w:rsid w:val="00F94B38"/>
    <w:rsid w:val="00FA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13448-50DE-450E-BB81-7483CA8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38"/>
    <w:pPr>
      <w:spacing w:after="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60657"/>
    <w:pPr>
      <w:spacing w:before="100" w:beforeAutospacing="1" w:after="100" w:afterAutospacing="1" w:line="240" w:lineRule="auto"/>
    </w:pPr>
    <w:rPr>
      <w:rFonts w:eastAsia="Times New Roman" w:cs="Times New Roman"/>
      <w:sz w:val="24"/>
      <w:szCs w:val="24"/>
      <w:lang w:eastAsia="ru-RU"/>
    </w:rPr>
  </w:style>
  <w:style w:type="paragraph" w:styleId="a5">
    <w:name w:val="Balloon Text"/>
    <w:basedOn w:val="a"/>
    <w:link w:val="a6"/>
    <w:uiPriority w:val="99"/>
    <w:semiHidden/>
    <w:unhideWhenUsed/>
    <w:rsid w:val="005A6203"/>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6203"/>
    <w:rPr>
      <w:rFonts w:ascii="Segoe UI" w:hAnsi="Segoe UI" w:cs="Segoe UI"/>
      <w:sz w:val="18"/>
      <w:szCs w:val="18"/>
    </w:rPr>
  </w:style>
  <w:style w:type="paragraph" w:styleId="a7">
    <w:name w:val="header"/>
    <w:basedOn w:val="a"/>
    <w:link w:val="a8"/>
    <w:uiPriority w:val="99"/>
    <w:unhideWhenUsed/>
    <w:rsid w:val="002904B7"/>
    <w:pPr>
      <w:tabs>
        <w:tab w:val="center" w:pos="4677"/>
        <w:tab w:val="right" w:pos="9355"/>
      </w:tabs>
      <w:spacing w:line="240" w:lineRule="auto"/>
    </w:pPr>
  </w:style>
  <w:style w:type="character" w:customStyle="1" w:styleId="a8">
    <w:name w:val="Верхний колонтитул Знак"/>
    <w:basedOn w:val="a0"/>
    <w:link w:val="a7"/>
    <w:uiPriority w:val="99"/>
    <w:rsid w:val="002904B7"/>
    <w:rPr>
      <w:rFonts w:ascii="Times New Roman" w:hAnsi="Times New Roman"/>
      <w:sz w:val="28"/>
    </w:rPr>
  </w:style>
  <w:style w:type="paragraph" w:styleId="a9">
    <w:name w:val="footer"/>
    <w:basedOn w:val="a"/>
    <w:link w:val="aa"/>
    <w:uiPriority w:val="99"/>
    <w:unhideWhenUsed/>
    <w:rsid w:val="002904B7"/>
    <w:pPr>
      <w:tabs>
        <w:tab w:val="center" w:pos="4677"/>
        <w:tab w:val="right" w:pos="9355"/>
      </w:tabs>
      <w:spacing w:line="240" w:lineRule="auto"/>
    </w:pPr>
  </w:style>
  <w:style w:type="character" w:customStyle="1" w:styleId="aa">
    <w:name w:val="Нижний колонтитул Знак"/>
    <w:basedOn w:val="a0"/>
    <w:link w:val="a9"/>
    <w:uiPriority w:val="99"/>
    <w:rsid w:val="002904B7"/>
    <w:rPr>
      <w:rFonts w:ascii="Times New Roman" w:hAnsi="Times New Roman"/>
      <w:sz w:val="28"/>
    </w:rPr>
  </w:style>
  <w:style w:type="paragraph" w:styleId="ab">
    <w:name w:val="List Paragraph"/>
    <w:basedOn w:val="a"/>
    <w:uiPriority w:val="34"/>
    <w:qFormat/>
    <w:rsid w:val="00F434D6"/>
    <w:pPr>
      <w:ind w:left="720"/>
      <w:contextualSpacing/>
    </w:pPr>
  </w:style>
  <w:style w:type="paragraph" w:styleId="ac">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F434D6"/>
    <w:pPr>
      <w:spacing w:line="240" w:lineRule="auto"/>
    </w:pPr>
    <w:rPr>
      <w:rFonts w:ascii="Courier New" w:eastAsia="Times New Roman" w:hAnsi="Courier New" w:cs="Courier New"/>
      <w:sz w:val="20"/>
      <w:szCs w:val="20"/>
      <w:lang w:eastAsia="ru-RU"/>
    </w:rPr>
  </w:style>
  <w:style w:type="character" w:customStyle="1" w:styleId="ad">
    <w:name w:val="Текст Знак"/>
    <w:basedOn w:val="a0"/>
    <w:uiPriority w:val="99"/>
    <w:semiHidden/>
    <w:rsid w:val="00F434D6"/>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c"/>
    <w:rsid w:val="00F434D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859033">
      <w:bodyDiv w:val="1"/>
      <w:marLeft w:val="0"/>
      <w:marRight w:val="0"/>
      <w:marTop w:val="0"/>
      <w:marBottom w:val="0"/>
      <w:divBdr>
        <w:top w:val="none" w:sz="0" w:space="0" w:color="auto"/>
        <w:left w:val="none" w:sz="0" w:space="0" w:color="auto"/>
        <w:bottom w:val="none" w:sz="0" w:space="0" w:color="auto"/>
        <w:right w:val="none" w:sz="0" w:space="0" w:color="auto"/>
      </w:divBdr>
    </w:div>
    <w:div w:id="20883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E7104-A6C3-4D12-BB41-E9438AEA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4226</TotalTime>
  <Pages>3</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mejved</dc:creator>
  <cp:keywords/>
  <dc:description/>
  <cp:lastModifiedBy>Боротинская Е.Е.</cp:lastModifiedBy>
  <cp:revision>9</cp:revision>
  <cp:lastPrinted>2022-07-12T09:02:00Z</cp:lastPrinted>
  <dcterms:created xsi:type="dcterms:W3CDTF">2020-06-16T14:13:00Z</dcterms:created>
  <dcterms:modified xsi:type="dcterms:W3CDTF">2022-07-12T09:06:00Z</dcterms:modified>
</cp:coreProperties>
</file>