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68" w:rsidRPr="001C7539" w:rsidRDefault="00D55268" w:rsidP="00D55268">
      <w:pPr>
        <w:ind w:firstLine="284"/>
        <w:jc w:val="center"/>
        <w:rPr>
          <w:b/>
        </w:rPr>
      </w:pPr>
      <w:bookmarkStart w:id="0" w:name="_GoBack"/>
      <w:bookmarkEnd w:id="0"/>
      <w:r w:rsidRPr="00970240">
        <w:rPr>
          <w:b/>
        </w:rPr>
        <w:t>СРАВНИТЕЛЬНАЯ ТАБЛИЦА</w:t>
      </w:r>
    </w:p>
    <w:p w:rsidR="00D55268" w:rsidRPr="00970240" w:rsidRDefault="00D55268" w:rsidP="00D55268">
      <w:pPr>
        <w:ind w:firstLine="284"/>
        <w:jc w:val="center"/>
        <w:rPr>
          <w:b/>
        </w:rPr>
      </w:pPr>
      <w:r w:rsidRPr="001C7539">
        <w:rPr>
          <w:b/>
        </w:rPr>
        <w:t xml:space="preserve">к проекту закона Приднестровской Молдавской Республики </w:t>
      </w:r>
    </w:p>
    <w:p w:rsidR="00D55268" w:rsidRDefault="00D55268" w:rsidP="00D55268">
      <w:pPr>
        <w:ind w:firstLine="284"/>
        <w:jc w:val="center"/>
        <w:rPr>
          <w:b/>
          <w:bCs/>
        </w:rPr>
      </w:pPr>
      <w:r w:rsidRPr="001C7539">
        <w:rPr>
          <w:b/>
          <w:bCs/>
        </w:rPr>
        <w:t>«О внесении изменений и дополнений в Закон Приднестровской Молдавской Республики «О наказах избирателей»</w:t>
      </w:r>
    </w:p>
    <w:p w:rsidR="00D55268" w:rsidRPr="001C7539" w:rsidRDefault="00D55268" w:rsidP="00D55268">
      <w:pPr>
        <w:ind w:firstLine="284"/>
        <w:jc w:val="center"/>
        <w:rPr>
          <w:b/>
          <w:bC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tblGrid>
      <w:tr w:rsidR="00D55268" w:rsidRPr="00970240" w:rsidTr="00B47490">
        <w:trPr>
          <w:tblHeader/>
          <w:jc w:val="center"/>
        </w:trPr>
        <w:tc>
          <w:tcPr>
            <w:tcW w:w="4957" w:type="dxa"/>
            <w:tcBorders>
              <w:top w:val="single" w:sz="4" w:space="0" w:color="auto"/>
              <w:left w:val="single" w:sz="4" w:space="0" w:color="auto"/>
              <w:bottom w:val="single" w:sz="4" w:space="0" w:color="auto"/>
              <w:right w:val="single" w:sz="4" w:space="0" w:color="auto"/>
            </w:tcBorders>
            <w:hideMark/>
          </w:tcPr>
          <w:p w:rsidR="00D55268" w:rsidRPr="00970240" w:rsidRDefault="00D55268" w:rsidP="00B47490">
            <w:pPr>
              <w:ind w:firstLine="284"/>
              <w:jc w:val="center"/>
              <w:outlineLvl w:val="0"/>
              <w:rPr>
                <w:b/>
              </w:rPr>
            </w:pPr>
            <w:r w:rsidRPr="00970240">
              <w:rPr>
                <w:b/>
              </w:rPr>
              <w:t>Действующая редакция</w:t>
            </w:r>
          </w:p>
        </w:tc>
        <w:tc>
          <w:tcPr>
            <w:tcW w:w="5103" w:type="dxa"/>
            <w:tcBorders>
              <w:top w:val="single" w:sz="4" w:space="0" w:color="auto"/>
              <w:left w:val="single" w:sz="4" w:space="0" w:color="auto"/>
              <w:bottom w:val="single" w:sz="4" w:space="0" w:color="auto"/>
              <w:right w:val="single" w:sz="4" w:space="0" w:color="auto"/>
            </w:tcBorders>
            <w:hideMark/>
          </w:tcPr>
          <w:p w:rsidR="00D55268" w:rsidRPr="00970240" w:rsidRDefault="00D55268" w:rsidP="00B47490">
            <w:pPr>
              <w:ind w:firstLine="284"/>
              <w:jc w:val="center"/>
              <w:outlineLvl w:val="0"/>
              <w:rPr>
                <w:b/>
              </w:rPr>
            </w:pPr>
            <w:r w:rsidRPr="00970240">
              <w:rPr>
                <w:b/>
              </w:rPr>
              <w:t>Предлагаемая редакция</w:t>
            </w:r>
          </w:p>
        </w:tc>
      </w:tr>
      <w:tr w:rsidR="00D55268" w:rsidRPr="00970240" w:rsidTr="00B47490">
        <w:trPr>
          <w:cantSplit/>
          <w:jc w:val="center"/>
        </w:trPr>
        <w:tc>
          <w:tcPr>
            <w:tcW w:w="4957" w:type="dxa"/>
            <w:tcBorders>
              <w:top w:val="single" w:sz="4" w:space="0" w:color="auto"/>
              <w:left w:val="single" w:sz="4" w:space="0" w:color="auto"/>
              <w:bottom w:val="single" w:sz="4" w:space="0" w:color="auto"/>
              <w:right w:val="single" w:sz="4" w:space="0" w:color="auto"/>
            </w:tcBorders>
          </w:tcPr>
          <w:p w:rsidR="00D55268" w:rsidRDefault="00D55268" w:rsidP="00B47490">
            <w:pPr>
              <w:ind w:firstLine="284"/>
              <w:jc w:val="both"/>
            </w:pPr>
            <w:r w:rsidRPr="00970240">
              <w:t>Статья 5. Порядок формирования наказов избирателей</w:t>
            </w:r>
          </w:p>
          <w:p w:rsidR="00D55268" w:rsidRPr="00970240" w:rsidRDefault="00D55268" w:rsidP="00B47490">
            <w:pPr>
              <w:ind w:firstLine="284"/>
              <w:jc w:val="both"/>
            </w:pPr>
          </w:p>
          <w:p w:rsidR="00D55268" w:rsidRPr="00970240" w:rsidRDefault="00D55268" w:rsidP="00B47490">
            <w:pPr>
              <w:ind w:firstLine="284"/>
              <w:jc w:val="both"/>
            </w:pPr>
            <w:r w:rsidRPr="00970240">
              <w:t>1. Предложения избирателей о наказах формируются на собраниях избирателей с депутатами по соответствующим избирательным округам.</w:t>
            </w:r>
          </w:p>
          <w:p w:rsidR="00D55268" w:rsidRPr="00970240" w:rsidRDefault="00D55268" w:rsidP="00B47490">
            <w:pPr>
              <w:autoSpaceDE w:val="0"/>
              <w:autoSpaceDN w:val="0"/>
              <w:adjustRightInd w:val="0"/>
              <w:ind w:firstLine="284"/>
              <w:jc w:val="both"/>
            </w:pPr>
          </w:p>
          <w:p w:rsidR="00D55268" w:rsidRDefault="00D55268" w:rsidP="00B47490">
            <w:pPr>
              <w:autoSpaceDE w:val="0"/>
              <w:autoSpaceDN w:val="0"/>
              <w:adjustRightInd w:val="0"/>
              <w:ind w:firstLine="284"/>
              <w:jc w:val="both"/>
            </w:pPr>
          </w:p>
          <w:p w:rsidR="00D55268" w:rsidRPr="00970240" w:rsidRDefault="00D55268" w:rsidP="00B47490">
            <w:pPr>
              <w:autoSpaceDE w:val="0"/>
              <w:autoSpaceDN w:val="0"/>
              <w:adjustRightInd w:val="0"/>
              <w:ind w:firstLine="284"/>
              <w:jc w:val="both"/>
            </w:pPr>
          </w:p>
          <w:p w:rsidR="00D55268" w:rsidRPr="00970240" w:rsidRDefault="00D55268" w:rsidP="00B47490">
            <w:pPr>
              <w:autoSpaceDE w:val="0"/>
              <w:autoSpaceDN w:val="0"/>
              <w:adjustRightInd w:val="0"/>
              <w:ind w:firstLine="284"/>
              <w:jc w:val="both"/>
            </w:pPr>
            <w:r w:rsidRPr="00970240">
              <w:t>10. Отсутствует</w:t>
            </w:r>
          </w:p>
        </w:tc>
        <w:tc>
          <w:tcPr>
            <w:tcW w:w="5103" w:type="dxa"/>
            <w:tcBorders>
              <w:top w:val="single" w:sz="4" w:space="0" w:color="auto"/>
              <w:left w:val="single" w:sz="4" w:space="0" w:color="auto"/>
              <w:bottom w:val="single" w:sz="4" w:space="0" w:color="auto"/>
              <w:right w:val="single" w:sz="4" w:space="0" w:color="auto"/>
            </w:tcBorders>
            <w:hideMark/>
          </w:tcPr>
          <w:p w:rsidR="00D55268" w:rsidRDefault="00D55268" w:rsidP="00B47490">
            <w:pPr>
              <w:ind w:firstLine="284"/>
              <w:jc w:val="both"/>
              <w:outlineLvl w:val="0"/>
            </w:pPr>
            <w:r w:rsidRPr="00970240">
              <w:t>Статья 5. Порядок формирования наказов избирателей</w:t>
            </w:r>
          </w:p>
          <w:p w:rsidR="00D55268" w:rsidRPr="00970240" w:rsidRDefault="00D55268" w:rsidP="00B47490">
            <w:pPr>
              <w:ind w:firstLine="284"/>
              <w:jc w:val="both"/>
              <w:outlineLvl w:val="0"/>
            </w:pPr>
          </w:p>
          <w:p w:rsidR="00D55268" w:rsidRDefault="00D55268" w:rsidP="00B47490">
            <w:pPr>
              <w:ind w:firstLine="317"/>
              <w:jc w:val="both"/>
              <w:outlineLvl w:val="0"/>
              <w:rPr>
                <w:b/>
              </w:rPr>
            </w:pPr>
            <w:r>
              <w:t xml:space="preserve">1. </w:t>
            </w:r>
            <w:r w:rsidRPr="00970240">
              <w:t xml:space="preserve">Предложения избирателей о наказах формируются на собраниях избирателей с депутатами по соответствующим избирательным округам </w:t>
            </w:r>
            <w:r w:rsidRPr="00970240">
              <w:rPr>
                <w:b/>
              </w:rPr>
              <w:t>либо по письменным коллективным обращениям избирателей по соответствующему избирательному округу.</w:t>
            </w:r>
          </w:p>
          <w:p w:rsidR="00D55268" w:rsidRPr="00970240" w:rsidRDefault="00D55268" w:rsidP="00B47490">
            <w:pPr>
              <w:ind w:firstLine="317"/>
              <w:jc w:val="both"/>
              <w:outlineLvl w:val="0"/>
              <w:rPr>
                <w:b/>
              </w:rPr>
            </w:pPr>
            <w:r>
              <w:rPr>
                <w:b/>
              </w:rPr>
              <w:t>…</w:t>
            </w:r>
          </w:p>
          <w:p w:rsidR="00D55268" w:rsidRPr="00970240" w:rsidRDefault="00D55268" w:rsidP="00B47490">
            <w:pPr>
              <w:ind w:firstLine="284"/>
              <w:jc w:val="both"/>
              <w:outlineLvl w:val="0"/>
            </w:pPr>
            <w:r w:rsidRPr="00970240">
              <w:rPr>
                <w:b/>
              </w:rPr>
              <w:t>10. Письменные коллективные обращения избирателей к депутатам Верховного Совета и Советов народных депутатов всех уровней Приднестровской Молдавской Республики  подписанные не менее чем 10 (десятью) избирателями по соответствующему избирательному округу и соответствующие требованиям статьи 3 настоящего закона, по решению депутата, в чей адрес было направлено коллективное обращение, могут быть оформлены как наказ избирателей</w:t>
            </w:r>
          </w:p>
        </w:tc>
      </w:tr>
      <w:tr w:rsidR="00D55268" w:rsidRPr="00970240" w:rsidTr="00B47490">
        <w:trPr>
          <w:cantSplit/>
          <w:jc w:val="center"/>
        </w:trPr>
        <w:tc>
          <w:tcPr>
            <w:tcW w:w="4957" w:type="dxa"/>
            <w:tcBorders>
              <w:top w:val="single" w:sz="4" w:space="0" w:color="auto"/>
              <w:left w:val="single" w:sz="4" w:space="0" w:color="auto"/>
              <w:bottom w:val="single" w:sz="4" w:space="0" w:color="auto"/>
              <w:right w:val="single" w:sz="4" w:space="0" w:color="auto"/>
            </w:tcBorders>
          </w:tcPr>
          <w:p w:rsidR="00D55268" w:rsidRDefault="00D55268" w:rsidP="00B47490">
            <w:pPr>
              <w:autoSpaceDE w:val="0"/>
              <w:autoSpaceDN w:val="0"/>
              <w:adjustRightInd w:val="0"/>
              <w:ind w:firstLine="284"/>
              <w:jc w:val="both"/>
            </w:pPr>
            <w:r w:rsidRPr="00970240">
              <w:t xml:space="preserve">Статья 6. Учет и составление списка наказов избирателей </w:t>
            </w:r>
          </w:p>
          <w:p w:rsidR="00D55268" w:rsidRPr="00970240" w:rsidRDefault="00D55268" w:rsidP="00B47490">
            <w:pPr>
              <w:autoSpaceDE w:val="0"/>
              <w:autoSpaceDN w:val="0"/>
              <w:adjustRightInd w:val="0"/>
              <w:ind w:firstLine="284"/>
              <w:jc w:val="both"/>
            </w:pPr>
          </w:p>
          <w:p w:rsidR="00D55268" w:rsidRPr="00970240" w:rsidRDefault="00D55268" w:rsidP="00B47490">
            <w:pPr>
              <w:ind w:firstLine="284"/>
              <w:jc w:val="both"/>
            </w:pPr>
            <w:r w:rsidRPr="00970240">
              <w:t>4. К списку наказов избирателей депутатом в обязательном порядке прилагаются:</w:t>
            </w:r>
          </w:p>
          <w:p w:rsidR="00D55268" w:rsidRPr="00970240" w:rsidRDefault="00D55268" w:rsidP="00B47490">
            <w:pPr>
              <w:ind w:firstLine="284"/>
              <w:jc w:val="both"/>
              <w:rPr>
                <w:b/>
              </w:rPr>
            </w:pPr>
            <w:r w:rsidRPr="00970240">
              <w:rPr>
                <w:b/>
              </w:rPr>
              <w:t>а) копии наказов избирателей;</w:t>
            </w:r>
          </w:p>
          <w:p w:rsidR="00D55268" w:rsidRDefault="00D55268" w:rsidP="00B47490">
            <w:pPr>
              <w:ind w:firstLine="284"/>
              <w:jc w:val="both"/>
            </w:pPr>
          </w:p>
          <w:p w:rsidR="00D55268" w:rsidRDefault="00D55268" w:rsidP="00B47490">
            <w:pPr>
              <w:ind w:firstLine="284"/>
              <w:jc w:val="both"/>
            </w:pPr>
          </w:p>
          <w:p w:rsidR="00D55268" w:rsidRPr="00970240" w:rsidRDefault="00D55268" w:rsidP="00B47490">
            <w:pPr>
              <w:ind w:firstLine="284"/>
              <w:jc w:val="both"/>
            </w:pPr>
            <w:r w:rsidRPr="00970240">
              <w:t>б) протокол собрания избирателей по формированию наказов избирателей либо выписка из него;</w:t>
            </w:r>
          </w:p>
          <w:p w:rsidR="00D55268" w:rsidRDefault="00D55268" w:rsidP="00B47490">
            <w:pPr>
              <w:ind w:firstLine="284"/>
              <w:jc w:val="both"/>
            </w:pPr>
          </w:p>
          <w:p w:rsidR="00D55268" w:rsidRPr="00970240" w:rsidRDefault="00D55268" w:rsidP="00B47490">
            <w:pPr>
              <w:ind w:firstLine="284"/>
              <w:jc w:val="both"/>
              <w:rPr>
                <w:b/>
              </w:rPr>
            </w:pPr>
            <w:r w:rsidRPr="00970240">
              <w:t>в) примерный расчет необходимых затрат из соответствующих источников (в случае если исполнение наказов избирателей требует расходования государственных (муниципальных) средств).</w:t>
            </w:r>
          </w:p>
        </w:tc>
        <w:tc>
          <w:tcPr>
            <w:tcW w:w="5103" w:type="dxa"/>
            <w:tcBorders>
              <w:top w:val="single" w:sz="4" w:space="0" w:color="auto"/>
              <w:left w:val="single" w:sz="4" w:space="0" w:color="auto"/>
              <w:bottom w:val="single" w:sz="4" w:space="0" w:color="auto"/>
              <w:right w:val="single" w:sz="4" w:space="0" w:color="auto"/>
            </w:tcBorders>
            <w:hideMark/>
          </w:tcPr>
          <w:p w:rsidR="00D55268" w:rsidRDefault="00D55268" w:rsidP="00B47490">
            <w:pPr>
              <w:autoSpaceDE w:val="0"/>
              <w:autoSpaceDN w:val="0"/>
              <w:adjustRightInd w:val="0"/>
              <w:ind w:firstLine="284"/>
              <w:jc w:val="both"/>
            </w:pPr>
            <w:r w:rsidRPr="00970240">
              <w:t xml:space="preserve">Статья 6. Учет и составление списка наказов избирателей </w:t>
            </w:r>
          </w:p>
          <w:p w:rsidR="00D55268" w:rsidRPr="00970240" w:rsidRDefault="00D55268" w:rsidP="00B47490">
            <w:pPr>
              <w:autoSpaceDE w:val="0"/>
              <w:autoSpaceDN w:val="0"/>
              <w:adjustRightInd w:val="0"/>
              <w:ind w:firstLine="284"/>
              <w:jc w:val="both"/>
            </w:pPr>
          </w:p>
          <w:p w:rsidR="00D55268" w:rsidRPr="00970240" w:rsidRDefault="00D55268" w:rsidP="00B47490">
            <w:pPr>
              <w:ind w:firstLine="284"/>
              <w:jc w:val="both"/>
              <w:outlineLvl w:val="0"/>
            </w:pPr>
            <w:r w:rsidRPr="00970240">
              <w:t>4. К списку наказов избирателей депутатом в обязательном порядке прилагаются:</w:t>
            </w:r>
          </w:p>
          <w:p w:rsidR="00D55268" w:rsidRPr="00970240" w:rsidRDefault="00D55268" w:rsidP="00B47490">
            <w:pPr>
              <w:ind w:firstLine="284"/>
              <w:jc w:val="both"/>
              <w:outlineLvl w:val="0"/>
              <w:rPr>
                <w:b/>
              </w:rPr>
            </w:pPr>
            <w:r w:rsidRPr="00970240">
              <w:rPr>
                <w:b/>
              </w:rPr>
              <w:t>а) копии письменных коллективных обращений, оформленных как наказ избирателей;</w:t>
            </w:r>
          </w:p>
          <w:p w:rsidR="00D55268" w:rsidRPr="00970240" w:rsidRDefault="00D55268" w:rsidP="00B47490">
            <w:pPr>
              <w:ind w:firstLine="284"/>
              <w:jc w:val="both"/>
              <w:outlineLvl w:val="0"/>
              <w:rPr>
                <w:b/>
              </w:rPr>
            </w:pPr>
            <w:r w:rsidRPr="00970240">
              <w:t xml:space="preserve">б) протокол собрания избирателей по формированию наказов избирателей либо выписка из него </w:t>
            </w:r>
            <w:r w:rsidRPr="00970240">
              <w:rPr>
                <w:b/>
              </w:rPr>
              <w:t>(по наказам утвержденным решением собраний избирателей);</w:t>
            </w:r>
          </w:p>
          <w:p w:rsidR="00D55268" w:rsidRPr="00970240" w:rsidRDefault="00D55268" w:rsidP="00B47490">
            <w:pPr>
              <w:ind w:firstLine="284"/>
              <w:jc w:val="both"/>
              <w:outlineLvl w:val="0"/>
            </w:pPr>
            <w:r w:rsidRPr="00970240">
              <w:t>в) примерный расчет необходимых затрат из соответствующих источников (в случае если исполнение наказов избирателей требует расходования государственных (муниципальных) средств).</w:t>
            </w:r>
          </w:p>
        </w:tc>
      </w:tr>
      <w:tr w:rsidR="00D55268" w:rsidRPr="00970240" w:rsidTr="00B47490">
        <w:trPr>
          <w:jc w:val="center"/>
        </w:trPr>
        <w:tc>
          <w:tcPr>
            <w:tcW w:w="4957" w:type="dxa"/>
            <w:tcBorders>
              <w:top w:val="single" w:sz="4" w:space="0" w:color="auto"/>
              <w:left w:val="single" w:sz="4" w:space="0" w:color="auto"/>
              <w:bottom w:val="single" w:sz="4" w:space="0" w:color="auto"/>
              <w:right w:val="single" w:sz="4" w:space="0" w:color="auto"/>
            </w:tcBorders>
          </w:tcPr>
          <w:p w:rsidR="00D55268" w:rsidRDefault="00D55268" w:rsidP="00B47490">
            <w:pPr>
              <w:ind w:firstLine="284"/>
              <w:jc w:val="both"/>
            </w:pPr>
            <w:r w:rsidRPr="00970240">
              <w:t>Статья 7. Рассмотрение списков наказов избирателей</w:t>
            </w:r>
          </w:p>
          <w:p w:rsidR="00D55268" w:rsidRPr="00970240" w:rsidRDefault="00D55268" w:rsidP="00B47490">
            <w:pPr>
              <w:ind w:firstLine="284"/>
              <w:jc w:val="both"/>
            </w:pPr>
          </w:p>
          <w:p w:rsidR="00D55268" w:rsidRPr="00970240" w:rsidRDefault="00D55268" w:rsidP="00B47490">
            <w:pPr>
              <w:ind w:firstLine="284"/>
              <w:jc w:val="both"/>
            </w:pPr>
            <w:r w:rsidRPr="00970240">
              <w:t xml:space="preserve">1. Списки наказов избирателей с соответствующими приложениями, составленные по результатам очередного собрания избирателей, направляются </w:t>
            </w:r>
            <w:r w:rsidRPr="00970240">
              <w:lastRenderedPageBreak/>
              <w:t>депутатами председателю соответствующего Совета не позднее 28 января текущего года.</w:t>
            </w:r>
          </w:p>
          <w:p w:rsidR="00D55268" w:rsidRPr="00970240" w:rsidRDefault="00D55268" w:rsidP="00B47490">
            <w:pPr>
              <w:ind w:firstLine="284"/>
              <w:jc w:val="both"/>
            </w:pPr>
            <w:r w:rsidRPr="00970240">
              <w:t>Списки наказов избирателей с соответствующими приложениями, составленные по результатам внеочередного собрания избирателей, направляются депутатами председателю соответствующего Совета не позднее двухнедельного срока со дня проведения внеочередного собрания избирателей.</w:t>
            </w:r>
          </w:p>
          <w:p w:rsidR="00D55268" w:rsidRPr="00970240" w:rsidRDefault="00D55268" w:rsidP="00B47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pPr>
          </w:p>
        </w:tc>
        <w:tc>
          <w:tcPr>
            <w:tcW w:w="5103" w:type="dxa"/>
            <w:tcBorders>
              <w:top w:val="single" w:sz="4" w:space="0" w:color="auto"/>
              <w:left w:val="single" w:sz="4" w:space="0" w:color="auto"/>
              <w:bottom w:val="single" w:sz="4" w:space="0" w:color="auto"/>
              <w:right w:val="single" w:sz="4" w:space="0" w:color="auto"/>
            </w:tcBorders>
            <w:hideMark/>
          </w:tcPr>
          <w:p w:rsidR="00D55268" w:rsidRDefault="00D55268" w:rsidP="00B47490">
            <w:pPr>
              <w:ind w:firstLine="284"/>
              <w:jc w:val="both"/>
              <w:outlineLvl w:val="0"/>
            </w:pPr>
            <w:r w:rsidRPr="00970240">
              <w:lastRenderedPageBreak/>
              <w:t>Статья 7. Рассмотрение списков наказов избирателей</w:t>
            </w:r>
          </w:p>
          <w:p w:rsidR="00D55268" w:rsidRPr="00970240" w:rsidRDefault="00D55268" w:rsidP="00B47490">
            <w:pPr>
              <w:ind w:firstLine="284"/>
              <w:jc w:val="both"/>
              <w:outlineLvl w:val="0"/>
            </w:pPr>
          </w:p>
          <w:p w:rsidR="00D55268" w:rsidRPr="00970240" w:rsidRDefault="00D55268" w:rsidP="00B47490">
            <w:pPr>
              <w:ind w:firstLine="284"/>
              <w:jc w:val="both"/>
            </w:pPr>
            <w:r w:rsidRPr="00970240">
              <w:t xml:space="preserve">1. Списки наказов избирателей с соответствующими приложениями, составленные по результатам очередного собрания избирателей направляются </w:t>
            </w:r>
            <w:r w:rsidRPr="00970240">
              <w:lastRenderedPageBreak/>
              <w:t>депутатами председателю соответствующего Совета не позднее 28 января текущего года.</w:t>
            </w:r>
          </w:p>
          <w:p w:rsidR="00D55268" w:rsidRPr="00970240" w:rsidRDefault="00D55268" w:rsidP="00B47490">
            <w:pPr>
              <w:ind w:firstLine="284"/>
              <w:jc w:val="both"/>
            </w:pPr>
            <w:r w:rsidRPr="00970240">
              <w:t xml:space="preserve">Списки наказов избирателей с соответствующими приложениями, составленные по результатам внеочередного собрания избирателей, </w:t>
            </w:r>
            <w:r w:rsidRPr="00970240">
              <w:rPr>
                <w:b/>
              </w:rPr>
              <w:t>либо</w:t>
            </w:r>
            <w:r w:rsidRPr="00970240">
              <w:t xml:space="preserve"> </w:t>
            </w:r>
            <w:r w:rsidRPr="00970240">
              <w:rPr>
                <w:b/>
              </w:rPr>
              <w:t>сформированные</w:t>
            </w:r>
            <w:r w:rsidRPr="00970240">
              <w:t xml:space="preserve"> </w:t>
            </w:r>
            <w:r w:rsidRPr="00970240">
              <w:rPr>
                <w:b/>
              </w:rPr>
              <w:t>по полученным</w:t>
            </w:r>
            <w:r w:rsidRPr="00970240">
              <w:t xml:space="preserve"> </w:t>
            </w:r>
            <w:r w:rsidRPr="00970240">
              <w:rPr>
                <w:b/>
              </w:rPr>
              <w:t>письменным коллективным обращениям избирателей,</w:t>
            </w:r>
            <w:r w:rsidRPr="00970240">
              <w:t xml:space="preserve"> </w:t>
            </w:r>
            <w:r w:rsidRPr="00970240">
              <w:rPr>
                <w:b/>
              </w:rPr>
              <w:t>направляются депутатами председателю соответствующего Совета для рассмотрения вопроса о внесении изменений и (или) дополнений в утвержденный перечень наказов избирателей и (или) государственную (муниципальную) программу исполнения наказов избирателей.</w:t>
            </w:r>
          </w:p>
        </w:tc>
      </w:tr>
      <w:tr w:rsidR="00D55268" w:rsidRPr="00970240" w:rsidTr="00B47490">
        <w:trPr>
          <w:jc w:val="center"/>
        </w:trPr>
        <w:tc>
          <w:tcPr>
            <w:tcW w:w="4957" w:type="dxa"/>
            <w:tcBorders>
              <w:top w:val="single" w:sz="4" w:space="0" w:color="auto"/>
              <w:left w:val="single" w:sz="4" w:space="0" w:color="auto"/>
              <w:bottom w:val="single" w:sz="4" w:space="0" w:color="auto"/>
              <w:right w:val="single" w:sz="4" w:space="0" w:color="auto"/>
            </w:tcBorders>
          </w:tcPr>
          <w:p w:rsidR="00D55268" w:rsidRDefault="00D55268" w:rsidP="00B47490">
            <w:pPr>
              <w:ind w:firstLine="284"/>
              <w:jc w:val="both"/>
            </w:pPr>
            <w:r w:rsidRPr="00E56A5D">
              <w:t>Статья 8. Порядок утверждения перечня наказов избирателей и (или) государственной (муниципальной) программы исполнения</w:t>
            </w:r>
            <w:r>
              <w:t xml:space="preserve"> н</w:t>
            </w:r>
            <w:r w:rsidRPr="00E56A5D">
              <w:t>аказов избирателей</w:t>
            </w:r>
          </w:p>
          <w:p w:rsidR="00D55268" w:rsidRDefault="00D55268" w:rsidP="00B47490">
            <w:pPr>
              <w:ind w:firstLine="284"/>
              <w:jc w:val="both"/>
            </w:pPr>
          </w:p>
          <w:p w:rsidR="00D55268" w:rsidRDefault="00D55268" w:rsidP="00B47490">
            <w:pPr>
              <w:ind w:firstLine="284"/>
              <w:jc w:val="both"/>
            </w:pPr>
            <w:r w:rsidRPr="00E56A5D">
              <w:t>6. Наказы избирателей, сформированные на внеочередных собраниях избирателей в период рассмотрения соответствующим Советом проекта перечня наказов избирателей и (или) государственной (муниципальной) программы исполнения наказов избирателей, направляются депутатом председателю соответствующего Совета.</w:t>
            </w:r>
          </w:p>
          <w:p w:rsidR="00D55268" w:rsidRDefault="00D55268" w:rsidP="00B47490">
            <w:pPr>
              <w:ind w:firstLine="284"/>
              <w:jc w:val="both"/>
            </w:pPr>
          </w:p>
          <w:p w:rsidR="00D55268" w:rsidRDefault="00D55268" w:rsidP="00B47490">
            <w:pPr>
              <w:ind w:firstLine="284"/>
              <w:jc w:val="both"/>
            </w:pPr>
          </w:p>
          <w:p w:rsidR="00D55268" w:rsidRPr="00970240" w:rsidRDefault="00D55268" w:rsidP="00B47490">
            <w:pPr>
              <w:ind w:firstLine="284"/>
              <w:jc w:val="both"/>
            </w:pPr>
            <w:r w:rsidRPr="00E56A5D">
              <w:t>7. Наказы избирателей, сформированные на внеочередных собраниях избирателей, после утверждения перечня наказов избирателей и (или) государственной (муниципальной) программы исполнения наказов избирателей направляются депутатом председателю соответствующего Совета для рассмотрения вопроса о внесении изменений и (или) дополнений в утвержденный перечень наказов избирателей и (или) государственную (муниципальную) программу исполнения наказов избирателей в соответствии с общим порядком, установленным настоящим Законом</w:t>
            </w:r>
          </w:p>
        </w:tc>
        <w:tc>
          <w:tcPr>
            <w:tcW w:w="5103" w:type="dxa"/>
            <w:tcBorders>
              <w:top w:val="single" w:sz="4" w:space="0" w:color="auto"/>
              <w:left w:val="single" w:sz="4" w:space="0" w:color="auto"/>
              <w:bottom w:val="single" w:sz="4" w:space="0" w:color="auto"/>
              <w:right w:val="single" w:sz="4" w:space="0" w:color="auto"/>
            </w:tcBorders>
          </w:tcPr>
          <w:p w:rsidR="00D55268" w:rsidRDefault="00D55268" w:rsidP="00B47490">
            <w:pPr>
              <w:ind w:firstLine="284"/>
              <w:jc w:val="both"/>
            </w:pPr>
            <w:r w:rsidRPr="00E56A5D">
              <w:t>Статья 8. Порядок утверждения перечня наказов избирателей и (или) государственной (муниципальной) программы исполнения</w:t>
            </w:r>
            <w:r>
              <w:t xml:space="preserve"> н</w:t>
            </w:r>
            <w:r w:rsidRPr="00E56A5D">
              <w:t>аказов избирателей</w:t>
            </w:r>
          </w:p>
          <w:p w:rsidR="00D55268" w:rsidRDefault="00D55268" w:rsidP="00B47490">
            <w:pPr>
              <w:ind w:firstLine="284"/>
              <w:jc w:val="both"/>
            </w:pPr>
          </w:p>
          <w:p w:rsidR="00D55268" w:rsidRDefault="00D55268" w:rsidP="00B47490">
            <w:pPr>
              <w:ind w:firstLine="284"/>
              <w:jc w:val="both"/>
              <w:outlineLvl w:val="0"/>
            </w:pPr>
            <w:r w:rsidRPr="00E56A5D">
              <w:t>6. Наказы избирателей, сформированные на внеочередных собраниях избирателей</w:t>
            </w:r>
            <w:r>
              <w:t xml:space="preserve"> </w:t>
            </w:r>
            <w:r w:rsidRPr="00E56A5D">
              <w:rPr>
                <w:b/>
              </w:rPr>
              <w:t>или на основе письменных коллективных обращений избирателей</w:t>
            </w:r>
            <w:r w:rsidRPr="00E56A5D">
              <w:t xml:space="preserve"> в период рассмотрения соответствующим Советом проекта перечня наказов избирателей и (или) государственной (муниципальной) программы исполнения наказов избирателей, направляются депутатом председателю соответствующего Совета.</w:t>
            </w:r>
          </w:p>
          <w:p w:rsidR="00D55268" w:rsidRPr="00970240" w:rsidRDefault="00D55268" w:rsidP="00B47490">
            <w:pPr>
              <w:ind w:firstLine="284"/>
              <w:jc w:val="both"/>
              <w:outlineLvl w:val="0"/>
            </w:pPr>
            <w:r w:rsidRPr="00E56A5D">
              <w:t xml:space="preserve">7. Наказы избирателей, сформированные на внеочередных собраниях избирателей </w:t>
            </w:r>
            <w:r w:rsidRPr="00E56A5D">
              <w:rPr>
                <w:b/>
              </w:rPr>
              <w:t>или на основе письменных коллективных обращений избирателей</w:t>
            </w:r>
            <w:r w:rsidRPr="00E56A5D">
              <w:t>, после утверждения перечня наказов избирателей и (или) государственной (муниципальной) программы исполнения наказов избирателей направляются депутатом председателю соответствующего Совета для рассмотрения вопроса о внесении изменений и (или) дополнений в утвержденный перечень наказов избирателей и (или) государственную (муниципальную) программу исполнения наказов избирателей в соответствии с общим порядком, установленным настоящим Законом.</w:t>
            </w:r>
          </w:p>
        </w:tc>
      </w:tr>
    </w:tbl>
    <w:p w:rsidR="00D55268" w:rsidRPr="00970240" w:rsidRDefault="00D55268" w:rsidP="00D55268">
      <w:pPr>
        <w:ind w:firstLine="284"/>
      </w:pPr>
    </w:p>
    <w:p w:rsidR="00D867C1" w:rsidRDefault="00E933D8" w:rsidP="00D55268">
      <w:pPr>
        <w:ind w:left="7788"/>
        <w:jc w:val="both"/>
        <w:outlineLvl w:val="0"/>
      </w:pPr>
    </w:p>
    <w:sectPr w:rsidR="00D86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D480E"/>
    <w:multiLevelType w:val="hybridMultilevel"/>
    <w:tmpl w:val="DA2C7E32"/>
    <w:lvl w:ilvl="0" w:tplc="AE9E7264">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9583311"/>
    <w:multiLevelType w:val="hybridMultilevel"/>
    <w:tmpl w:val="DA2C7E32"/>
    <w:lvl w:ilvl="0" w:tplc="AE9E7264">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D5F16C9"/>
    <w:multiLevelType w:val="hybridMultilevel"/>
    <w:tmpl w:val="1390EFFC"/>
    <w:lvl w:ilvl="0" w:tplc="515A5722">
      <w:start w:val="1"/>
      <w:numFmt w:val="decimal"/>
      <w:lvlText w:val="%1."/>
      <w:lvlJc w:val="left"/>
      <w:pPr>
        <w:ind w:left="816" w:hanging="360"/>
      </w:pPr>
      <w:rPr>
        <w:rFonts w:hint="default"/>
        <w:b w:val="0"/>
        <w:sz w:val="22"/>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3" w15:restartNumberingAfterBreak="0">
    <w:nsid w:val="7B7E7078"/>
    <w:multiLevelType w:val="hybridMultilevel"/>
    <w:tmpl w:val="7E4CD1CC"/>
    <w:lvl w:ilvl="0" w:tplc="48567E94">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56"/>
    <w:rsid w:val="00066956"/>
    <w:rsid w:val="000E0D47"/>
    <w:rsid w:val="001322ED"/>
    <w:rsid w:val="00240BF1"/>
    <w:rsid w:val="00607C60"/>
    <w:rsid w:val="00631EB5"/>
    <w:rsid w:val="00675A0C"/>
    <w:rsid w:val="0078418B"/>
    <w:rsid w:val="00867521"/>
    <w:rsid w:val="00884DA0"/>
    <w:rsid w:val="00980017"/>
    <w:rsid w:val="00A1377A"/>
    <w:rsid w:val="00A32513"/>
    <w:rsid w:val="00A412BD"/>
    <w:rsid w:val="00AE75E2"/>
    <w:rsid w:val="00B16380"/>
    <w:rsid w:val="00BC164A"/>
    <w:rsid w:val="00C05463"/>
    <w:rsid w:val="00C91AEA"/>
    <w:rsid w:val="00D55268"/>
    <w:rsid w:val="00D93153"/>
    <w:rsid w:val="00DD1A42"/>
    <w:rsid w:val="00DF74AC"/>
    <w:rsid w:val="00E933D8"/>
    <w:rsid w:val="00F20B4A"/>
    <w:rsid w:val="00F56444"/>
    <w:rsid w:val="00FA11FA"/>
    <w:rsid w:val="00FF7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84725-FF95-4D5E-810A-EDFC049C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52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6752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521"/>
    <w:rPr>
      <w:rFonts w:ascii="Times New Roman" w:eastAsia="Times New Roman" w:hAnsi="Times New Roman" w:cs="Times New Roman"/>
      <w:b/>
      <w:bCs/>
      <w:kern w:val="36"/>
      <w:sz w:val="48"/>
      <w:szCs w:val="48"/>
      <w:lang w:eastAsia="ru-RU"/>
    </w:rPr>
  </w:style>
  <w:style w:type="paragraph" w:styleId="HTML">
    <w:name w:val="HTML Preformatted"/>
    <w:basedOn w:val="a"/>
    <w:link w:val="HTML0"/>
    <w:semiHidden/>
    <w:unhideWhenUsed/>
    <w:rsid w:val="0086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3"/>
      <w:szCs w:val="13"/>
    </w:rPr>
  </w:style>
  <w:style w:type="character" w:customStyle="1" w:styleId="HTML0">
    <w:name w:val="Стандартный HTML Знак"/>
    <w:basedOn w:val="a0"/>
    <w:link w:val="HTML"/>
    <w:semiHidden/>
    <w:rsid w:val="00867521"/>
    <w:rPr>
      <w:rFonts w:ascii="Courier New" w:eastAsia="Times New Roman" w:hAnsi="Courier New" w:cs="Courier New"/>
      <w:color w:val="000000"/>
      <w:sz w:val="13"/>
      <w:szCs w:val="13"/>
      <w:lang w:eastAsia="ru-RU"/>
    </w:rPr>
  </w:style>
  <w:style w:type="paragraph" w:styleId="a3">
    <w:name w:val="Normal (Web)"/>
    <w:basedOn w:val="a"/>
    <w:uiPriority w:val="99"/>
    <w:unhideWhenUsed/>
    <w:rsid w:val="00867521"/>
    <w:pPr>
      <w:spacing w:before="100" w:beforeAutospacing="1" w:after="100" w:afterAutospacing="1"/>
    </w:p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Текст Знак2 Знак"/>
    <w:basedOn w:val="a0"/>
    <w:link w:val="a4"/>
    <w:uiPriority w:val="99"/>
    <w:locked/>
    <w:rsid w:val="00867521"/>
    <w:rPr>
      <w:rFonts w:ascii="Courier New" w:hAnsi="Courier New" w:cs="Courier New"/>
    </w:rPr>
  </w:style>
  <w:style w:type="paragraph" w:styleId="a4">
    <w:name w:val="Plain Text"/>
    <w:aliases w:val="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Текст Знак2,Знак,Знак Знак"/>
    <w:basedOn w:val="a"/>
    <w:link w:val="11"/>
    <w:unhideWhenUsed/>
    <w:rsid w:val="00867521"/>
    <w:rPr>
      <w:rFonts w:ascii="Courier New" w:eastAsiaTheme="minorHAnsi" w:hAnsi="Courier New" w:cs="Courier New"/>
      <w:sz w:val="22"/>
      <w:szCs w:val="22"/>
      <w:lang w:eastAsia="en-US"/>
    </w:rPr>
  </w:style>
  <w:style w:type="character" w:customStyle="1" w:styleId="a5">
    <w:name w:val="Текст Знак"/>
    <w:basedOn w:val="a0"/>
    <w:uiPriority w:val="99"/>
    <w:semiHidden/>
    <w:rsid w:val="00867521"/>
    <w:rPr>
      <w:rFonts w:ascii="Consolas" w:eastAsia="Times New Roman" w:hAnsi="Consolas" w:cs="Times New Roman"/>
      <w:sz w:val="21"/>
      <w:szCs w:val="21"/>
      <w:lang w:eastAsia="ru-RU"/>
    </w:rPr>
  </w:style>
  <w:style w:type="character" w:customStyle="1" w:styleId="s10">
    <w:name w:val="s_10"/>
    <w:basedOn w:val="a0"/>
    <w:rsid w:val="00867521"/>
  </w:style>
  <w:style w:type="character" w:styleId="a6">
    <w:name w:val="Strong"/>
    <w:basedOn w:val="a0"/>
    <w:uiPriority w:val="22"/>
    <w:qFormat/>
    <w:rsid w:val="00867521"/>
    <w:rPr>
      <w:b/>
      <w:bCs/>
    </w:rPr>
  </w:style>
  <w:style w:type="paragraph" w:styleId="a7">
    <w:name w:val="List Paragraph"/>
    <w:basedOn w:val="a"/>
    <w:uiPriority w:val="34"/>
    <w:qFormat/>
    <w:rsid w:val="00BC164A"/>
    <w:pPr>
      <w:ind w:left="720"/>
      <w:contextualSpacing/>
    </w:pPr>
  </w:style>
  <w:style w:type="paragraph" w:customStyle="1" w:styleId="ConsPlusNormal">
    <w:name w:val="ConsPlusNormal"/>
    <w:uiPriority w:val="99"/>
    <w:rsid w:val="00A137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5298">
      <w:bodyDiv w:val="1"/>
      <w:marLeft w:val="0"/>
      <w:marRight w:val="0"/>
      <w:marTop w:val="0"/>
      <w:marBottom w:val="0"/>
      <w:divBdr>
        <w:top w:val="none" w:sz="0" w:space="0" w:color="auto"/>
        <w:left w:val="none" w:sz="0" w:space="0" w:color="auto"/>
        <w:bottom w:val="none" w:sz="0" w:space="0" w:color="auto"/>
        <w:right w:val="none" w:sz="0" w:space="0" w:color="auto"/>
      </w:divBdr>
    </w:div>
    <w:div w:id="9658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Кравчук Вадим Викторович</dc:creator>
  <cp:keywords/>
  <dc:description/>
  <cp:lastModifiedBy>Погребная Анастасия Владиславовна</cp:lastModifiedBy>
  <cp:revision>13</cp:revision>
  <dcterms:created xsi:type="dcterms:W3CDTF">2023-04-05T11:37:00Z</dcterms:created>
  <dcterms:modified xsi:type="dcterms:W3CDTF">2023-04-26T06:27:00Z</dcterms:modified>
</cp:coreProperties>
</file>