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4451" w:rsidRPr="008B6E40" w:rsidRDefault="00664451" w:rsidP="00664451">
      <w:pPr>
        <w:ind w:right="3414"/>
        <w:jc w:val="both"/>
        <w:rPr>
          <w:rFonts w:eastAsia="Calibri" w:cs="Calibri"/>
          <w:b/>
          <w:sz w:val="28"/>
          <w:szCs w:val="28"/>
          <w:lang w:eastAsia="ar-SA"/>
        </w:rPr>
      </w:pPr>
    </w:p>
    <w:p w:rsidR="00664451" w:rsidRPr="008B6E40" w:rsidRDefault="00664451" w:rsidP="00664451">
      <w:pPr>
        <w:suppressAutoHyphens/>
        <w:ind w:right="3414"/>
        <w:jc w:val="both"/>
        <w:rPr>
          <w:rFonts w:eastAsia="Calibri" w:cs="Calibri"/>
          <w:b/>
          <w:sz w:val="28"/>
          <w:szCs w:val="28"/>
          <w:lang w:eastAsia="ar-SA"/>
        </w:rPr>
      </w:pPr>
    </w:p>
    <w:p w:rsidR="00664451" w:rsidRPr="008B6E40" w:rsidRDefault="00664451" w:rsidP="00664451">
      <w:pPr>
        <w:suppressAutoHyphens/>
        <w:ind w:right="3414"/>
        <w:jc w:val="both"/>
        <w:rPr>
          <w:rFonts w:eastAsia="Calibri" w:cs="Calibri"/>
          <w:b/>
          <w:sz w:val="28"/>
          <w:szCs w:val="28"/>
          <w:lang w:eastAsia="ar-SA"/>
        </w:rPr>
      </w:pPr>
    </w:p>
    <w:p w:rsidR="00664451" w:rsidRPr="008B6E40" w:rsidRDefault="00664451" w:rsidP="00664451">
      <w:pPr>
        <w:suppressAutoHyphens/>
        <w:ind w:right="3414"/>
        <w:jc w:val="both"/>
        <w:rPr>
          <w:rFonts w:eastAsia="Calibri" w:cs="Calibri"/>
          <w:b/>
          <w:sz w:val="28"/>
          <w:szCs w:val="28"/>
          <w:lang w:eastAsia="ar-SA"/>
        </w:rPr>
      </w:pPr>
    </w:p>
    <w:p w:rsidR="00664451" w:rsidRPr="008B6E40" w:rsidRDefault="00664451" w:rsidP="00664451">
      <w:pPr>
        <w:suppressAutoHyphens/>
        <w:ind w:right="3414"/>
        <w:jc w:val="both"/>
        <w:rPr>
          <w:rFonts w:eastAsia="Calibri" w:cs="Calibri"/>
          <w:b/>
          <w:sz w:val="28"/>
          <w:szCs w:val="28"/>
          <w:lang w:eastAsia="ar-SA"/>
        </w:rPr>
      </w:pPr>
    </w:p>
    <w:p w:rsidR="00664451" w:rsidRPr="008B6E40" w:rsidRDefault="00664451" w:rsidP="00664451">
      <w:pPr>
        <w:suppressAutoHyphens/>
        <w:ind w:right="-2"/>
        <w:jc w:val="center"/>
        <w:rPr>
          <w:rFonts w:eastAsia="Calibri" w:cs="Calibri"/>
          <w:b/>
          <w:sz w:val="28"/>
          <w:szCs w:val="28"/>
          <w:lang w:eastAsia="ar-SA"/>
        </w:rPr>
      </w:pPr>
      <w:r w:rsidRPr="008B6E40">
        <w:rPr>
          <w:rFonts w:eastAsia="Calibri" w:cs="Calibri"/>
          <w:b/>
          <w:sz w:val="28"/>
          <w:szCs w:val="28"/>
          <w:lang w:eastAsia="ar-SA"/>
        </w:rPr>
        <w:t>ПОСТАНОВЛЕНИЕ № 211</w:t>
      </w:r>
      <w:r>
        <w:rPr>
          <w:rFonts w:eastAsia="Calibri" w:cs="Calibri"/>
          <w:b/>
          <w:sz w:val="28"/>
          <w:szCs w:val="28"/>
          <w:lang w:eastAsia="ar-SA"/>
        </w:rPr>
        <w:t>9</w:t>
      </w:r>
    </w:p>
    <w:p w:rsidR="00664451" w:rsidRPr="008B6E40" w:rsidRDefault="00664451" w:rsidP="00664451">
      <w:pPr>
        <w:suppressAutoHyphens/>
        <w:ind w:right="-2"/>
        <w:jc w:val="both"/>
        <w:rPr>
          <w:rFonts w:eastAsia="Calibri" w:cs="Calibri"/>
          <w:sz w:val="28"/>
          <w:szCs w:val="28"/>
          <w:lang w:eastAsia="ar-SA"/>
        </w:rPr>
      </w:pPr>
    </w:p>
    <w:p w:rsidR="00664451" w:rsidRPr="008B6E40" w:rsidRDefault="00664451" w:rsidP="00664451">
      <w:pPr>
        <w:suppressAutoHyphens/>
        <w:ind w:right="-2"/>
        <w:jc w:val="both"/>
        <w:rPr>
          <w:rFonts w:eastAsia="Calibri" w:cs="Calibri"/>
          <w:sz w:val="28"/>
          <w:szCs w:val="28"/>
          <w:lang w:eastAsia="ar-SA"/>
        </w:rPr>
      </w:pPr>
      <w:r w:rsidRPr="008B6E40">
        <w:rPr>
          <w:rFonts w:eastAsia="Calibri" w:cs="Calibri"/>
          <w:sz w:val="28"/>
          <w:szCs w:val="28"/>
          <w:lang w:eastAsia="ar-SA"/>
        </w:rPr>
        <w:t xml:space="preserve">Принято Верховным Советом </w:t>
      </w:r>
    </w:p>
    <w:p w:rsidR="00664451" w:rsidRPr="008B6E40" w:rsidRDefault="00664451" w:rsidP="00664451">
      <w:pPr>
        <w:suppressAutoHyphens/>
        <w:ind w:right="-2"/>
        <w:jc w:val="both"/>
        <w:rPr>
          <w:rFonts w:eastAsia="Calibri" w:cs="Calibri"/>
          <w:sz w:val="28"/>
          <w:szCs w:val="28"/>
          <w:lang w:eastAsia="ar-SA"/>
        </w:rPr>
      </w:pPr>
      <w:r w:rsidRPr="008B6E40">
        <w:rPr>
          <w:rFonts w:eastAsia="Calibri" w:cs="Calibri"/>
          <w:sz w:val="28"/>
          <w:szCs w:val="28"/>
          <w:lang w:eastAsia="ar-SA"/>
        </w:rPr>
        <w:t>Приднестровской Молдавской Республики                               11 мая 2023 года</w:t>
      </w:r>
    </w:p>
    <w:p w:rsidR="00664451" w:rsidRPr="008B6E40" w:rsidRDefault="00664451" w:rsidP="00664451">
      <w:pPr>
        <w:suppressAutoHyphens/>
        <w:ind w:right="-2"/>
        <w:jc w:val="both"/>
        <w:rPr>
          <w:rFonts w:eastAsia="Calibri" w:cs="Calibri"/>
          <w:sz w:val="28"/>
          <w:szCs w:val="28"/>
          <w:lang w:eastAsia="ar-SA"/>
        </w:rPr>
      </w:pPr>
    </w:p>
    <w:p w:rsidR="00912A7C" w:rsidRPr="00DA6268" w:rsidRDefault="00912A7C" w:rsidP="00645B59">
      <w:pPr>
        <w:pStyle w:val="a3"/>
        <w:ind w:right="3542"/>
        <w:jc w:val="both"/>
        <w:rPr>
          <w:b/>
          <w:bCs/>
          <w:sz w:val="28"/>
          <w:szCs w:val="28"/>
        </w:rPr>
      </w:pPr>
      <w:r w:rsidRPr="00DA6268">
        <w:rPr>
          <w:b/>
          <w:bCs/>
          <w:sz w:val="28"/>
          <w:szCs w:val="28"/>
        </w:rPr>
        <w:t>Об утверждении отчета о ходе реализации государственной целевой программы «Иммунизация населения Приднестровской Молдавской Республики» на 2021</w:t>
      </w:r>
      <w:r w:rsidR="00AD2F50" w:rsidRPr="00DA6268">
        <w:rPr>
          <w:b/>
          <w:bCs/>
          <w:sz w:val="28"/>
          <w:szCs w:val="28"/>
        </w:rPr>
        <w:t>–</w:t>
      </w:r>
      <w:r w:rsidR="004A4F01" w:rsidRPr="00DA6268">
        <w:rPr>
          <w:b/>
          <w:bCs/>
          <w:sz w:val="28"/>
          <w:szCs w:val="28"/>
        </w:rPr>
        <w:t>2025 годы</w:t>
      </w:r>
      <w:r w:rsidRPr="00DA6268">
        <w:rPr>
          <w:b/>
          <w:bCs/>
          <w:sz w:val="28"/>
          <w:szCs w:val="28"/>
        </w:rPr>
        <w:t xml:space="preserve"> и об эффективности использования финансовых средств за 202</w:t>
      </w:r>
      <w:r w:rsidR="001B35E0" w:rsidRPr="00DA6268">
        <w:rPr>
          <w:b/>
          <w:bCs/>
          <w:sz w:val="28"/>
          <w:szCs w:val="28"/>
        </w:rPr>
        <w:t>2</w:t>
      </w:r>
      <w:r w:rsidRPr="00DA6268">
        <w:rPr>
          <w:b/>
          <w:bCs/>
          <w:sz w:val="28"/>
          <w:szCs w:val="28"/>
        </w:rPr>
        <w:t xml:space="preserve"> год</w:t>
      </w:r>
    </w:p>
    <w:p w:rsidR="00912A7C" w:rsidRPr="00A0695B" w:rsidRDefault="00912A7C" w:rsidP="00347430">
      <w:pPr>
        <w:ind w:firstLine="709"/>
        <w:jc w:val="both"/>
        <w:rPr>
          <w:sz w:val="28"/>
          <w:szCs w:val="28"/>
        </w:rPr>
      </w:pPr>
    </w:p>
    <w:p w:rsidR="00347430" w:rsidRPr="00A0695B" w:rsidRDefault="00347430" w:rsidP="00347430">
      <w:pPr>
        <w:pStyle w:val="a3"/>
        <w:tabs>
          <w:tab w:val="left" w:pos="709"/>
          <w:tab w:val="left" w:pos="851"/>
          <w:tab w:val="left" w:pos="993"/>
        </w:tabs>
        <w:suppressAutoHyphens/>
        <w:ind w:firstLine="709"/>
        <w:jc w:val="both"/>
        <w:rPr>
          <w:rFonts w:eastAsia="Times New Roman"/>
          <w:sz w:val="28"/>
          <w:szCs w:val="28"/>
        </w:rPr>
      </w:pPr>
      <w:r w:rsidRPr="00A0695B">
        <w:rPr>
          <w:rFonts w:eastAsia="Times New Roman"/>
          <w:sz w:val="28"/>
          <w:szCs w:val="28"/>
        </w:rPr>
        <w:t>Рассмотрев отчет о ходе реализации государственной целевой программы «Иммунизация населения Приднестровской Молдавской Республики» на 2021</w:t>
      </w:r>
      <w:r w:rsidR="00AD2F50" w:rsidRPr="00A0695B">
        <w:rPr>
          <w:rFonts w:eastAsia="Times New Roman"/>
          <w:sz w:val="28"/>
          <w:szCs w:val="28"/>
        </w:rPr>
        <w:t>–</w:t>
      </w:r>
      <w:r w:rsidR="009A022D" w:rsidRPr="00A0695B">
        <w:rPr>
          <w:rFonts w:eastAsia="Times New Roman"/>
          <w:sz w:val="28"/>
          <w:szCs w:val="28"/>
        </w:rPr>
        <w:t>2025 годы</w:t>
      </w:r>
      <w:r w:rsidRPr="00A0695B">
        <w:rPr>
          <w:rFonts w:eastAsia="Times New Roman"/>
          <w:sz w:val="28"/>
          <w:szCs w:val="28"/>
        </w:rPr>
        <w:t xml:space="preserve"> и об эффективности использования финансовых средств за 202</w:t>
      </w:r>
      <w:r w:rsidR="001B35E0" w:rsidRPr="00A0695B">
        <w:rPr>
          <w:rFonts w:eastAsia="Times New Roman"/>
          <w:sz w:val="28"/>
          <w:szCs w:val="28"/>
        </w:rPr>
        <w:t>2</w:t>
      </w:r>
      <w:r w:rsidRPr="00A0695B">
        <w:rPr>
          <w:rFonts w:eastAsia="Times New Roman"/>
          <w:sz w:val="28"/>
          <w:szCs w:val="28"/>
        </w:rPr>
        <w:t xml:space="preserve"> год, представленный к рассмотрению Правительством Приднестровской Молдавской Республики (</w:t>
      </w:r>
      <w:r w:rsidR="001B35E0" w:rsidRPr="00A0695B">
        <w:rPr>
          <w:sz w:val="28"/>
          <w:szCs w:val="28"/>
        </w:rPr>
        <w:t>письмо Председателя Правительства от 15 марта 2023 года № 01-11/755</w:t>
      </w:r>
      <w:r w:rsidRPr="00A0695B">
        <w:rPr>
          <w:rFonts w:eastAsia="Times New Roman"/>
          <w:sz w:val="28"/>
          <w:szCs w:val="28"/>
        </w:rPr>
        <w:t xml:space="preserve">) </w:t>
      </w:r>
      <w:r w:rsidR="009508C2">
        <w:rPr>
          <w:rFonts w:eastAsia="Times New Roman"/>
          <w:sz w:val="28"/>
          <w:szCs w:val="28"/>
        </w:rPr>
        <w:br/>
      </w:r>
      <w:r w:rsidRPr="00A0695B">
        <w:rPr>
          <w:rFonts w:eastAsia="Times New Roman"/>
          <w:sz w:val="28"/>
          <w:szCs w:val="28"/>
        </w:rPr>
        <w:t>в соответствии с</w:t>
      </w:r>
      <w:r w:rsidR="00822DD3">
        <w:rPr>
          <w:rFonts w:eastAsia="Times New Roman"/>
          <w:sz w:val="28"/>
          <w:szCs w:val="28"/>
        </w:rPr>
        <w:t xml:space="preserve"> пунктом 5</w:t>
      </w:r>
      <w:r w:rsidRPr="00A0695B">
        <w:rPr>
          <w:rFonts w:eastAsia="Times New Roman"/>
          <w:sz w:val="28"/>
          <w:szCs w:val="28"/>
        </w:rPr>
        <w:t xml:space="preserve"> стать</w:t>
      </w:r>
      <w:r w:rsidR="00822DD3">
        <w:rPr>
          <w:rFonts w:eastAsia="Times New Roman"/>
          <w:sz w:val="28"/>
          <w:szCs w:val="28"/>
        </w:rPr>
        <w:t>и</w:t>
      </w:r>
      <w:r w:rsidRPr="00A0695B">
        <w:rPr>
          <w:rFonts w:eastAsia="Times New Roman"/>
          <w:sz w:val="28"/>
          <w:szCs w:val="28"/>
        </w:rPr>
        <w:t xml:space="preserve"> 16-1 Закона Приднестровской Молдавской Республики «О бюджетной системе в Приднестровской Молдавской Республике», Верховный Совет Приднестровской Молдавско</w:t>
      </w:r>
      <w:r w:rsidR="00AD2F50" w:rsidRPr="00A0695B">
        <w:rPr>
          <w:rFonts w:eastAsia="Times New Roman"/>
          <w:sz w:val="28"/>
          <w:szCs w:val="28"/>
        </w:rPr>
        <w:t>й Республики отмечает следующее.</w:t>
      </w:r>
    </w:p>
    <w:p w:rsidR="00347430" w:rsidRPr="00A0695B" w:rsidRDefault="00347430" w:rsidP="00455C6A">
      <w:pPr>
        <w:pStyle w:val="a3"/>
        <w:tabs>
          <w:tab w:val="left" w:pos="709"/>
          <w:tab w:val="left" w:pos="851"/>
          <w:tab w:val="left" w:pos="993"/>
        </w:tabs>
        <w:suppressAutoHyphens/>
        <w:ind w:firstLine="709"/>
        <w:jc w:val="both"/>
        <w:rPr>
          <w:rFonts w:eastAsia="Times New Roman"/>
          <w:sz w:val="28"/>
          <w:szCs w:val="28"/>
        </w:rPr>
      </w:pPr>
      <w:r w:rsidRPr="00A0695B">
        <w:rPr>
          <w:rFonts w:eastAsia="Times New Roman"/>
          <w:sz w:val="28"/>
          <w:szCs w:val="28"/>
        </w:rPr>
        <w:t>Государственная целевая программа «Иммунизация населения Приднестровской Молдавской Республики</w:t>
      </w:r>
      <w:r w:rsidR="009A022D" w:rsidRPr="00A0695B">
        <w:rPr>
          <w:rFonts w:eastAsia="Times New Roman"/>
          <w:sz w:val="28"/>
          <w:szCs w:val="28"/>
        </w:rPr>
        <w:t>»</w:t>
      </w:r>
      <w:r w:rsidRPr="00A0695B">
        <w:rPr>
          <w:rFonts w:eastAsia="Times New Roman"/>
          <w:sz w:val="28"/>
          <w:szCs w:val="28"/>
        </w:rPr>
        <w:t xml:space="preserve"> на 2021</w:t>
      </w:r>
      <w:r w:rsidR="00AD2F50" w:rsidRPr="00A0695B">
        <w:rPr>
          <w:rFonts w:eastAsia="Times New Roman"/>
          <w:sz w:val="28"/>
          <w:szCs w:val="28"/>
        </w:rPr>
        <w:t>–</w:t>
      </w:r>
      <w:r w:rsidR="009A022D" w:rsidRPr="00A0695B">
        <w:rPr>
          <w:rFonts w:eastAsia="Times New Roman"/>
          <w:sz w:val="28"/>
          <w:szCs w:val="28"/>
        </w:rPr>
        <w:t>2025 годы</w:t>
      </w:r>
      <w:r w:rsidRPr="00A0695B">
        <w:rPr>
          <w:rFonts w:eastAsia="Times New Roman"/>
          <w:sz w:val="28"/>
          <w:szCs w:val="28"/>
        </w:rPr>
        <w:t xml:space="preserve"> (далее – Программа</w:t>
      </w:r>
      <w:r w:rsidR="00AD2F50" w:rsidRPr="00A0695B">
        <w:rPr>
          <w:rFonts w:eastAsia="Times New Roman"/>
          <w:sz w:val="28"/>
          <w:szCs w:val="28"/>
        </w:rPr>
        <w:t>)</w:t>
      </w:r>
      <w:r w:rsidRPr="00A0695B">
        <w:rPr>
          <w:rFonts w:eastAsia="Times New Roman"/>
          <w:sz w:val="28"/>
          <w:szCs w:val="28"/>
        </w:rPr>
        <w:t xml:space="preserve"> утверждена Законом Приднестровской Молдавской Республики </w:t>
      </w:r>
      <w:r w:rsidR="00455C6A">
        <w:rPr>
          <w:rFonts w:eastAsia="Times New Roman"/>
          <w:sz w:val="28"/>
          <w:szCs w:val="28"/>
        </w:rPr>
        <w:t>«</w:t>
      </w:r>
      <w:r w:rsidR="00455C6A" w:rsidRPr="00455C6A">
        <w:rPr>
          <w:rFonts w:eastAsia="Times New Roman"/>
          <w:sz w:val="28"/>
          <w:szCs w:val="28"/>
        </w:rPr>
        <w:t>Об утверждении государственной целевой программы «Иммунизация населения Приднестровской Молдавской Республики» на 2021–2025 годы</w:t>
      </w:r>
      <w:r w:rsidR="00455C6A">
        <w:rPr>
          <w:rFonts w:eastAsia="Times New Roman"/>
          <w:sz w:val="28"/>
          <w:szCs w:val="28"/>
        </w:rPr>
        <w:t xml:space="preserve">» </w:t>
      </w:r>
      <w:r w:rsidRPr="00A0695B">
        <w:rPr>
          <w:rFonts w:eastAsia="Times New Roman"/>
          <w:sz w:val="28"/>
          <w:szCs w:val="28"/>
        </w:rPr>
        <w:t>и направлена на улучшение эпидемиологической сит</w:t>
      </w:r>
      <w:r w:rsidR="00AD2F50" w:rsidRPr="00A0695B">
        <w:rPr>
          <w:rFonts w:eastAsia="Times New Roman"/>
          <w:sz w:val="28"/>
          <w:szCs w:val="28"/>
        </w:rPr>
        <w:t>уации по инфекциям, управляемым</w:t>
      </w:r>
      <w:r w:rsidRPr="00A0695B">
        <w:rPr>
          <w:rFonts w:eastAsia="Times New Roman"/>
          <w:sz w:val="28"/>
          <w:szCs w:val="28"/>
        </w:rPr>
        <w:t xml:space="preserve"> средствами специфической профилактики. </w:t>
      </w:r>
    </w:p>
    <w:p w:rsidR="00557DBB" w:rsidRPr="00A0695B" w:rsidRDefault="00557DBB" w:rsidP="00557DBB">
      <w:pPr>
        <w:pStyle w:val="a3"/>
        <w:tabs>
          <w:tab w:val="left" w:pos="709"/>
          <w:tab w:val="left" w:pos="851"/>
          <w:tab w:val="left" w:pos="993"/>
        </w:tabs>
        <w:suppressAutoHyphens/>
        <w:ind w:firstLine="709"/>
        <w:jc w:val="both"/>
        <w:rPr>
          <w:rFonts w:eastAsia="Times New Roman"/>
          <w:sz w:val="28"/>
          <w:szCs w:val="28"/>
        </w:rPr>
      </w:pPr>
      <w:r w:rsidRPr="00A0695B">
        <w:rPr>
          <w:rFonts w:eastAsia="Times New Roman"/>
          <w:sz w:val="28"/>
          <w:szCs w:val="28"/>
        </w:rPr>
        <w:t>Основной целью Программы является улучшение эпидемиологической сит</w:t>
      </w:r>
      <w:r w:rsidR="00822DD3">
        <w:rPr>
          <w:rFonts w:eastAsia="Times New Roman"/>
          <w:sz w:val="28"/>
          <w:szCs w:val="28"/>
        </w:rPr>
        <w:t>уации по инфекциям, управляемым</w:t>
      </w:r>
      <w:r w:rsidRPr="00A0695B">
        <w:rPr>
          <w:rFonts w:eastAsia="Times New Roman"/>
          <w:sz w:val="28"/>
          <w:szCs w:val="28"/>
        </w:rPr>
        <w:t xml:space="preserve"> средствами специфической профилактики.</w:t>
      </w:r>
    </w:p>
    <w:p w:rsidR="00347430" w:rsidRPr="00A0695B" w:rsidRDefault="00347430" w:rsidP="00347430">
      <w:pPr>
        <w:pStyle w:val="a3"/>
        <w:tabs>
          <w:tab w:val="left" w:pos="709"/>
          <w:tab w:val="left" w:pos="851"/>
          <w:tab w:val="left" w:pos="993"/>
        </w:tabs>
        <w:suppressAutoHyphens/>
        <w:ind w:firstLine="709"/>
        <w:jc w:val="both"/>
        <w:rPr>
          <w:rFonts w:eastAsia="Times New Roman"/>
          <w:sz w:val="28"/>
          <w:szCs w:val="28"/>
        </w:rPr>
      </w:pPr>
      <w:r w:rsidRPr="00A0695B">
        <w:rPr>
          <w:rFonts w:eastAsia="Times New Roman"/>
          <w:sz w:val="28"/>
          <w:szCs w:val="28"/>
        </w:rPr>
        <w:t xml:space="preserve">Реализация основных задач Программы позволит в значительной степени улучшить эпидемиологическую ситуацию, связанную </w:t>
      </w:r>
      <w:r w:rsidRPr="00A0695B">
        <w:rPr>
          <w:rFonts w:eastAsia="Times New Roman"/>
          <w:sz w:val="28"/>
          <w:szCs w:val="28"/>
        </w:rPr>
        <w:br/>
        <w:t xml:space="preserve">с инфекционными заболеваниями, снизить уровень госпитализации и улучшить состояние здоровья населения в целом. </w:t>
      </w:r>
    </w:p>
    <w:p w:rsidR="00B13BFC" w:rsidRDefault="00347430" w:rsidP="009D0928">
      <w:pPr>
        <w:pStyle w:val="a3"/>
        <w:tabs>
          <w:tab w:val="left" w:pos="709"/>
          <w:tab w:val="left" w:pos="851"/>
          <w:tab w:val="left" w:pos="993"/>
        </w:tabs>
        <w:suppressAutoHyphens/>
        <w:ind w:firstLine="709"/>
        <w:jc w:val="both"/>
        <w:rPr>
          <w:sz w:val="28"/>
          <w:szCs w:val="28"/>
          <w:lang w:eastAsia="en-US"/>
        </w:rPr>
      </w:pPr>
      <w:r w:rsidRPr="00A0695B">
        <w:rPr>
          <w:rFonts w:eastAsia="Times New Roman"/>
          <w:sz w:val="28"/>
          <w:szCs w:val="28"/>
        </w:rPr>
        <w:t>В 202</w:t>
      </w:r>
      <w:r w:rsidR="00544B17" w:rsidRPr="00A0695B">
        <w:rPr>
          <w:rFonts w:eastAsia="Times New Roman"/>
          <w:sz w:val="28"/>
          <w:szCs w:val="28"/>
        </w:rPr>
        <w:t>2</w:t>
      </w:r>
      <w:r w:rsidRPr="00A0695B">
        <w:rPr>
          <w:rFonts w:eastAsia="Times New Roman"/>
          <w:sz w:val="28"/>
          <w:szCs w:val="28"/>
        </w:rPr>
        <w:t xml:space="preserve"> году Программой планировалось проведение </w:t>
      </w:r>
      <w:r w:rsidR="00B13BFC">
        <w:rPr>
          <w:sz w:val="28"/>
          <w:szCs w:val="28"/>
          <w:lang w:eastAsia="en-US"/>
        </w:rPr>
        <w:t>шести</w:t>
      </w:r>
      <w:r w:rsidR="00B13BFC" w:rsidRPr="00263454">
        <w:rPr>
          <w:sz w:val="28"/>
          <w:szCs w:val="28"/>
          <w:lang w:eastAsia="en-US"/>
        </w:rPr>
        <w:t xml:space="preserve">  мероприятий</w:t>
      </w:r>
      <w:r w:rsidRPr="00A0695B">
        <w:rPr>
          <w:rFonts w:eastAsia="Times New Roman"/>
          <w:sz w:val="28"/>
          <w:szCs w:val="28"/>
        </w:rPr>
        <w:t xml:space="preserve">, на реализацию которых </w:t>
      </w:r>
      <w:r w:rsidR="00B13BFC">
        <w:rPr>
          <w:rFonts w:eastAsia="Times New Roman"/>
          <w:sz w:val="28"/>
          <w:szCs w:val="28"/>
        </w:rPr>
        <w:t xml:space="preserve">Программой </w:t>
      </w:r>
      <w:r w:rsidRPr="00A0695B">
        <w:rPr>
          <w:rFonts w:eastAsia="Times New Roman"/>
          <w:sz w:val="28"/>
          <w:szCs w:val="28"/>
        </w:rPr>
        <w:t xml:space="preserve">запланировано выделение </w:t>
      </w:r>
      <w:r w:rsidR="006B2FD6" w:rsidRPr="00A0695B">
        <w:rPr>
          <w:rFonts w:eastAsia="Times New Roman"/>
          <w:sz w:val="28"/>
          <w:szCs w:val="28"/>
        </w:rPr>
        <w:t xml:space="preserve">средств </w:t>
      </w:r>
      <w:r w:rsidRPr="00A0695B">
        <w:rPr>
          <w:rFonts w:eastAsia="Times New Roman"/>
          <w:sz w:val="28"/>
          <w:szCs w:val="28"/>
        </w:rPr>
        <w:t xml:space="preserve">из республиканского бюджета в сумме </w:t>
      </w:r>
      <w:r w:rsidR="006B2FD6" w:rsidRPr="00A0695B">
        <w:rPr>
          <w:rFonts w:eastAsia="Times New Roman"/>
          <w:sz w:val="28"/>
          <w:szCs w:val="28"/>
        </w:rPr>
        <w:t>8 100 321</w:t>
      </w:r>
      <w:r w:rsidR="003D29E5">
        <w:rPr>
          <w:rFonts w:eastAsia="Times New Roman"/>
          <w:sz w:val="28"/>
          <w:szCs w:val="28"/>
        </w:rPr>
        <w:t> рубль</w:t>
      </w:r>
      <w:r w:rsidRPr="00A0695B">
        <w:rPr>
          <w:rFonts w:eastAsia="Times New Roman"/>
          <w:sz w:val="28"/>
          <w:szCs w:val="28"/>
        </w:rPr>
        <w:t>, в том числе на приобретение вакцин и шприцев, их транспортир</w:t>
      </w:r>
      <w:r w:rsidR="003D29E5">
        <w:rPr>
          <w:rFonts w:eastAsia="Times New Roman"/>
          <w:sz w:val="28"/>
          <w:szCs w:val="28"/>
        </w:rPr>
        <w:t xml:space="preserve">овку и хранение – </w:t>
      </w:r>
      <w:r w:rsidR="003D29E5">
        <w:rPr>
          <w:rFonts w:eastAsia="Times New Roman"/>
          <w:sz w:val="28"/>
          <w:szCs w:val="28"/>
        </w:rPr>
        <w:lastRenderedPageBreak/>
        <w:t>6 374 049 рублей</w:t>
      </w:r>
      <w:r w:rsidRPr="00A0695B">
        <w:rPr>
          <w:rFonts w:eastAsia="Times New Roman"/>
          <w:sz w:val="28"/>
          <w:szCs w:val="28"/>
        </w:rPr>
        <w:t xml:space="preserve">, на внедрение, приобретение и транспортировку вакцин и средств </w:t>
      </w:r>
      <w:r w:rsidR="003D29E5">
        <w:rPr>
          <w:rFonts w:eastAsia="Times New Roman"/>
          <w:sz w:val="28"/>
          <w:szCs w:val="28"/>
        </w:rPr>
        <w:t>для иммунизации – 1 464 573 рубля</w:t>
      </w:r>
      <w:r w:rsidRPr="00A0695B">
        <w:rPr>
          <w:rFonts w:eastAsia="Times New Roman"/>
          <w:sz w:val="28"/>
          <w:szCs w:val="28"/>
        </w:rPr>
        <w:t>, на лабораторную диагностику – 254 840 </w:t>
      </w:r>
      <w:r w:rsidR="003D29E5">
        <w:rPr>
          <w:rFonts w:eastAsia="Times New Roman"/>
          <w:sz w:val="28"/>
          <w:szCs w:val="28"/>
        </w:rPr>
        <w:t>рублей</w:t>
      </w:r>
      <w:r w:rsidR="009D0928" w:rsidRPr="00A0695B">
        <w:rPr>
          <w:rFonts w:eastAsia="Times New Roman"/>
          <w:sz w:val="28"/>
          <w:szCs w:val="28"/>
        </w:rPr>
        <w:t xml:space="preserve">, </w:t>
      </w:r>
      <w:r w:rsidRPr="00A0695B">
        <w:rPr>
          <w:rFonts w:eastAsia="Times New Roman"/>
          <w:sz w:val="28"/>
          <w:szCs w:val="28"/>
        </w:rPr>
        <w:t>на контроль качест</w:t>
      </w:r>
      <w:r w:rsidR="003D29E5">
        <w:rPr>
          <w:rFonts w:eastAsia="Times New Roman"/>
          <w:sz w:val="28"/>
          <w:szCs w:val="28"/>
        </w:rPr>
        <w:t>ва вакцин и шприцев – 6 859 рублей</w:t>
      </w:r>
      <w:r w:rsidR="00B13BFC">
        <w:rPr>
          <w:rFonts w:eastAsia="Times New Roman"/>
          <w:sz w:val="28"/>
          <w:szCs w:val="28"/>
        </w:rPr>
        <w:t xml:space="preserve">, </w:t>
      </w:r>
      <w:r w:rsidR="00B13BFC" w:rsidRPr="00263454">
        <w:rPr>
          <w:sz w:val="28"/>
          <w:szCs w:val="28"/>
          <w:lang w:eastAsia="en-US"/>
        </w:rPr>
        <w:t xml:space="preserve">на подготовку кадров </w:t>
      </w:r>
      <w:r w:rsidR="00B13BFC">
        <w:rPr>
          <w:sz w:val="28"/>
          <w:szCs w:val="28"/>
          <w:lang w:eastAsia="en-US"/>
        </w:rPr>
        <w:t>финансирование не предусмотрено</w:t>
      </w:r>
      <w:r w:rsidR="00B13BFC" w:rsidRPr="00263454">
        <w:rPr>
          <w:sz w:val="28"/>
          <w:szCs w:val="28"/>
          <w:lang w:eastAsia="en-US"/>
        </w:rPr>
        <w:t>,</w:t>
      </w:r>
      <w:r w:rsidR="00B13BFC">
        <w:rPr>
          <w:sz w:val="28"/>
          <w:szCs w:val="28"/>
          <w:lang w:eastAsia="en-US"/>
        </w:rPr>
        <w:t xml:space="preserve"> </w:t>
      </w:r>
      <w:r w:rsidR="00B13BFC" w:rsidRPr="00263454">
        <w:rPr>
          <w:sz w:val="28"/>
          <w:szCs w:val="28"/>
          <w:lang w:eastAsia="en-US"/>
        </w:rPr>
        <w:t xml:space="preserve">на медико-гигиеническое воспитание населения </w:t>
      </w:r>
      <w:r w:rsidR="00B13BFC">
        <w:rPr>
          <w:sz w:val="28"/>
          <w:szCs w:val="28"/>
          <w:lang w:eastAsia="en-US"/>
        </w:rPr>
        <w:t>финансирование не предусмотрено.</w:t>
      </w:r>
    </w:p>
    <w:p w:rsidR="009D0928" w:rsidRPr="00A0695B" w:rsidRDefault="00347430" w:rsidP="00347430">
      <w:pPr>
        <w:pStyle w:val="a3"/>
        <w:tabs>
          <w:tab w:val="left" w:pos="709"/>
          <w:tab w:val="left" w:pos="851"/>
          <w:tab w:val="left" w:pos="993"/>
        </w:tabs>
        <w:suppressAutoHyphens/>
        <w:ind w:firstLine="709"/>
        <w:jc w:val="both"/>
        <w:rPr>
          <w:rFonts w:eastAsia="Times New Roman"/>
          <w:sz w:val="28"/>
          <w:szCs w:val="28"/>
        </w:rPr>
      </w:pPr>
      <w:r w:rsidRPr="00A0695B">
        <w:rPr>
          <w:rFonts w:eastAsia="Times New Roman"/>
          <w:sz w:val="28"/>
          <w:szCs w:val="28"/>
        </w:rPr>
        <w:t>На реализацию Программы сметой расходов республиканского бюджета на 202</w:t>
      </w:r>
      <w:r w:rsidR="009D0928" w:rsidRPr="00A0695B">
        <w:rPr>
          <w:rFonts w:eastAsia="Times New Roman"/>
          <w:sz w:val="28"/>
          <w:szCs w:val="28"/>
        </w:rPr>
        <w:t>2</w:t>
      </w:r>
      <w:r w:rsidRPr="00A0695B">
        <w:rPr>
          <w:rFonts w:eastAsia="Times New Roman"/>
          <w:sz w:val="28"/>
          <w:szCs w:val="28"/>
        </w:rPr>
        <w:t xml:space="preserve"> год были заложены денежные средства в сумме </w:t>
      </w:r>
      <w:r w:rsidR="009D0928" w:rsidRPr="00A0695B">
        <w:rPr>
          <w:rFonts w:eastAsia="Times New Roman"/>
          <w:sz w:val="28"/>
          <w:szCs w:val="28"/>
        </w:rPr>
        <w:t>5 728 889</w:t>
      </w:r>
      <w:r w:rsidR="003D29E5">
        <w:rPr>
          <w:rFonts w:eastAsia="Times New Roman"/>
          <w:sz w:val="28"/>
          <w:szCs w:val="28"/>
        </w:rPr>
        <w:t> рублей</w:t>
      </w:r>
      <w:r w:rsidRPr="00A0695B">
        <w:rPr>
          <w:rFonts w:eastAsia="Times New Roman"/>
          <w:sz w:val="28"/>
          <w:szCs w:val="28"/>
        </w:rPr>
        <w:t xml:space="preserve"> </w:t>
      </w:r>
      <w:r w:rsidR="00070B63">
        <w:rPr>
          <w:rFonts w:eastAsia="Times New Roman"/>
          <w:sz w:val="28"/>
          <w:szCs w:val="28"/>
        </w:rPr>
        <w:br/>
      </w:r>
      <w:r w:rsidRPr="00A0695B">
        <w:rPr>
          <w:rFonts w:eastAsia="Times New Roman"/>
          <w:sz w:val="28"/>
          <w:szCs w:val="28"/>
        </w:rPr>
        <w:t>(7</w:t>
      </w:r>
      <w:r w:rsidR="009D0928" w:rsidRPr="00A0695B">
        <w:rPr>
          <w:rFonts w:eastAsia="Times New Roman"/>
          <w:sz w:val="28"/>
          <w:szCs w:val="28"/>
        </w:rPr>
        <w:t>0</w:t>
      </w:r>
      <w:r w:rsidRPr="00A0695B">
        <w:rPr>
          <w:rFonts w:eastAsia="Times New Roman"/>
          <w:sz w:val="28"/>
          <w:szCs w:val="28"/>
        </w:rPr>
        <w:t>,</w:t>
      </w:r>
      <w:r w:rsidR="009D0928" w:rsidRPr="00A0695B">
        <w:rPr>
          <w:rFonts w:eastAsia="Times New Roman"/>
          <w:sz w:val="28"/>
          <w:szCs w:val="28"/>
        </w:rPr>
        <w:t>7</w:t>
      </w:r>
      <w:r w:rsidR="003D29E5">
        <w:rPr>
          <w:rFonts w:eastAsia="Times New Roman"/>
          <w:sz w:val="28"/>
          <w:szCs w:val="28"/>
        </w:rPr>
        <w:t xml:space="preserve"> процента</w:t>
      </w:r>
      <w:r w:rsidRPr="00A0695B">
        <w:rPr>
          <w:rFonts w:eastAsia="Times New Roman"/>
          <w:sz w:val="28"/>
          <w:szCs w:val="28"/>
        </w:rPr>
        <w:t xml:space="preserve"> от суммы, запланированной по Программе)</w:t>
      </w:r>
      <w:r w:rsidR="00282C8E">
        <w:rPr>
          <w:rFonts w:eastAsia="Times New Roman"/>
          <w:sz w:val="28"/>
          <w:szCs w:val="28"/>
        </w:rPr>
        <w:t xml:space="preserve"> </w:t>
      </w:r>
      <w:r w:rsidR="00282C8E" w:rsidRPr="00263454">
        <w:rPr>
          <w:sz w:val="28"/>
          <w:szCs w:val="28"/>
          <w:lang w:eastAsia="en-US"/>
        </w:rPr>
        <w:t xml:space="preserve">на выполнение </w:t>
      </w:r>
      <w:r w:rsidR="00822DD3">
        <w:rPr>
          <w:sz w:val="28"/>
          <w:szCs w:val="28"/>
          <w:lang w:eastAsia="en-US"/>
        </w:rPr>
        <w:t xml:space="preserve">следующих </w:t>
      </w:r>
      <w:r w:rsidR="00282C8E" w:rsidRPr="00263454">
        <w:rPr>
          <w:sz w:val="28"/>
          <w:szCs w:val="28"/>
          <w:lang w:eastAsia="en-US"/>
        </w:rPr>
        <w:t xml:space="preserve">мероприятий: </w:t>
      </w:r>
      <w:r w:rsidR="006A3DBE">
        <w:rPr>
          <w:sz w:val="28"/>
          <w:szCs w:val="28"/>
          <w:lang w:eastAsia="en-US"/>
        </w:rPr>
        <w:t>приобретение и транспорти</w:t>
      </w:r>
      <w:r w:rsidR="006A3DBE" w:rsidRPr="006A3DBE">
        <w:rPr>
          <w:sz w:val="28"/>
          <w:szCs w:val="28"/>
          <w:lang w:eastAsia="en-US"/>
        </w:rPr>
        <w:t>ровка вакцин и средств для иммунизации</w:t>
      </w:r>
      <w:r w:rsidR="00282C8E" w:rsidRPr="00263454">
        <w:rPr>
          <w:sz w:val="28"/>
          <w:szCs w:val="28"/>
          <w:lang w:eastAsia="en-US"/>
        </w:rPr>
        <w:t>, а также лабораторн</w:t>
      </w:r>
      <w:r w:rsidR="006A3DBE">
        <w:rPr>
          <w:sz w:val="28"/>
          <w:szCs w:val="28"/>
          <w:lang w:eastAsia="en-US"/>
        </w:rPr>
        <w:t>ая</w:t>
      </w:r>
      <w:r w:rsidR="00282C8E" w:rsidRPr="00263454">
        <w:rPr>
          <w:sz w:val="28"/>
          <w:szCs w:val="28"/>
          <w:lang w:eastAsia="en-US"/>
        </w:rPr>
        <w:t xml:space="preserve"> диагностик</w:t>
      </w:r>
      <w:r w:rsidR="006A3DBE">
        <w:rPr>
          <w:sz w:val="28"/>
          <w:szCs w:val="28"/>
          <w:lang w:eastAsia="en-US"/>
        </w:rPr>
        <w:t>а</w:t>
      </w:r>
      <w:r w:rsidR="00282C8E" w:rsidRPr="00263454">
        <w:rPr>
          <w:sz w:val="28"/>
          <w:szCs w:val="28"/>
          <w:lang w:eastAsia="en-US"/>
        </w:rPr>
        <w:t>.</w:t>
      </w:r>
    </w:p>
    <w:p w:rsidR="00640D48" w:rsidRPr="00263454" w:rsidRDefault="009D0928" w:rsidP="00640D48">
      <w:pPr>
        <w:pStyle w:val="a3"/>
        <w:tabs>
          <w:tab w:val="left" w:pos="426"/>
        </w:tabs>
        <w:autoSpaceDN w:val="0"/>
        <w:adjustRightInd w:val="0"/>
        <w:ind w:firstLine="709"/>
        <w:jc w:val="both"/>
        <w:rPr>
          <w:sz w:val="28"/>
          <w:szCs w:val="28"/>
          <w:lang w:eastAsia="en-US"/>
        </w:rPr>
      </w:pPr>
      <w:r w:rsidRPr="00A0695B">
        <w:rPr>
          <w:rFonts w:eastAsia="Times New Roman"/>
          <w:sz w:val="28"/>
          <w:szCs w:val="28"/>
        </w:rPr>
        <w:t>Сумма финансирования за 2022</w:t>
      </w:r>
      <w:r w:rsidR="003D29E5">
        <w:rPr>
          <w:rFonts w:eastAsia="Times New Roman"/>
          <w:sz w:val="28"/>
          <w:szCs w:val="28"/>
        </w:rPr>
        <w:t xml:space="preserve"> год составила 5 685 970 рублей </w:t>
      </w:r>
      <w:r w:rsidR="00070B63">
        <w:rPr>
          <w:rFonts w:eastAsia="Times New Roman"/>
          <w:sz w:val="28"/>
          <w:szCs w:val="28"/>
        </w:rPr>
        <w:br/>
      </w:r>
      <w:r w:rsidR="003D29E5">
        <w:rPr>
          <w:rFonts w:eastAsia="Times New Roman"/>
          <w:sz w:val="28"/>
          <w:szCs w:val="28"/>
        </w:rPr>
        <w:t>(99,2 процента</w:t>
      </w:r>
      <w:r w:rsidRPr="00A0695B">
        <w:rPr>
          <w:rFonts w:eastAsia="Times New Roman"/>
          <w:sz w:val="28"/>
          <w:szCs w:val="28"/>
        </w:rPr>
        <w:t xml:space="preserve"> от</w:t>
      </w:r>
      <w:r w:rsidR="00282C8E">
        <w:rPr>
          <w:rFonts w:eastAsia="Times New Roman"/>
          <w:sz w:val="28"/>
          <w:szCs w:val="28"/>
        </w:rPr>
        <w:t xml:space="preserve"> суммы, запланированной по </w:t>
      </w:r>
      <w:r w:rsidRPr="00A0695B">
        <w:rPr>
          <w:rFonts w:eastAsia="Times New Roman"/>
          <w:sz w:val="28"/>
          <w:szCs w:val="28"/>
        </w:rPr>
        <w:t>смет</w:t>
      </w:r>
      <w:r w:rsidR="00282C8E">
        <w:rPr>
          <w:rFonts w:eastAsia="Times New Roman"/>
          <w:sz w:val="28"/>
          <w:szCs w:val="28"/>
        </w:rPr>
        <w:t>е</w:t>
      </w:r>
      <w:r w:rsidRPr="00A0695B">
        <w:rPr>
          <w:rFonts w:eastAsia="Times New Roman"/>
          <w:sz w:val="28"/>
          <w:szCs w:val="28"/>
        </w:rPr>
        <w:t xml:space="preserve"> расходов республиканского бюджета)</w:t>
      </w:r>
      <w:r w:rsidR="00282C8E">
        <w:rPr>
          <w:rFonts w:eastAsia="Times New Roman"/>
          <w:sz w:val="28"/>
          <w:szCs w:val="28"/>
        </w:rPr>
        <w:t xml:space="preserve">, в том числе: </w:t>
      </w:r>
      <w:r w:rsidR="00640D48" w:rsidRPr="00263454">
        <w:rPr>
          <w:sz w:val="28"/>
          <w:szCs w:val="28"/>
          <w:lang w:eastAsia="en-US"/>
        </w:rPr>
        <w:t>на приобретение вакцин и шприцев, и</w:t>
      </w:r>
      <w:r w:rsidR="00823CE6">
        <w:rPr>
          <w:sz w:val="28"/>
          <w:szCs w:val="28"/>
          <w:lang w:eastAsia="en-US"/>
        </w:rPr>
        <w:t>х транспортирование и хранение –</w:t>
      </w:r>
      <w:r w:rsidR="00640D48" w:rsidRPr="00263454">
        <w:rPr>
          <w:sz w:val="28"/>
          <w:szCs w:val="28"/>
          <w:lang w:eastAsia="en-US"/>
        </w:rPr>
        <w:t xml:space="preserve"> 5 653 128 руб</w:t>
      </w:r>
      <w:r w:rsidR="003D29E5">
        <w:rPr>
          <w:sz w:val="28"/>
          <w:szCs w:val="28"/>
          <w:lang w:eastAsia="en-US"/>
        </w:rPr>
        <w:t>лей (99,2 процента</w:t>
      </w:r>
      <w:r w:rsidR="00640D48" w:rsidRPr="00263454">
        <w:rPr>
          <w:sz w:val="28"/>
          <w:szCs w:val="28"/>
          <w:lang w:eastAsia="en-US"/>
        </w:rPr>
        <w:t xml:space="preserve"> от суммы, запланированной по смете)</w:t>
      </w:r>
      <w:r w:rsidR="00640D48">
        <w:rPr>
          <w:sz w:val="28"/>
          <w:szCs w:val="28"/>
          <w:lang w:eastAsia="en-US"/>
        </w:rPr>
        <w:t xml:space="preserve">, </w:t>
      </w:r>
      <w:r w:rsidR="00640D48" w:rsidRPr="00263454">
        <w:rPr>
          <w:sz w:val="28"/>
          <w:szCs w:val="28"/>
          <w:lang w:eastAsia="en-US"/>
        </w:rPr>
        <w:t>на лабораторную диагностику – 32</w:t>
      </w:r>
      <w:r w:rsidR="00645B59">
        <w:rPr>
          <w:sz w:val="28"/>
          <w:szCs w:val="28"/>
          <w:lang w:eastAsia="en-US"/>
        </w:rPr>
        <w:t> </w:t>
      </w:r>
      <w:r w:rsidR="00640D48" w:rsidRPr="00263454">
        <w:rPr>
          <w:sz w:val="28"/>
          <w:szCs w:val="28"/>
          <w:lang w:eastAsia="en-US"/>
        </w:rPr>
        <w:t>842</w:t>
      </w:r>
      <w:r w:rsidR="00645B59">
        <w:rPr>
          <w:sz w:val="28"/>
          <w:szCs w:val="28"/>
          <w:lang w:eastAsia="en-US"/>
        </w:rPr>
        <w:t xml:space="preserve"> </w:t>
      </w:r>
      <w:r w:rsidR="00640D48" w:rsidRPr="00263454">
        <w:rPr>
          <w:sz w:val="28"/>
          <w:szCs w:val="28"/>
          <w:lang w:eastAsia="en-US"/>
        </w:rPr>
        <w:t>руб</w:t>
      </w:r>
      <w:r w:rsidR="003D29E5">
        <w:rPr>
          <w:sz w:val="28"/>
          <w:szCs w:val="28"/>
          <w:lang w:eastAsia="en-US"/>
        </w:rPr>
        <w:t xml:space="preserve">ля </w:t>
      </w:r>
      <w:r w:rsidR="00070B63">
        <w:rPr>
          <w:sz w:val="28"/>
          <w:szCs w:val="28"/>
          <w:lang w:eastAsia="en-US"/>
        </w:rPr>
        <w:br/>
      </w:r>
      <w:r w:rsidR="003D29E5">
        <w:rPr>
          <w:sz w:val="28"/>
          <w:szCs w:val="28"/>
          <w:lang w:eastAsia="en-US"/>
        </w:rPr>
        <w:t>(100 процентов</w:t>
      </w:r>
      <w:r w:rsidR="00640D48" w:rsidRPr="00263454">
        <w:rPr>
          <w:sz w:val="28"/>
          <w:szCs w:val="28"/>
          <w:lang w:eastAsia="en-US"/>
        </w:rPr>
        <w:t xml:space="preserve"> от суммы, запланированной по смете). </w:t>
      </w:r>
    </w:p>
    <w:p w:rsidR="00CF5467" w:rsidRDefault="00026C31" w:rsidP="00A0695B">
      <w:pPr>
        <w:pStyle w:val="a3"/>
        <w:tabs>
          <w:tab w:val="left" w:pos="709"/>
          <w:tab w:val="left" w:pos="851"/>
          <w:tab w:val="left" w:pos="993"/>
        </w:tabs>
        <w:suppressAutoHyphens/>
        <w:ind w:firstLine="709"/>
        <w:jc w:val="both"/>
        <w:rPr>
          <w:rFonts w:eastAsia="Times New Roman"/>
          <w:sz w:val="28"/>
          <w:szCs w:val="28"/>
        </w:rPr>
      </w:pPr>
      <w:r w:rsidRPr="00A0695B">
        <w:rPr>
          <w:rFonts w:eastAsia="Times New Roman"/>
          <w:sz w:val="28"/>
          <w:szCs w:val="28"/>
        </w:rPr>
        <w:t>Из полученного финансирования по Программе в отчетном периоде</w:t>
      </w:r>
      <w:r w:rsidR="00032502" w:rsidRPr="00A0695B">
        <w:rPr>
          <w:rFonts w:eastAsia="Times New Roman"/>
          <w:sz w:val="28"/>
          <w:szCs w:val="28"/>
        </w:rPr>
        <w:t xml:space="preserve"> приобретение вакцин позволило обеспечить охват иммунизаци</w:t>
      </w:r>
      <w:r w:rsidR="006A3DBE">
        <w:rPr>
          <w:rFonts w:eastAsia="Times New Roman"/>
          <w:sz w:val="28"/>
          <w:szCs w:val="28"/>
        </w:rPr>
        <w:t>и</w:t>
      </w:r>
      <w:r w:rsidR="00032502" w:rsidRPr="00A0695B">
        <w:rPr>
          <w:rFonts w:eastAsia="Times New Roman"/>
          <w:sz w:val="28"/>
          <w:szCs w:val="28"/>
        </w:rPr>
        <w:t xml:space="preserve"> дет</w:t>
      </w:r>
      <w:r w:rsidR="00CF5467">
        <w:rPr>
          <w:rFonts w:eastAsia="Times New Roman"/>
          <w:sz w:val="28"/>
          <w:szCs w:val="28"/>
        </w:rPr>
        <w:t xml:space="preserve">ей и взрослых. </w:t>
      </w:r>
    </w:p>
    <w:p w:rsidR="00A0695B" w:rsidRPr="00A0695B" w:rsidRDefault="00CF5467" w:rsidP="00A0695B">
      <w:pPr>
        <w:pStyle w:val="a3"/>
        <w:tabs>
          <w:tab w:val="left" w:pos="709"/>
          <w:tab w:val="left" w:pos="851"/>
          <w:tab w:val="left" w:pos="993"/>
        </w:tabs>
        <w:suppressAutoHyphens/>
        <w:ind w:firstLine="709"/>
        <w:jc w:val="both"/>
        <w:rPr>
          <w:sz w:val="28"/>
          <w:szCs w:val="28"/>
        </w:rPr>
      </w:pPr>
      <w:r w:rsidRPr="00A0695B">
        <w:rPr>
          <w:rFonts w:eastAsia="Times New Roman"/>
          <w:sz w:val="28"/>
          <w:szCs w:val="28"/>
        </w:rPr>
        <w:t>В процентном соотношении от общего количества лиц, подлежащих вакцинации, эти показатели составляют:</w:t>
      </w:r>
      <w:r>
        <w:rPr>
          <w:rFonts w:eastAsia="Times New Roman"/>
          <w:sz w:val="28"/>
          <w:szCs w:val="28"/>
        </w:rPr>
        <w:t xml:space="preserve"> </w:t>
      </w:r>
      <w:r w:rsidR="00A0695B" w:rsidRPr="00A0695B">
        <w:rPr>
          <w:sz w:val="28"/>
          <w:szCs w:val="28"/>
        </w:rPr>
        <w:t>против туберкул</w:t>
      </w:r>
      <w:r w:rsidR="00F95A97">
        <w:rPr>
          <w:sz w:val="28"/>
          <w:szCs w:val="28"/>
        </w:rPr>
        <w:t>е</w:t>
      </w:r>
      <w:r w:rsidR="00A0695B" w:rsidRPr="00A0695B">
        <w:rPr>
          <w:sz w:val="28"/>
          <w:szCs w:val="28"/>
        </w:rPr>
        <w:t xml:space="preserve">за (БЦЖ) вакцинировано </w:t>
      </w:r>
      <w:r w:rsidR="00823CE6">
        <w:rPr>
          <w:sz w:val="28"/>
          <w:szCs w:val="28"/>
        </w:rPr>
        <w:t>–</w:t>
      </w:r>
      <w:r w:rsidR="00A0695B">
        <w:rPr>
          <w:sz w:val="28"/>
          <w:szCs w:val="28"/>
        </w:rPr>
        <w:t xml:space="preserve"> </w:t>
      </w:r>
      <w:r w:rsidR="00A0695B" w:rsidRPr="00A0695B">
        <w:rPr>
          <w:sz w:val="28"/>
          <w:szCs w:val="28"/>
        </w:rPr>
        <w:t xml:space="preserve">2 </w:t>
      </w:r>
      <w:r w:rsidR="00A0695B" w:rsidRPr="00A0695B">
        <w:rPr>
          <w:sz w:val="28"/>
          <w:szCs w:val="28"/>
          <w:lang w:val="ro-RO"/>
        </w:rPr>
        <w:t>507</w:t>
      </w:r>
      <w:r w:rsidR="00A0695B" w:rsidRPr="00A0695B">
        <w:rPr>
          <w:sz w:val="28"/>
          <w:szCs w:val="28"/>
        </w:rPr>
        <w:t xml:space="preserve"> </w:t>
      </w:r>
      <w:r w:rsidR="00737FE6">
        <w:rPr>
          <w:sz w:val="28"/>
          <w:szCs w:val="28"/>
        </w:rPr>
        <w:t xml:space="preserve">(две тысячи пятьсот семь) </w:t>
      </w:r>
      <w:r w:rsidR="00A0695B" w:rsidRPr="00A0695B">
        <w:rPr>
          <w:sz w:val="28"/>
          <w:szCs w:val="28"/>
        </w:rPr>
        <w:t xml:space="preserve">детей до </w:t>
      </w:r>
      <w:r w:rsidR="00F95A97">
        <w:rPr>
          <w:sz w:val="28"/>
          <w:szCs w:val="28"/>
        </w:rPr>
        <w:t>1 (</w:t>
      </w:r>
      <w:r w:rsidR="00A0695B" w:rsidRPr="00A0695B">
        <w:rPr>
          <w:sz w:val="28"/>
          <w:szCs w:val="28"/>
        </w:rPr>
        <w:t>одного</w:t>
      </w:r>
      <w:r w:rsidR="00F95A97">
        <w:rPr>
          <w:sz w:val="28"/>
          <w:szCs w:val="28"/>
        </w:rPr>
        <w:t>)</w:t>
      </w:r>
      <w:r w:rsidR="00A0695B" w:rsidRPr="00A0695B">
        <w:rPr>
          <w:sz w:val="28"/>
          <w:szCs w:val="28"/>
        </w:rPr>
        <w:t xml:space="preserve"> года, охват иммунизацией составил 9</w:t>
      </w:r>
      <w:r w:rsidR="00A0695B" w:rsidRPr="00A0695B">
        <w:rPr>
          <w:sz w:val="28"/>
          <w:szCs w:val="28"/>
          <w:lang w:val="ro-RO"/>
        </w:rPr>
        <w:t>5,5</w:t>
      </w:r>
      <w:r w:rsidR="00737FE6">
        <w:rPr>
          <w:sz w:val="28"/>
          <w:szCs w:val="28"/>
        </w:rPr>
        <w:t xml:space="preserve"> процента</w:t>
      </w:r>
      <w:r w:rsidR="00A0695B" w:rsidRPr="00A0695B">
        <w:rPr>
          <w:sz w:val="28"/>
          <w:szCs w:val="28"/>
        </w:rPr>
        <w:t>, ревакцинацией БЦЖ в возрасте 6</w:t>
      </w:r>
      <w:r w:rsidR="00070B63">
        <w:rPr>
          <w:sz w:val="28"/>
          <w:szCs w:val="28"/>
        </w:rPr>
        <w:t>–</w:t>
      </w:r>
      <w:r w:rsidR="00A0695B" w:rsidRPr="00A0695B">
        <w:rPr>
          <w:sz w:val="28"/>
          <w:szCs w:val="28"/>
        </w:rPr>
        <w:t xml:space="preserve">7 </w:t>
      </w:r>
      <w:r w:rsidR="00737FE6">
        <w:rPr>
          <w:sz w:val="28"/>
          <w:szCs w:val="28"/>
        </w:rPr>
        <w:t>(шести</w:t>
      </w:r>
      <w:r w:rsidR="00F95A97">
        <w:rPr>
          <w:sz w:val="28"/>
          <w:szCs w:val="28"/>
        </w:rPr>
        <w:t>–</w:t>
      </w:r>
      <w:r w:rsidR="00737FE6">
        <w:rPr>
          <w:sz w:val="28"/>
          <w:szCs w:val="28"/>
        </w:rPr>
        <w:t xml:space="preserve">семи) </w:t>
      </w:r>
      <w:r w:rsidR="00A0695B" w:rsidRPr="00A0695B">
        <w:rPr>
          <w:sz w:val="28"/>
          <w:szCs w:val="28"/>
        </w:rPr>
        <w:t xml:space="preserve">лет охвачено </w:t>
      </w:r>
      <w:r w:rsidR="00823CE6">
        <w:rPr>
          <w:sz w:val="28"/>
          <w:szCs w:val="28"/>
        </w:rPr>
        <w:t>–</w:t>
      </w:r>
      <w:r w:rsidR="00A0695B">
        <w:rPr>
          <w:sz w:val="28"/>
          <w:szCs w:val="28"/>
        </w:rPr>
        <w:t xml:space="preserve"> </w:t>
      </w:r>
      <w:r w:rsidR="00A0695B" w:rsidRPr="00A0695B">
        <w:rPr>
          <w:sz w:val="28"/>
          <w:szCs w:val="28"/>
          <w:lang w:val="ro-RO"/>
        </w:rPr>
        <w:t>961</w:t>
      </w:r>
      <w:r w:rsidR="00A0695B" w:rsidRPr="00A0695B">
        <w:rPr>
          <w:sz w:val="28"/>
          <w:szCs w:val="28"/>
        </w:rPr>
        <w:t xml:space="preserve"> </w:t>
      </w:r>
      <w:r w:rsidR="00737FE6">
        <w:rPr>
          <w:sz w:val="28"/>
          <w:szCs w:val="28"/>
        </w:rPr>
        <w:t xml:space="preserve">(девятьсот шестьдесят один) </w:t>
      </w:r>
      <w:r w:rsidR="00A0695B" w:rsidRPr="00A0695B">
        <w:rPr>
          <w:sz w:val="28"/>
          <w:szCs w:val="28"/>
        </w:rPr>
        <w:t>ребенок;</w:t>
      </w:r>
      <w:r w:rsidR="00A0695B">
        <w:rPr>
          <w:sz w:val="28"/>
          <w:szCs w:val="28"/>
        </w:rPr>
        <w:t xml:space="preserve"> </w:t>
      </w:r>
      <w:r w:rsidR="00A0695B" w:rsidRPr="00A0695B">
        <w:rPr>
          <w:sz w:val="28"/>
          <w:szCs w:val="28"/>
        </w:rPr>
        <w:t xml:space="preserve">против вирусного гепатита «В» привито </w:t>
      </w:r>
      <w:r w:rsidR="00823CE6">
        <w:rPr>
          <w:sz w:val="28"/>
          <w:szCs w:val="28"/>
        </w:rPr>
        <w:t>–</w:t>
      </w:r>
      <w:r w:rsidR="00A0695B">
        <w:rPr>
          <w:sz w:val="28"/>
          <w:szCs w:val="28"/>
        </w:rPr>
        <w:t xml:space="preserve"> </w:t>
      </w:r>
      <w:r w:rsidR="00A0695B" w:rsidRPr="00A0695B">
        <w:rPr>
          <w:sz w:val="28"/>
          <w:szCs w:val="28"/>
        </w:rPr>
        <w:t>2</w:t>
      </w:r>
      <w:r w:rsidR="009508C2">
        <w:rPr>
          <w:sz w:val="28"/>
          <w:szCs w:val="28"/>
        </w:rPr>
        <w:t> </w:t>
      </w:r>
      <w:r w:rsidR="00A0695B" w:rsidRPr="00A0695B">
        <w:rPr>
          <w:sz w:val="28"/>
          <w:szCs w:val="28"/>
        </w:rPr>
        <w:t>6</w:t>
      </w:r>
      <w:r w:rsidR="00A0695B" w:rsidRPr="00A0695B">
        <w:rPr>
          <w:sz w:val="28"/>
          <w:szCs w:val="28"/>
          <w:lang w:val="ro-RO"/>
        </w:rPr>
        <w:t>01</w:t>
      </w:r>
      <w:r w:rsidR="009508C2">
        <w:rPr>
          <w:sz w:val="28"/>
          <w:szCs w:val="28"/>
        </w:rPr>
        <w:t xml:space="preserve"> </w:t>
      </w:r>
      <w:r w:rsidR="00737FE6">
        <w:rPr>
          <w:sz w:val="28"/>
          <w:szCs w:val="28"/>
        </w:rPr>
        <w:t xml:space="preserve">(две тысячи шестьсот один) </w:t>
      </w:r>
      <w:r w:rsidR="00A0695B" w:rsidRPr="00A0695B">
        <w:rPr>
          <w:sz w:val="28"/>
          <w:szCs w:val="28"/>
        </w:rPr>
        <w:t xml:space="preserve">ребенок в возрасте </w:t>
      </w:r>
      <w:r w:rsidR="00F95A97">
        <w:rPr>
          <w:sz w:val="28"/>
          <w:szCs w:val="28"/>
        </w:rPr>
        <w:t>1 (</w:t>
      </w:r>
      <w:r w:rsidR="00A0695B" w:rsidRPr="00A0695B">
        <w:rPr>
          <w:sz w:val="28"/>
          <w:szCs w:val="28"/>
        </w:rPr>
        <w:t>одного</w:t>
      </w:r>
      <w:r w:rsidR="00F95A97">
        <w:rPr>
          <w:sz w:val="28"/>
          <w:szCs w:val="28"/>
        </w:rPr>
        <w:t>)</w:t>
      </w:r>
      <w:r w:rsidR="00A0695B" w:rsidRPr="00A0695B">
        <w:rPr>
          <w:sz w:val="28"/>
          <w:szCs w:val="28"/>
        </w:rPr>
        <w:t xml:space="preserve"> года, охват иммунизацией составил </w:t>
      </w:r>
      <w:r w:rsidR="00700CFA">
        <w:rPr>
          <w:sz w:val="28"/>
          <w:szCs w:val="28"/>
        </w:rPr>
        <w:br/>
      </w:r>
      <w:r w:rsidR="00A0695B" w:rsidRPr="00A0695B">
        <w:rPr>
          <w:sz w:val="28"/>
          <w:szCs w:val="28"/>
          <w:lang w:val="ro-RO"/>
        </w:rPr>
        <w:t>8</w:t>
      </w:r>
      <w:r w:rsidR="00737FE6">
        <w:rPr>
          <w:sz w:val="28"/>
          <w:szCs w:val="28"/>
        </w:rPr>
        <w:t>3,1 процента</w:t>
      </w:r>
      <w:r w:rsidR="00A0695B" w:rsidRPr="00A0695B">
        <w:rPr>
          <w:sz w:val="28"/>
          <w:szCs w:val="28"/>
        </w:rPr>
        <w:t>;</w:t>
      </w:r>
      <w:r w:rsidR="00A0695B">
        <w:rPr>
          <w:sz w:val="28"/>
          <w:szCs w:val="28"/>
        </w:rPr>
        <w:t xml:space="preserve"> </w:t>
      </w:r>
      <w:r w:rsidR="00A0695B" w:rsidRPr="00A0695B">
        <w:rPr>
          <w:sz w:val="28"/>
          <w:szCs w:val="28"/>
        </w:rPr>
        <w:t xml:space="preserve">против полиомиелита привито </w:t>
      </w:r>
      <w:r w:rsidR="00070B63">
        <w:rPr>
          <w:sz w:val="28"/>
          <w:szCs w:val="28"/>
        </w:rPr>
        <w:t>–</w:t>
      </w:r>
      <w:r w:rsidR="00A0695B" w:rsidRPr="00A0695B">
        <w:rPr>
          <w:sz w:val="28"/>
          <w:szCs w:val="28"/>
        </w:rPr>
        <w:t xml:space="preserve"> 2</w:t>
      </w:r>
      <w:r w:rsidR="009508C2">
        <w:rPr>
          <w:sz w:val="28"/>
          <w:szCs w:val="28"/>
        </w:rPr>
        <w:t> </w:t>
      </w:r>
      <w:r w:rsidR="00A0695B" w:rsidRPr="00A0695B">
        <w:rPr>
          <w:sz w:val="28"/>
          <w:szCs w:val="28"/>
          <w:lang w:val="ro-RO"/>
        </w:rPr>
        <w:t>490</w:t>
      </w:r>
      <w:r w:rsidR="009508C2">
        <w:rPr>
          <w:sz w:val="28"/>
          <w:szCs w:val="28"/>
        </w:rPr>
        <w:t xml:space="preserve"> </w:t>
      </w:r>
      <w:r w:rsidR="00737FE6">
        <w:rPr>
          <w:sz w:val="28"/>
          <w:szCs w:val="28"/>
        </w:rPr>
        <w:t xml:space="preserve">(две тысячи четыреста девяносто) </w:t>
      </w:r>
      <w:r w:rsidR="00A0695B" w:rsidRPr="00A0695B">
        <w:rPr>
          <w:sz w:val="28"/>
          <w:szCs w:val="28"/>
        </w:rPr>
        <w:t>детей в возрасте</w:t>
      </w:r>
      <w:r w:rsidR="00F95A97">
        <w:rPr>
          <w:sz w:val="28"/>
          <w:szCs w:val="28"/>
        </w:rPr>
        <w:t xml:space="preserve"> 1</w:t>
      </w:r>
      <w:r w:rsidR="00A0695B" w:rsidRPr="00A0695B">
        <w:rPr>
          <w:sz w:val="28"/>
          <w:szCs w:val="28"/>
        </w:rPr>
        <w:t xml:space="preserve"> </w:t>
      </w:r>
      <w:r w:rsidR="00F95A97">
        <w:rPr>
          <w:sz w:val="28"/>
          <w:szCs w:val="28"/>
        </w:rPr>
        <w:t>(</w:t>
      </w:r>
      <w:r w:rsidR="00A0695B" w:rsidRPr="00A0695B">
        <w:rPr>
          <w:sz w:val="28"/>
          <w:szCs w:val="28"/>
        </w:rPr>
        <w:t>одного</w:t>
      </w:r>
      <w:r w:rsidR="00F95A97">
        <w:rPr>
          <w:sz w:val="28"/>
          <w:szCs w:val="28"/>
        </w:rPr>
        <w:t>)</w:t>
      </w:r>
      <w:r w:rsidR="00A0695B" w:rsidRPr="00A0695B">
        <w:rPr>
          <w:sz w:val="28"/>
          <w:szCs w:val="28"/>
        </w:rPr>
        <w:t xml:space="preserve"> года, охват иммунизацией составил </w:t>
      </w:r>
      <w:r w:rsidR="00070B63">
        <w:rPr>
          <w:sz w:val="28"/>
          <w:szCs w:val="28"/>
        </w:rPr>
        <w:br/>
      </w:r>
      <w:r w:rsidR="00A0695B" w:rsidRPr="00A0695B">
        <w:rPr>
          <w:sz w:val="28"/>
          <w:szCs w:val="28"/>
          <w:lang w:val="ro-RO"/>
        </w:rPr>
        <w:t>79,6</w:t>
      </w:r>
      <w:r w:rsidR="00823CE6">
        <w:rPr>
          <w:sz w:val="28"/>
          <w:szCs w:val="28"/>
        </w:rPr>
        <w:t xml:space="preserve"> процента</w:t>
      </w:r>
      <w:r w:rsidR="00A0695B" w:rsidRPr="00A0695B">
        <w:rPr>
          <w:sz w:val="28"/>
          <w:szCs w:val="28"/>
        </w:rPr>
        <w:t xml:space="preserve">; </w:t>
      </w:r>
      <w:r w:rsidR="009508C2">
        <w:rPr>
          <w:sz w:val="28"/>
          <w:szCs w:val="28"/>
        </w:rPr>
        <w:t>перв</w:t>
      </w:r>
      <w:r w:rsidR="00A0695B" w:rsidRPr="00A0695B">
        <w:rPr>
          <w:sz w:val="28"/>
          <w:szCs w:val="28"/>
        </w:rPr>
        <w:t xml:space="preserve">ой ревакцинацией охвачено прививками </w:t>
      </w:r>
      <w:r w:rsidR="00823CE6">
        <w:rPr>
          <w:sz w:val="28"/>
          <w:szCs w:val="28"/>
        </w:rPr>
        <w:t xml:space="preserve">– </w:t>
      </w:r>
      <w:r w:rsidR="00A0695B" w:rsidRPr="00A0695B">
        <w:rPr>
          <w:sz w:val="28"/>
          <w:szCs w:val="28"/>
          <w:lang w:val="ro-RO"/>
        </w:rPr>
        <w:t>2</w:t>
      </w:r>
      <w:r w:rsidR="009508C2">
        <w:rPr>
          <w:sz w:val="28"/>
          <w:szCs w:val="28"/>
        </w:rPr>
        <w:t> </w:t>
      </w:r>
      <w:r w:rsidR="00A0695B" w:rsidRPr="00A0695B">
        <w:rPr>
          <w:sz w:val="28"/>
          <w:szCs w:val="28"/>
          <w:lang w:val="ro-RO"/>
        </w:rPr>
        <w:t>176</w:t>
      </w:r>
      <w:r w:rsidR="009508C2">
        <w:rPr>
          <w:sz w:val="28"/>
          <w:szCs w:val="28"/>
        </w:rPr>
        <w:t xml:space="preserve"> </w:t>
      </w:r>
      <w:r w:rsidR="00823CE6">
        <w:rPr>
          <w:sz w:val="28"/>
          <w:szCs w:val="28"/>
        </w:rPr>
        <w:t xml:space="preserve">(две тысячи сто семьдесят шесть) </w:t>
      </w:r>
      <w:r w:rsidR="00A0695B" w:rsidRPr="00A0695B">
        <w:rPr>
          <w:sz w:val="28"/>
          <w:szCs w:val="28"/>
        </w:rPr>
        <w:t xml:space="preserve">детей в возрасте 3 </w:t>
      </w:r>
      <w:r w:rsidR="00823CE6">
        <w:rPr>
          <w:sz w:val="28"/>
          <w:szCs w:val="28"/>
        </w:rPr>
        <w:t xml:space="preserve">(трех) </w:t>
      </w:r>
      <w:r w:rsidR="00A0695B" w:rsidRPr="00A0695B">
        <w:rPr>
          <w:sz w:val="28"/>
          <w:szCs w:val="28"/>
        </w:rPr>
        <w:t xml:space="preserve">лет или </w:t>
      </w:r>
      <w:r w:rsidR="00A0695B" w:rsidRPr="00A0695B">
        <w:rPr>
          <w:sz w:val="28"/>
          <w:szCs w:val="28"/>
          <w:lang w:val="ro-RO"/>
        </w:rPr>
        <w:t>56,5</w:t>
      </w:r>
      <w:r w:rsidR="00823CE6">
        <w:rPr>
          <w:sz w:val="28"/>
          <w:szCs w:val="28"/>
        </w:rPr>
        <w:t xml:space="preserve"> процента</w:t>
      </w:r>
      <w:r w:rsidR="00A0695B" w:rsidRPr="00A0695B">
        <w:rPr>
          <w:sz w:val="28"/>
          <w:szCs w:val="28"/>
        </w:rPr>
        <w:t xml:space="preserve">; </w:t>
      </w:r>
      <w:r w:rsidR="00070B63">
        <w:rPr>
          <w:sz w:val="28"/>
          <w:szCs w:val="28"/>
        </w:rPr>
        <w:br/>
      </w:r>
      <w:r w:rsidR="009508C2">
        <w:rPr>
          <w:sz w:val="28"/>
          <w:szCs w:val="28"/>
        </w:rPr>
        <w:t>втор</w:t>
      </w:r>
      <w:r w:rsidR="00A0695B" w:rsidRPr="00A0695B">
        <w:rPr>
          <w:sz w:val="28"/>
          <w:szCs w:val="28"/>
        </w:rPr>
        <w:t xml:space="preserve">ой ревакцинацией – 4 </w:t>
      </w:r>
      <w:r w:rsidR="00A0695B" w:rsidRPr="00A0695B">
        <w:rPr>
          <w:sz w:val="28"/>
          <w:szCs w:val="28"/>
          <w:lang w:val="ro-RO"/>
        </w:rPr>
        <w:t>675</w:t>
      </w:r>
      <w:r w:rsidR="00A0695B" w:rsidRPr="00A0695B">
        <w:rPr>
          <w:sz w:val="28"/>
          <w:szCs w:val="28"/>
        </w:rPr>
        <w:t xml:space="preserve"> </w:t>
      </w:r>
      <w:r w:rsidR="00823CE6">
        <w:rPr>
          <w:sz w:val="28"/>
          <w:szCs w:val="28"/>
        </w:rPr>
        <w:t xml:space="preserve">(четыре тысячи шестьсот семьдесят пять) </w:t>
      </w:r>
      <w:r w:rsidR="00A0695B" w:rsidRPr="00A0695B">
        <w:rPr>
          <w:sz w:val="28"/>
          <w:szCs w:val="28"/>
        </w:rPr>
        <w:t xml:space="preserve">детей в возрасте 7 </w:t>
      </w:r>
      <w:r w:rsidR="00823CE6">
        <w:rPr>
          <w:sz w:val="28"/>
          <w:szCs w:val="28"/>
        </w:rPr>
        <w:t xml:space="preserve">(семи) </w:t>
      </w:r>
      <w:r w:rsidR="00A0695B" w:rsidRPr="00A0695B">
        <w:rPr>
          <w:sz w:val="28"/>
          <w:szCs w:val="28"/>
        </w:rPr>
        <w:t xml:space="preserve">лет или </w:t>
      </w:r>
      <w:r w:rsidR="00A0695B" w:rsidRPr="00A0695B">
        <w:rPr>
          <w:sz w:val="28"/>
          <w:szCs w:val="28"/>
          <w:lang w:val="ro-RO"/>
        </w:rPr>
        <w:t>87,4</w:t>
      </w:r>
      <w:r w:rsidR="00823CE6">
        <w:rPr>
          <w:sz w:val="28"/>
          <w:szCs w:val="28"/>
        </w:rPr>
        <w:t xml:space="preserve"> процента</w:t>
      </w:r>
      <w:r w:rsidR="00A0695B" w:rsidRPr="00A0695B">
        <w:rPr>
          <w:sz w:val="28"/>
          <w:szCs w:val="28"/>
        </w:rPr>
        <w:t xml:space="preserve">; против дифтерии и столбняка  привито </w:t>
      </w:r>
      <w:r w:rsidR="00823CE6">
        <w:rPr>
          <w:sz w:val="28"/>
          <w:szCs w:val="28"/>
        </w:rPr>
        <w:t>–</w:t>
      </w:r>
      <w:r w:rsidR="006A3DBE">
        <w:rPr>
          <w:sz w:val="28"/>
          <w:szCs w:val="28"/>
        </w:rPr>
        <w:t xml:space="preserve"> </w:t>
      </w:r>
      <w:r w:rsidR="00A0695B" w:rsidRPr="00A0695B">
        <w:rPr>
          <w:sz w:val="28"/>
          <w:szCs w:val="28"/>
        </w:rPr>
        <w:t>2</w:t>
      </w:r>
      <w:r w:rsidR="00823CE6">
        <w:rPr>
          <w:sz w:val="28"/>
          <w:szCs w:val="28"/>
        </w:rPr>
        <w:t> </w:t>
      </w:r>
      <w:r w:rsidR="00A0695B" w:rsidRPr="00A0695B">
        <w:rPr>
          <w:sz w:val="28"/>
          <w:szCs w:val="28"/>
          <w:lang w:val="ro-RO"/>
        </w:rPr>
        <w:t>531</w:t>
      </w:r>
      <w:r w:rsidR="00823CE6">
        <w:rPr>
          <w:sz w:val="28"/>
          <w:szCs w:val="28"/>
        </w:rPr>
        <w:t xml:space="preserve"> (две тысячи пятьсот тридцать один)</w:t>
      </w:r>
      <w:r w:rsidR="00A0695B" w:rsidRPr="00A0695B">
        <w:rPr>
          <w:sz w:val="28"/>
          <w:szCs w:val="28"/>
        </w:rPr>
        <w:t xml:space="preserve"> ребенок в возрасте </w:t>
      </w:r>
      <w:r w:rsidR="00070B63">
        <w:rPr>
          <w:sz w:val="28"/>
          <w:szCs w:val="28"/>
        </w:rPr>
        <w:br/>
      </w:r>
      <w:r w:rsidR="00823CE6">
        <w:rPr>
          <w:sz w:val="28"/>
          <w:szCs w:val="28"/>
        </w:rPr>
        <w:t>1 (</w:t>
      </w:r>
      <w:r w:rsidR="00A0695B" w:rsidRPr="00A0695B">
        <w:rPr>
          <w:sz w:val="28"/>
          <w:szCs w:val="28"/>
        </w:rPr>
        <w:t>одного</w:t>
      </w:r>
      <w:r w:rsidR="00823CE6">
        <w:rPr>
          <w:sz w:val="28"/>
          <w:szCs w:val="28"/>
        </w:rPr>
        <w:t>)</w:t>
      </w:r>
      <w:r w:rsidR="00A0695B" w:rsidRPr="00A0695B">
        <w:rPr>
          <w:sz w:val="28"/>
          <w:szCs w:val="28"/>
        </w:rPr>
        <w:t xml:space="preserve"> года, охвачено иммунизацией </w:t>
      </w:r>
      <w:r w:rsidR="00A0695B" w:rsidRPr="00A0695B">
        <w:rPr>
          <w:sz w:val="28"/>
          <w:szCs w:val="28"/>
          <w:lang w:val="ro-RO"/>
        </w:rPr>
        <w:t>80,9</w:t>
      </w:r>
      <w:r w:rsidR="00823CE6">
        <w:rPr>
          <w:sz w:val="28"/>
          <w:szCs w:val="28"/>
        </w:rPr>
        <w:t xml:space="preserve"> процента</w:t>
      </w:r>
      <w:r w:rsidR="00A0695B" w:rsidRPr="00A0695B">
        <w:rPr>
          <w:sz w:val="28"/>
          <w:szCs w:val="28"/>
        </w:rPr>
        <w:t xml:space="preserve">; </w:t>
      </w:r>
      <w:r w:rsidR="004C607A">
        <w:rPr>
          <w:sz w:val="28"/>
          <w:szCs w:val="28"/>
        </w:rPr>
        <w:t>перв</w:t>
      </w:r>
      <w:r w:rsidR="00A0695B" w:rsidRPr="00A0695B">
        <w:rPr>
          <w:sz w:val="28"/>
          <w:szCs w:val="28"/>
        </w:rPr>
        <w:t xml:space="preserve">ой ревакцинацией охвачено прививками  2 </w:t>
      </w:r>
      <w:r w:rsidR="00A0695B" w:rsidRPr="00A0695B">
        <w:rPr>
          <w:sz w:val="28"/>
          <w:szCs w:val="28"/>
          <w:lang w:val="ro-RO"/>
        </w:rPr>
        <w:t>346</w:t>
      </w:r>
      <w:r w:rsidR="00A0695B" w:rsidRPr="00A0695B">
        <w:rPr>
          <w:sz w:val="28"/>
          <w:szCs w:val="28"/>
        </w:rPr>
        <w:t xml:space="preserve"> </w:t>
      </w:r>
      <w:r w:rsidR="00823CE6">
        <w:rPr>
          <w:sz w:val="28"/>
          <w:szCs w:val="28"/>
        </w:rPr>
        <w:t xml:space="preserve">(две тысячи триста сорок шесть) </w:t>
      </w:r>
      <w:r w:rsidR="00A0695B" w:rsidRPr="00A0695B">
        <w:rPr>
          <w:sz w:val="28"/>
          <w:szCs w:val="28"/>
        </w:rPr>
        <w:t xml:space="preserve">детей в возрасте 3 </w:t>
      </w:r>
      <w:r w:rsidR="00823CE6">
        <w:rPr>
          <w:sz w:val="28"/>
          <w:szCs w:val="28"/>
        </w:rPr>
        <w:t xml:space="preserve">(трех) </w:t>
      </w:r>
      <w:r w:rsidR="00A0695B" w:rsidRPr="00A0695B">
        <w:rPr>
          <w:sz w:val="28"/>
          <w:szCs w:val="28"/>
        </w:rPr>
        <w:t xml:space="preserve">лет или </w:t>
      </w:r>
      <w:r w:rsidR="00A0695B" w:rsidRPr="00A0695B">
        <w:rPr>
          <w:sz w:val="28"/>
          <w:szCs w:val="28"/>
          <w:lang w:val="ro-RO"/>
        </w:rPr>
        <w:t>60,9</w:t>
      </w:r>
      <w:r w:rsidR="00823CE6">
        <w:rPr>
          <w:sz w:val="28"/>
          <w:szCs w:val="28"/>
        </w:rPr>
        <w:t xml:space="preserve"> процента</w:t>
      </w:r>
      <w:r w:rsidR="00A0695B" w:rsidRPr="00A0695B">
        <w:rPr>
          <w:sz w:val="28"/>
          <w:szCs w:val="28"/>
        </w:rPr>
        <w:t xml:space="preserve">; </w:t>
      </w:r>
      <w:r w:rsidR="004C607A">
        <w:rPr>
          <w:sz w:val="28"/>
          <w:szCs w:val="28"/>
        </w:rPr>
        <w:t>втор</w:t>
      </w:r>
      <w:r w:rsidR="00A0695B" w:rsidRPr="00A0695B">
        <w:rPr>
          <w:sz w:val="28"/>
          <w:szCs w:val="28"/>
        </w:rPr>
        <w:t xml:space="preserve">ой ревакцинацией – 4 </w:t>
      </w:r>
      <w:r w:rsidR="00A0695B" w:rsidRPr="00A0695B">
        <w:rPr>
          <w:sz w:val="28"/>
          <w:szCs w:val="28"/>
          <w:lang w:val="ro-RO"/>
        </w:rPr>
        <w:t>666</w:t>
      </w:r>
      <w:r w:rsidR="00A0695B" w:rsidRPr="00A0695B">
        <w:rPr>
          <w:sz w:val="28"/>
          <w:szCs w:val="28"/>
        </w:rPr>
        <w:t xml:space="preserve"> </w:t>
      </w:r>
      <w:r w:rsidR="00823CE6">
        <w:rPr>
          <w:sz w:val="28"/>
          <w:szCs w:val="28"/>
        </w:rPr>
        <w:t xml:space="preserve">(четыре тысячи шестьсот шестьдесят шесть) </w:t>
      </w:r>
      <w:r w:rsidR="00A0695B" w:rsidRPr="00A0695B">
        <w:rPr>
          <w:sz w:val="28"/>
          <w:szCs w:val="28"/>
        </w:rPr>
        <w:t xml:space="preserve">детей в возрасте 7 </w:t>
      </w:r>
      <w:r w:rsidR="009958EA">
        <w:rPr>
          <w:sz w:val="28"/>
          <w:szCs w:val="28"/>
        </w:rPr>
        <w:t xml:space="preserve">(семи) </w:t>
      </w:r>
      <w:r w:rsidR="00A0695B" w:rsidRPr="00A0695B">
        <w:rPr>
          <w:sz w:val="28"/>
          <w:szCs w:val="28"/>
        </w:rPr>
        <w:t xml:space="preserve">лет или </w:t>
      </w:r>
      <w:r w:rsidR="00A0695B" w:rsidRPr="00A0695B">
        <w:rPr>
          <w:sz w:val="28"/>
          <w:szCs w:val="28"/>
          <w:lang w:val="ro-RO"/>
        </w:rPr>
        <w:t>87,2</w:t>
      </w:r>
      <w:r w:rsidR="009958EA">
        <w:rPr>
          <w:sz w:val="28"/>
          <w:szCs w:val="28"/>
        </w:rPr>
        <w:t xml:space="preserve"> процента;</w:t>
      </w:r>
      <w:r w:rsidR="006A3DBE">
        <w:rPr>
          <w:sz w:val="28"/>
          <w:szCs w:val="28"/>
        </w:rPr>
        <w:t xml:space="preserve"> </w:t>
      </w:r>
      <w:r w:rsidR="004C607A">
        <w:rPr>
          <w:sz w:val="28"/>
          <w:szCs w:val="28"/>
        </w:rPr>
        <w:t>третье</w:t>
      </w:r>
      <w:r w:rsidR="00A0695B" w:rsidRPr="00A0695B">
        <w:rPr>
          <w:sz w:val="28"/>
          <w:szCs w:val="28"/>
        </w:rPr>
        <w:t>й ревакцинацией – 3</w:t>
      </w:r>
      <w:r w:rsidR="00070B63">
        <w:rPr>
          <w:sz w:val="28"/>
          <w:szCs w:val="28"/>
        </w:rPr>
        <w:t> </w:t>
      </w:r>
      <w:r w:rsidR="00A0695B" w:rsidRPr="00A0695B">
        <w:rPr>
          <w:sz w:val="28"/>
          <w:szCs w:val="28"/>
          <w:lang w:val="ro-RO"/>
        </w:rPr>
        <w:t>710</w:t>
      </w:r>
      <w:r w:rsidR="00070B63">
        <w:rPr>
          <w:sz w:val="28"/>
          <w:szCs w:val="28"/>
        </w:rPr>
        <w:t xml:space="preserve"> </w:t>
      </w:r>
      <w:r w:rsidR="009958EA">
        <w:rPr>
          <w:sz w:val="28"/>
          <w:szCs w:val="28"/>
        </w:rPr>
        <w:t xml:space="preserve">(три тысячи семьсот десять) </w:t>
      </w:r>
      <w:r w:rsidR="00A0695B" w:rsidRPr="00A0695B">
        <w:rPr>
          <w:sz w:val="28"/>
          <w:szCs w:val="28"/>
        </w:rPr>
        <w:t xml:space="preserve">подростков </w:t>
      </w:r>
      <w:r w:rsidR="00700CFA">
        <w:rPr>
          <w:sz w:val="28"/>
          <w:szCs w:val="28"/>
        </w:rPr>
        <w:br/>
      </w:r>
      <w:r w:rsidR="00A0695B" w:rsidRPr="00A0695B">
        <w:rPr>
          <w:sz w:val="28"/>
          <w:szCs w:val="28"/>
        </w:rPr>
        <w:t xml:space="preserve">в возрасте 15 </w:t>
      </w:r>
      <w:r w:rsidR="009958EA">
        <w:rPr>
          <w:sz w:val="28"/>
          <w:szCs w:val="28"/>
        </w:rPr>
        <w:t xml:space="preserve">(пятнадцати) </w:t>
      </w:r>
      <w:r w:rsidR="00A0695B" w:rsidRPr="00A0695B">
        <w:rPr>
          <w:sz w:val="28"/>
          <w:szCs w:val="28"/>
        </w:rPr>
        <w:t>лет (</w:t>
      </w:r>
      <w:r w:rsidR="00A0695B" w:rsidRPr="00A0695B">
        <w:rPr>
          <w:sz w:val="28"/>
          <w:szCs w:val="28"/>
          <w:lang w:val="ro-RO"/>
        </w:rPr>
        <w:t>84,7</w:t>
      </w:r>
      <w:r w:rsidR="009958EA">
        <w:rPr>
          <w:sz w:val="28"/>
          <w:szCs w:val="28"/>
        </w:rPr>
        <w:t xml:space="preserve"> процента</w:t>
      </w:r>
      <w:r w:rsidR="00A0695B" w:rsidRPr="00A0695B">
        <w:rPr>
          <w:sz w:val="28"/>
          <w:szCs w:val="28"/>
        </w:rPr>
        <w:t>);</w:t>
      </w:r>
      <w:r w:rsidR="00A0695B">
        <w:rPr>
          <w:sz w:val="28"/>
          <w:szCs w:val="28"/>
        </w:rPr>
        <w:t xml:space="preserve"> </w:t>
      </w:r>
      <w:r w:rsidR="00A0695B" w:rsidRPr="00A0695B">
        <w:rPr>
          <w:sz w:val="28"/>
          <w:szCs w:val="28"/>
        </w:rPr>
        <w:t>против коклюша вакцинировано</w:t>
      </w:r>
      <w:r w:rsidR="009958EA">
        <w:rPr>
          <w:sz w:val="28"/>
          <w:szCs w:val="28"/>
        </w:rPr>
        <w:t xml:space="preserve"> –</w:t>
      </w:r>
      <w:r w:rsidR="00A0695B" w:rsidRPr="00A0695B">
        <w:rPr>
          <w:sz w:val="28"/>
          <w:szCs w:val="28"/>
        </w:rPr>
        <w:t xml:space="preserve"> 2 </w:t>
      </w:r>
      <w:r w:rsidR="00A0695B" w:rsidRPr="00A0695B">
        <w:rPr>
          <w:sz w:val="28"/>
          <w:szCs w:val="28"/>
          <w:lang w:val="ro-RO"/>
        </w:rPr>
        <w:t>518</w:t>
      </w:r>
      <w:r w:rsidR="00A0695B" w:rsidRPr="00A0695B">
        <w:rPr>
          <w:sz w:val="28"/>
          <w:szCs w:val="28"/>
        </w:rPr>
        <w:t xml:space="preserve"> </w:t>
      </w:r>
      <w:r w:rsidR="009958EA">
        <w:rPr>
          <w:sz w:val="28"/>
          <w:szCs w:val="28"/>
        </w:rPr>
        <w:t xml:space="preserve">(две тысячи пятьсот восемнадцать) </w:t>
      </w:r>
      <w:r w:rsidR="00A0695B" w:rsidRPr="00A0695B">
        <w:rPr>
          <w:sz w:val="28"/>
          <w:szCs w:val="28"/>
        </w:rPr>
        <w:t xml:space="preserve">детей в возрасте </w:t>
      </w:r>
      <w:r w:rsidR="00700CFA">
        <w:rPr>
          <w:sz w:val="28"/>
          <w:szCs w:val="28"/>
        </w:rPr>
        <w:br/>
      </w:r>
      <w:r w:rsidR="009958EA">
        <w:rPr>
          <w:sz w:val="28"/>
          <w:szCs w:val="28"/>
        </w:rPr>
        <w:t>1 (</w:t>
      </w:r>
      <w:r w:rsidR="00A0695B" w:rsidRPr="00A0695B">
        <w:rPr>
          <w:sz w:val="28"/>
          <w:szCs w:val="28"/>
        </w:rPr>
        <w:t>одного</w:t>
      </w:r>
      <w:r w:rsidR="009958EA">
        <w:rPr>
          <w:sz w:val="28"/>
          <w:szCs w:val="28"/>
        </w:rPr>
        <w:t>)</w:t>
      </w:r>
      <w:r w:rsidR="00A0695B" w:rsidRPr="00A0695B">
        <w:rPr>
          <w:sz w:val="28"/>
          <w:szCs w:val="28"/>
        </w:rPr>
        <w:t xml:space="preserve"> года (</w:t>
      </w:r>
      <w:r w:rsidR="00A0695B" w:rsidRPr="00A0695B">
        <w:rPr>
          <w:sz w:val="28"/>
          <w:szCs w:val="28"/>
          <w:lang w:val="ro-RO"/>
        </w:rPr>
        <w:t>80,5</w:t>
      </w:r>
      <w:r w:rsidR="009958EA">
        <w:rPr>
          <w:sz w:val="28"/>
          <w:szCs w:val="28"/>
        </w:rPr>
        <w:t xml:space="preserve"> процента</w:t>
      </w:r>
      <w:r w:rsidR="00A0695B" w:rsidRPr="00A0695B">
        <w:rPr>
          <w:sz w:val="28"/>
          <w:szCs w:val="28"/>
        </w:rPr>
        <w:t>), ревакцинацией охвачено</w:t>
      </w:r>
      <w:r w:rsidR="009958EA">
        <w:rPr>
          <w:sz w:val="28"/>
          <w:szCs w:val="28"/>
        </w:rPr>
        <w:t xml:space="preserve"> –</w:t>
      </w:r>
      <w:r w:rsidR="00A0695B" w:rsidRPr="00A0695B">
        <w:rPr>
          <w:sz w:val="28"/>
          <w:szCs w:val="28"/>
        </w:rPr>
        <w:t xml:space="preserve"> 2 </w:t>
      </w:r>
      <w:r w:rsidR="00A0695B" w:rsidRPr="00A0695B">
        <w:rPr>
          <w:sz w:val="28"/>
          <w:szCs w:val="28"/>
          <w:lang w:val="ro-RO"/>
        </w:rPr>
        <w:t>260</w:t>
      </w:r>
      <w:r w:rsidR="00A0695B" w:rsidRPr="00A0695B">
        <w:rPr>
          <w:sz w:val="28"/>
          <w:szCs w:val="28"/>
        </w:rPr>
        <w:t xml:space="preserve"> </w:t>
      </w:r>
      <w:r w:rsidR="009958EA">
        <w:rPr>
          <w:sz w:val="28"/>
          <w:szCs w:val="28"/>
        </w:rPr>
        <w:t xml:space="preserve">(две тысячи двести шестьдесят) </w:t>
      </w:r>
      <w:r w:rsidR="00A0695B" w:rsidRPr="00A0695B">
        <w:rPr>
          <w:sz w:val="28"/>
          <w:szCs w:val="28"/>
        </w:rPr>
        <w:t xml:space="preserve">детей в возрасте 3 </w:t>
      </w:r>
      <w:r w:rsidR="009958EA">
        <w:rPr>
          <w:sz w:val="28"/>
          <w:szCs w:val="28"/>
        </w:rPr>
        <w:t xml:space="preserve">(трех) </w:t>
      </w:r>
      <w:r w:rsidR="00A0695B" w:rsidRPr="00A0695B">
        <w:rPr>
          <w:sz w:val="28"/>
          <w:szCs w:val="28"/>
        </w:rPr>
        <w:t>лет (</w:t>
      </w:r>
      <w:r w:rsidR="00A0695B" w:rsidRPr="00A0695B">
        <w:rPr>
          <w:sz w:val="28"/>
          <w:szCs w:val="28"/>
          <w:lang w:val="ro-RO"/>
        </w:rPr>
        <w:t>58,7</w:t>
      </w:r>
      <w:r w:rsidR="009958EA">
        <w:rPr>
          <w:sz w:val="28"/>
          <w:szCs w:val="28"/>
        </w:rPr>
        <w:t xml:space="preserve"> процента</w:t>
      </w:r>
      <w:r w:rsidR="00A0695B" w:rsidRPr="00A0695B">
        <w:rPr>
          <w:sz w:val="28"/>
          <w:szCs w:val="28"/>
        </w:rPr>
        <w:t>);</w:t>
      </w:r>
      <w:r w:rsidR="00A0695B">
        <w:rPr>
          <w:sz w:val="28"/>
          <w:szCs w:val="28"/>
        </w:rPr>
        <w:t xml:space="preserve"> </w:t>
      </w:r>
      <w:r w:rsidR="00A0695B" w:rsidRPr="00A0695B">
        <w:rPr>
          <w:sz w:val="28"/>
          <w:szCs w:val="28"/>
        </w:rPr>
        <w:t>против гемофильной инфекции вакцинировано</w:t>
      </w:r>
      <w:r w:rsidR="009958EA">
        <w:rPr>
          <w:sz w:val="28"/>
          <w:szCs w:val="28"/>
        </w:rPr>
        <w:t xml:space="preserve"> –</w:t>
      </w:r>
      <w:r w:rsidR="00A0695B">
        <w:rPr>
          <w:sz w:val="28"/>
          <w:szCs w:val="28"/>
        </w:rPr>
        <w:t xml:space="preserve"> </w:t>
      </w:r>
      <w:r w:rsidR="00A0695B" w:rsidRPr="00A0695B">
        <w:rPr>
          <w:sz w:val="28"/>
          <w:szCs w:val="28"/>
          <w:lang w:val="ro-RO"/>
        </w:rPr>
        <w:t>2</w:t>
      </w:r>
      <w:r w:rsidR="00A0695B" w:rsidRPr="00A0695B">
        <w:rPr>
          <w:sz w:val="28"/>
          <w:szCs w:val="28"/>
        </w:rPr>
        <w:t xml:space="preserve"> </w:t>
      </w:r>
      <w:r w:rsidR="00A0695B" w:rsidRPr="00A0695B">
        <w:rPr>
          <w:sz w:val="28"/>
          <w:szCs w:val="28"/>
          <w:lang w:val="ro-RO"/>
        </w:rPr>
        <w:t>444</w:t>
      </w:r>
      <w:r w:rsidR="00A0695B" w:rsidRPr="00A0695B">
        <w:rPr>
          <w:sz w:val="28"/>
          <w:szCs w:val="28"/>
        </w:rPr>
        <w:t xml:space="preserve"> </w:t>
      </w:r>
      <w:r w:rsidR="009958EA">
        <w:rPr>
          <w:sz w:val="28"/>
          <w:szCs w:val="28"/>
        </w:rPr>
        <w:t xml:space="preserve">(две тысячи четыреста сорок четыре) </w:t>
      </w:r>
      <w:r w:rsidR="00A0695B" w:rsidRPr="00A0695B">
        <w:rPr>
          <w:sz w:val="28"/>
          <w:szCs w:val="28"/>
        </w:rPr>
        <w:t xml:space="preserve">ребенка в возрасте </w:t>
      </w:r>
      <w:r w:rsidR="009958EA">
        <w:rPr>
          <w:sz w:val="28"/>
          <w:szCs w:val="28"/>
        </w:rPr>
        <w:t>1 (</w:t>
      </w:r>
      <w:r w:rsidR="00A0695B" w:rsidRPr="00A0695B">
        <w:rPr>
          <w:sz w:val="28"/>
          <w:szCs w:val="28"/>
        </w:rPr>
        <w:t>одного</w:t>
      </w:r>
      <w:r w:rsidR="009958EA">
        <w:rPr>
          <w:sz w:val="28"/>
          <w:szCs w:val="28"/>
        </w:rPr>
        <w:t>)</w:t>
      </w:r>
      <w:r w:rsidR="00A0695B" w:rsidRPr="00A0695B">
        <w:rPr>
          <w:sz w:val="28"/>
          <w:szCs w:val="28"/>
        </w:rPr>
        <w:t xml:space="preserve"> года, охват составил </w:t>
      </w:r>
      <w:r w:rsidR="00A0695B" w:rsidRPr="00A0695B">
        <w:rPr>
          <w:sz w:val="28"/>
          <w:szCs w:val="28"/>
          <w:lang w:val="ro-RO"/>
        </w:rPr>
        <w:t>78,1</w:t>
      </w:r>
      <w:r w:rsidR="009958EA">
        <w:rPr>
          <w:sz w:val="28"/>
          <w:szCs w:val="28"/>
        </w:rPr>
        <w:t xml:space="preserve"> процента</w:t>
      </w:r>
      <w:r w:rsidR="00A0695B" w:rsidRPr="00A0695B">
        <w:rPr>
          <w:sz w:val="28"/>
          <w:szCs w:val="28"/>
        </w:rPr>
        <w:t>;</w:t>
      </w:r>
      <w:r w:rsidR="00A0695B">
        <w:rPr>
          <w:sz w:val="28"/>
          <w:szCs w:val="28"/>
        </w:rPr>
        <w:t xml:space="preserve"> </w:t>
      </w:r>
      <w:r w:rsidR="00A0695B" w:rsidRPr="00A0695B">
        <w:rPr>
          <w:sz w:val="28"/>
          <w:szCs w:val="28"/>
        </w:rPr>
        <w:t xml:space="preserve">против кори, краснухи и эпидемического паротита охвачено вакцинацией </w:t>
      </w:r>
      <w:r w:rsidR="009958EA">
        <w:rPr>
          <w:sz w:val="28"/>
          <w:szCs w:val="28"/>
        </w:rPr>
        <w:t>–</w:t>
      </w:r>
      <w:r w:rsidR="00A0695B" w:rsidRPr="00A0695B">
        <w:rPr>
          <w:sz w:val="28"/>
          <w:szCs w:val="28"/>
        </w:rPr>
        <w:t xml:space="preserve"> </w:t>
      </w:r>
      <w:r w:rsidR="00A0695B" w:rsidRPr="00A0695B">
        <w:rPr>
          <w:sz w:val="28"/>
          <w:szCs w:val="28"/>
        </w:rPr>
        <w:lastRenderedPageBreak/>
        <w:t>2</w:t>
      </w:r>
      <w:r w:rsidR="00070B63">
        <w:rPr>
          <w:sz w:val="28"/>
          <w:szCs w:val="28"/>
        </w:rPr>
        <w:t> </w:t>
      </w:r>
      <w:r w:rsidR="00A0695B" w:rsidRPr="00A0695B">
        <w:rPr>
          <w:sz w:val="28"/>
          <w:szCs w:val="28"/>
          <w:lang w:val="ro-RO"/>
        </w:rPr>
        <w:t>535</w:t>
      </w:r>
      <w:r w:rsidR="00070B63">
        <w:rPr>
          <w:sz w:val="28"/>
          <w:szCs w:val="28"/>
        </w:rPr>
        <w:t xml:space="preserve"> </w:t>
      </w:r>
      <w:r w:rsidR="009958EA">
        <w:rPr>
          <w:sz w:val="28"/>
          <w:szCs w:val="28"/>
        </w:rPr>
        <w:t xml:space="preserve">(две тысячи пятьсот тридцать пять) </w:t>
      </w:r>
      <w:r w:rsidR="00A0695B" w:rsidRPr="00A0695B">
        <w:rPr>
          <w:sz w:val="28"/>
          <w:szCs w:val="28"/>
        </w:rPr>
        <w:t xml:space="preserve">детей в возрасте </w:t>
      </w:r>
      <w:r w:rsidR="009958EA">
        <w:rPr>
          <w:sz w:val="28"/>
          <w:szCs w:val="28"/>
        </w:rPr>
        <w:t>1 (</w:t>
      </w:r>
      <w:r w:rsidR="00A0695B" w:rsidRPr="00A0695B">
        <w:rPr>
          <w:sz w:val="28"/>
          <w:szCs w:val="28"/>
        </w:rPr>
        <w:t>одного</w:t>
      </w:r>
      <w:r w:rsidR="009958EA">
        <w:rPr>
          <w:sz w:val="28"/>
          <w:szCs w:val="28"/>
        </w:rPr>
        <w:t>)</w:t>
      </w:r>
      <w:r w:rsidR="00A0695B" w:rsidRPr="00A0695B">
        <w:rPr>
          <w:sz w:val="28"/>
          <w:szCs w:val="28"/>
        </w:rPr>
        <w:t xml:space="preserve"> года, охват иммунизацией составил </w:t>
      </w:r>
      <w:r w:rsidR="009958EA">
        <w:rPr>
          <w:sz w:val="28"/>
          <w:szCs w:val="28"/>
          <w:lang w:val="ro-RO"/>
        </w:rPr>
        <w:t xml:space="preserve">81 </w:t>
      </w:r>
      <w:r w:rsidR="009958EA">
        <w:rPr>
          <w:sz w:val="28"/>
          <w:szCs w:val="28"/>
        </w:rPr>
        <w:t>процент</w:t>
      </w:r>
      <w:r w:rsidR="00A0695B" w:rsidRPr="00A0695B">
        <w:rPr>
          <w:sz w:val="28"/>
          <w:szCs w:val="28"/>
        </w:rPr>
        <w:t xml:space="preserve">; </w:t>
      </w:r>
      <w:r w:rsidR="00D7567C">
        <w:rPr>
          <w:sz w:val="28"/>
          <w:szCs w:val="28"/>
        </w:rPr>
        <w:t>перв</w:t>
      </w:r>
      <w:r w:rsidR="00A0695B" w:rsidRPr="00A0695B">
        <w:rPr>
          <w:sz w:val="28"/>
          <w:szCs w:val="28"/>
        </w:rPr>
        <w:t xml:space="preserve">ой ревакцинацией охвачено </w:t>
      </w:r>
      <w:r w:rsidR="009958EA">
        <w:rPr>
          <w:sz w:val="28"/>
          <w:szCs w:val="28"/>
        </w:rPr>
        <w:t>–</w:t>
      </w:r>
      <w:r w:rsidR="00A0695B">
        <w:rPr>
          <w:sz w:val="28"/>
          <w:szCs w:val="28"/>
        </w:rPr>
        <w:t xml:space="preserve"> </w:t>
      </w:r>
      <w:r w:rsidR="00A0695B" w:rsidRPr="00A0695B">
        <w:rPr>
          <w:sz w:val="28"/>
          <w:szCs w:val="28"/>
        </w:rPr>
        <w:t xml:space="preserve">4 </w:t>
      </w:r>
      <w:r w:rsidR="00A0695B" w:rsidRPr="00A0695B">
        <w:rPr>
          <w:sz w:val="28"/>
          <w:szCs w:val="28"/>
          <w:lang w:val="ro-RO"/>
        </w:rPr>
        <w:t>743</w:t>
      </w:r>
      <w:r w:rsidR="00A0695B" w:rsidRPr="00A0695B">
        <w:rPr>
          <w:sz w:val="28"/>
          <w:szCs w:val="28"/>
        </w:rPr>
        <w:t xml:space="preserve"> </w:t>
      </w:r>
      <w:r w:rsidR="00104968">
        <w:rPr>
          <w:sz w:val="28"/>
          <w:szCs w:val="28"/>
        </w:rPr>
        <w:t xml:space="preserve">(четыре тысячи семьсот сорок три) </w:t>
      </w:r>
      <w:r w:rsidR="00A0695B" w:rsidRPr="00A0695B">
        <w:rPr>
          <w:sz w:val="28"/>
          <w:szCs w:val="28"/>
        </w:rPr>
        <w:t xml:space="preserve">ребенка в возрасте 7 </w:t>
      </w:r>
      <w:r w:rsidR="00B35A85">
        <w:rPr>
          <w:sz w:val="28"/>
          <w:szCs w:val="28"/>
        </w:rPr>
        <w:t xml:space="preserve">(семи) </w:t>
      </w:r>
      <w:r w:rsidR="00A0695B" w:rsidRPr="00A0695B">
        <w:rPr>
          <w:sz w:val="28"/>
          <w:szCs w:val="28"/>
        </w:rPr>
        <w:t xml:space="preserve">лет </w:t>
      </w:r>
      <w:r w:rsidR="0029448C">
        <w:rPr>
          <w:sz w:val="28"/>
          <w:szCs w:val="28"/>
        </w:rPr>
        <w:br/>
      </w:r>
      <w:r w:rsidR="00A0695B" w:rsidRPr="00A0695B">
        <w:rPr>
          <w:sz w:val="28"/>
          <w:szCs w:val="28"/>
        </w:rPr>
        <w:t>(</w:t>
      </w:r>
      <w:r w:rsidR="00A0695B" w:rsidRPr="00A0695B">
        <w:rPr>
          <w:sz w:val="28"/>
          <w:szCs w:val="28"/>
          <w:lang w:val="ro-RO"/>
        </w:rPr>
        <w:t>88,7</w:t>
      </w:r>
      <w:r w:rsidR="00B35A85">
        <w:rPr>
          <w:sz w:val="28"/>
          <w:szCs w:val="28"/>
        </w:rPr>
        <w:t xml:space="preserve"> процента</w:t>
      </w:r>
      <w:r w:rsidR="00A0695B" w:rsidRPr="00A0695B">
        <w:rPr>
          <w:sz w:val="28"/>
          <w:szCs w:val="28"/>
        </w:rPr>
        <w:t xml:space="preserve">); </w:t>
      </w:r>
      <w:r w:rsidR="00D7567C">
        <w:rPr>
          <w:sz w:val="28"/>
          <w:szCs w:val="28"/>
        </w:rPr>
        <w:t>втор</w:t>
      </w:r>
      <w:r w:rsidR="00A0695B" w:rsidRPr="00A0695B">
        <w:rPr>
          <w:sz w:val="28"/>
          <w:szCs w:val="28"/>
        </w:rPr>
        <w:t>ой ревакцинацией – 3</w:t>
      </w:r>
      <w:r w:rsidR="00070B63">
        <w:rPr>
          <w:sz w:val="28"/>
          <w:szCs w:val="28"/>
        </w:rPr>
        <w:t> </w:t>
      </w:r>
      <w:r w:rsidR="00A0695B" w:rsidRPr="00A0695B">
        <w:rPr>
          <w:sz w:val="28"/>
          <w:szCs w:val="28"/>
          <w:lang w:val="ro-RO"/>
        </w:rPr>
        <w:t>960</w:t>
      </w:r>
      <w:r w:rsidR="00070B63">
        <w:rPr>
          <w:sz w:val="28"/>
          <w:szCs w:val="28"/>
        </w:rPr>
        <w:t xml:space="preserve"> </w:t>
      </w:r>
      <w:r w:rsidR="00B35A85">
        <w:rPr>
          <w:sz w:val="28"/>
          <w:szCs w:val="28"/>
        </w:rPr>
        <w:t xml:space="preserve">(три тысячи девятьсот шестьдесят) </w:t>
      </w:r>
      <w:r w:rsidR="00A0695B" w:rsidRPr="00A0695B">
        <w:rPr>
          <w:sz w:val="28"/>
          <w:szCs w:val="28"/>
        </w:rPr>
        <w:t xml:space="preserve">подростков в возрасте 15 </w:t>
      </w:r>
      <w:r w:rsidR="00B35A85">
        <w:rPr>
          <w:sz w:val="28"/>
          <w:szCs w:val="28"/>
        </w:rPr>
        <w:t xml:space="preserve">(пятнадцати) </w:t>
      </w:r>
      <w:r w:rsidR="00A0695B" w:rsidRPr="00A0695B">
        <w:rPr>
          <w:sz w:val="28"/>
          <w:szCs w:val="28"/>
        </w:rPr>
        <w:t>лет (</w:t>
      </w:r>
      <w:r w:rsidR="00A0695B" w:rsidRPr="00A0695B">
        <w:rPr>
          <w:sz w:val="28"/>
          <w:szCs w:val="28"/>
          <w:lang w:val="ro-RO"/>
        </w:rPr>
        <w:t>90,4</w:t>
      </w:r>
      <w:r w:rsidR="00B35A85">
        <w:rPr>
          <w:sz w:val="28"/>
          <w:szCs w:val="28"/>
        </w:rPr>
        <w:t xml:space="preserve"> процента</w:t>
      </w:r>
      <w:r w:rsidR="00A0695B" w:rsidRPr="00A0695B">
        <w:rPr>
          <w:sz w:val="28"/>
          <w:szCs w:val="28"/>
        </w:rPr>
        <w:t>);</w:t>
      </w:r>
      <w:r w:rsidR="00A0695B">
        <w:rPr>
          <w:sz w:val="28"/>
          <w:szCs w:val="28"/>
        </w:rPr>
        <w:t xml:space="preserve"> </w:t>
      </w:r>
      <w:r w:rsidR="00A0695B" w:rsidRPr="00A0695B">
        <w:rPr>
          <w:sz w:val="28"/>
          <w:szCs w:val="28"/>
        </w:rPr>
        <w:t xml:space="preserve">иммунизацией против дифтерии и столбняка взрослого населения охвачено </w:t>
      </w:r>
      <w:r w:rsidR="00B35A85">
        <w:rPr>
          <w:sz w:val="28"/>
          <w:szCs w:val="28"/>
        </w:rPr>
        <w:t>–</w:t>
      </w:r>
      <w:r w:rsidR="00A0695B">
        <w:rPr>
          <w:sz w:val="28"/>
          <w:szCs w:val="28"/>
        </w:rPr>
        <w:t xml:space="preserve"> </w:t>
      </w:r>
      <w:r w:rsidR="00A0695B" w:rsidRPr="00A0695B">
        <w:rPr>
          <w:sz w:val="28"/>
          <w:szCs w:val="28"/>
        </w:rPr>
        <w:t>15</w:t>
      </w:r>
      <w:r w:rsidR="00070B63">
        <w:rPr>
          <w:sz w:val="28"/>
          <w:szCs w:val="28"/>
        </w:rPr>
        <w:t> </w:t>
      </w:r>
      <w:r w:rsidR="00A0695B" w:rsidRPr="00A0695B">
        <w:rPr>
          <w:sz w:val="28"/>
          <w:szCs w:val="28"/>
        </w:rPr>
        <w:t>342</w:t>
      </w:r>
      <w:r w:rsidR="00070B63">
        <w:rPr>
          <w:sz w:val="28"/>
          <w:szCs w:val="28"/>
        </w:rPr>
        <w:t xml:space="preserve"> </w:t>
      </w:r>
      <w:r w:rsidR="00B35A85">
        <w:rPr>
          <w:sz w:val="28"/>
          <w:szCs w:val="28"/>
        </w:rPr>
        <w:t xml:space="preserve">(пятнадцать тысяч триста сорок два) человека, что составило </w:t>
      </w:r>
      <w:r w:rsidR="0029448C">
        <w:rPr>
          <w:sz w:val="28"/>
          <w:szCs w:val="28"/>
        </w:rPr>
        <w:br/>
      </w:r>
      <w:r w:rsidR="00B35A85">
        <w:rPr>
          <w:sz w:val="28"/>
          <w:szCs w:val="28"/>
        </w:rPr>
        <w:t>75,2 процента</w:t>
      </w:r>
      <w:r w:rsidR="00A0695B" w:rsidRPr="00A0695B">
        <w:rPr>
          <w:sz w:val="28"/>
          <w:szCs w:val="28"/>
        </w:rPr>
        <w:t xml:space="preserve"> от общего количества лиц, подлежащих вакцинации.</w:t>
      </w:r>
    </w:p>
    <w:p w:rsidR="00A0695B" w:rsidRPr="00A0695B" w:rsidRDefault="00663C62" w:rsidP="00663C62">
      <w:pPr>
        <w:pStyle w:val="a5"/>
        <w:ind w:firstLine="709"/>
        <w:jc w:val="both"/>
        <w:rPr>
          <w:rFonts w:ascii="Times New Roman" w:hAnsi="Times New Roman"/>
          <w:sz w:val="28"/>
          <w:szCs w:val="28"/>
        </w:rPr>
      </w:pPr>
      <w:r w:rsidRPr="00CF5467">
        <w:rPr>
          <w:rFonts w:ascii="Times New Roman" w:hAnsi="Times New Roman"/>
          <w:sz w:val="28"/>
          <w:szCs w:val="28"/>
        </w:rPr>
        <w:t>Следует обозначить, что за отчетный период и</w:t>
      </w:r>
      <w:r w:rsidR="00A0695B" w:rsidRPr="00CF5467">
        <w:rPr>
          <w:rFonts w:ascii="Times New Roman" w:hAnsi="Times New Roman"/>
          <w:sz w:val="28"/>
          <w:szCs w:val="28"/>
        </w:rPr>
        <w:t xml:space="preserve">з 11 </w:t>
      </w:r>
      <w:r w:rsidR="002360CE">
        <w:rPr>
          <w:rFonts w:ascii="Times New Roman" w:hAnsi="Times New Roman"/>
          <w:sz w:val="28"/>
          <w:szCs w:val="28"/>
        </w:rPr>
        <w:t xml:space="preserve">(одиннадцати) </w:t>
      </w:r>
      <w:r w:rsidR="00A0695B" w:rsidRPr="00CF5467">
        <w:rPr>
          <w:rFonts w:ascii="Times New Roman" w:hAnsi="Times New Roman"/>
          <w:sz w:val="28"/>
          <w:szCs w:val="28"/>
        </w:rPr>
        <w:t>инфекций, против которых проводится иммунизация</w:t>
      </w:r>
      <w:r w:rsidRPr="00CF5467">
        <w:rPr>
          <w:rFonts w:ascii="Times New Roman" w:hAnsi="Times New Roman"/>
          <w:sz w:val="28"/>
          <w:szCs w:val="28"/>
        </w:rPr>
        <w:t>,</w:t>
      </w:r>
      <w:r w:rsidR="00A0695B" w:rsidRPr="00CF5467">
        <w:rPr>
          <w:rFonts w:ascii="Times New Roman" w:hAnsi="Times New Roman"/>
          <w:sz w:val="28"/>
          <w:szCs w:val="28"/>
        </w:rPr>
        <w:t xml:space="preserve"> зарегистрированы: </w:t>
      </w:r>
      <w:r w:rsidR="002360CE">
        <w:rPr>
          <w:rFonts w:ascii="Times New Roman" w:hAnsi="Times New Roman"/>
          <w:sz w:val="28"/>
          <w:szCs w:val="28"/>
        </w:rPr>
        <w:t>эпидемический паротит –</w:t>
      </w:r>
      <w:r w:rsidRPr="00CF5467">
        <w:rPr>
          <w:rFonts w:ascii="Times New Roman" w:hAnsi="Times New Roman"/>
          <w:sz w:val="28"/>
          <w:szCs w:val="28"/>
        </w:rPr>
        <w:t xml:space="preserve"> 6 </w:t>
      </w:r>
      <w:r w:rsidR="002360CE">
        <w:rPr>
          <w:rFonts w:ascii="Times New Roman" w:hAnsi="Times New Roman"/>
          <w:sz w:val="28"/>
          <w:szCs w:val="28"/>
        </w:rPr>
        <w:t xml:space="preserve">(шесть) </w:t>
      </w:r>
      <w:r w:rsidRPr="00CF5467">
        <w:rPr>
          <w:rFonts w:ascii="Times New Roman" w:hAnsi="Times New Roman"/>
          <w:sz w:val="28"/>
          <w:szCs w:val="28"/>
        </w:rPr>
        <w:t>случаев или 1,3</w:t>
      </w:r>
      <w:r w:rsidR="002360CE">
        <w:rPr>
          <w:rFonts w:ascii="Times New Roman" w:hAnsi="Times New Roman"/>
          <w:sz w:val="28"/>
          <w:szCs w:val="28"/>
        </w:rPr>
        <w:t xml:space="preserve"> процента</w:t>
      </w:r>
      <w:r w:rsidRPr="00CF5467">
        <w:rPr>
          <w:rFonts w:ascii="Times New Roman" w:hAnsi="Times New Roman"/>
          <w:sz w:val="28"/>
          <w:szCs w:val="28"/>
        </w:rPr>
        <w:t xml:space="preserve"> на </w:t>
      </w:r>
      <w:r w:rsidRPr="009616DD">
        <w:rPr>
          <w:rFonts w:ascii="Times New Roman" w:hAnsi="Times New Roman"/>
          <w:sz w:val="28"/>
          <w:szCs w:val="28"/>
        </w:rPr>
        <w:t>100</w:t>
      </w:r>
      <w:r w:rsidR="009616DD" w:rsidRPr="009616DD">
        <w:rPr>
          <w:rFonts w:ascii="Times New Roman" w:hAnsi="Times New Roman"/>
          <w:sz w:val="28"/>
          <w:szCs w:val="28"/>
        </w:rPr>
        <w:t xml:space="preserve"> (сто)</w:t>
      </w:r>
      <w:r w:rsidRPr="009616DD">
        <w:rPr>
          <w:rFonts w:ascii="Times New Roman" w:hAnsi="Times New Roman"/>
          <w:sz w:val="28"/>
          <w:szCs w:val="28"/>
        </w:rPr>
        <w:t xml:space="preserve"> тысяч населения (2021 год – 1 </w:t>
      </w:r>
      <w:r w:rsidR="0085646D" w:rsidRPr="009616DD">
        <w:rPr>
          <w:rFonts w:ascii="Times New Roman" w:hAnsi="Times New Roman"/>
          <w:sz w:val="28"/>
          <w:szCs w:val="28"/>
        </w:rPr>
        <w:t xml:space="preserve">(один) </w:t>
      </w:r>
      <w:r w:rsidRPr="009616DD">
        <w:rPr>
          <w:rFonts w:ascii="Times New Roman" w:hAnsi="Times New Roman"/>
          <w:sz w:val="28"/>
          <w:szCs w:val="28"/>
        </w:rPr>
        <w:t xml:space="preserve">случай </w:t>
      </w:r>
      <w:r w:rsidR="002360CE" w:rsidRPr="009616DD">
        <w:rPr>
          <w:rFonts w:ascii="Times New Roman" w:hAnsi="Times New Roman"/>
          <w:sz w:val="28"/>
          <w:szCs w:val="28"/>
        </w:rPr>
        <w:t>или 0</w:t>
      </w:r>
      <w:r w:rsidRPr="009616DD">
        <w:rPr>
          <w:rFonts w:ascii="Times New Roman" w:hAnsi="Times New Roman"/>
          <w:sz w:val="28"/>
          <w:szCs w:val="28"/>
        </w:rPr>
        <w:t>,2</w:t>
      </w:r>
      <w:r w:rsidR="0085646D" w:rsidRPr="009616DD">
        <w:rPr>
          <w:rFonts w:ascii="Times New Roman" w:hAnsi="Times New Roman"/>
          <w:sz w:val="28"/>
          <w:szCs w:val="28"/>
        </w:rPr>
        <w:t xml:space="preserve"> процента</w:t>
      </w:r>
      <w:r w:rsidRPr="009616DD">
        <w:rPr>
          <w:rFonts w:ascii="Times New Roman" w:hAnsi="Times New Roman"/>
          <w:sz w:val="28"/>
          <w:szCs w:val="28"/>
        </w:rPr>
        <w:t xml:space="preserve"> на 100</w:t>
      </w:r>
      <w:r w:rsidR="009616DD" w:rsidRPr="009616DD">
        <w:rPr>
          <w:rFonts w:ascii="Times New Roman" w:hAnsi="Times New Roman"/>
          <w:sz w:val="28"/>
          <w:szCs w:val="28"/>
        </w:rPr>
        <w:t xml:space="preserve"> (сто)</w:t>
      </w:r>
      <w:r w:rsidRPr="009616DD">
        <w:rPr>
          <w:rFonts w:ascii="Times New Roman" w:hAnsi="Times New Roman"/>
          <w:sz w:val="28"/>
          <w:szCs w:val="28"/>
        </w:rPr>
        <w:t xml:space="preserve"> тысяч населения);</w:t>
      </w:r>
      <w:r w:rsidRPr="00CF5467">
        <w:rPr>
          <w:rFonts w:ascii="Times New Roman" w:hAnsi="Times New Roman"/>
          <w:sz w:val="28"/>
          <w:szCs w:val="28"/>
        </w:rPr>
        <w:t xml:space="preserve"> о</w:t>
      </w:r>
      <w:r w:rsidR="00A0695B" w:rsidRPr="00CF5467">
        <w:rPr>
          <w:rFonts w:ascii="Times New Roman" w:hAnsi="Times New Roman"/>
          <w:sz w:val="28"/>
          <w:szCs w:val="28"/>
        </w:rPr>
        <w:t xml:space="preserve">стрый вирусный гепатит «В» </w:t>
      </w:r>
      <w:r w:rsidR="00070B63">
        <w:rPr>
          <w:rFonts w:ascii="Times New Roman" w:hAnsi="Times New Roman"/>
          <w:sz w:val="28"/>
          <w:szCs w:val="28"/>
        </w:rPr>
        <w:t>–</w:t>
      </w:r>
      <w:r w:rsidR="00A0695B" w:rsidRPr="00CF5467">
        <w:rPr>
          <w:rFonts w:ascii="Times New Roman" w:hAnsi="Times New Roman"/>
          <w:sz w:val="28"/>
          <w:szCs w:val="28"/>
        </w:rPr>
        <w:t xml:space="preserve"> случаи заболевания не зарегистрированы (2021 год – 3 </w:t>
      </w:r>
      <w:r w:rsidR="0085646D">
        <w:rPr>
          <w:rFonts w:ascii="Times New Roman" w:hAnsi="Times New Roman"/>
          <w:sz w:val="28"/>
          <w:szCs w:val="28"/>
        </w:rPr>
        <w:t xml:space="preserve">(три) случая </w:t>
      </w:r>
      <w:r w:rsidR="00A0695B" w:rsidRPr="00CF5467">
        <w:rPr>
          <w:rFonts w:ascii="Times New Roman" w:hAnsi="Times New Roman"/>
          <w:sz w:val="28"/>
          <w:szCs w:val="28"/>
        </w:rPr>
        <w:t xml:space="preserve">среди взрослого населения); </w:t>
      </w:r>
      <w:r w:rsidRPr="00CF5467">
        <w:rPr>
          <w:rFonts w:ascii="Times New Roman" w:hAnsi="Times New Roman"/>
          <w:sz w:val="28"/>
          <w:szCs w:val="28"/>
        </w:rPr>
        <w:t>к</w:t>
      </w:r>
      <w:r w:rsidR="00A0695B" w:rsidRPr="00CF5467">
        <w:rPr>
          <w:rFonts w:ascii="Times New Roman" w:hAnsi="Times New Roman"/>
          <w:sz w:val="28"/>
          <w:szCs w:val="28"/>
        </w:rPr>
        <w:t xml:space="preserve">оклюш </w:t>
      </w:r>
      <w:r w:rsidR="00D7567C">
        <w:rPr>
          <w:rFonts w:ascii="Times New Roman" w:hAnsi="Times New Roman"/>
          <w:sz w:val="28"/>
          <w:szCs w:val="28"/>
        </w:rPr>
        <w:t>–</w:t>
      </w:r>
      <w:r w:rsidR="00A0695B" w:rsidRPr="00CF5467">
        <w:rPr>
          <w:rFonts w:ascii="Times New Roman" w:hAnsi="Times New Roman"/>
          <w:sz w:val="28"/>
          <w:szCs w:val="28"/>
        </w:rPr>
        <w:t xml:space="preserve"> случаи заболевания не зарегистрированы (</w:t>
      </w:r>
      <w:r w:rsidR="00FE3DB0">
        <w:rPr>
          <w:rFonts w:ascii="Times New Roman" w:hAnsi="Times New Roman"/>
          <w:sz w:val="28"/>
          <w:szCs w:val="28"/>
        </w:rPr>
        <w:t xml:space="preserve">в </w:t>
      </w:r>
      <w:r w:rsidR="00A0695B" w:rsidRPr="00CF5467">
        <w:rPr>
          <w:rFonts w:ascii="Times New Roman" w:hAnsi="Times New Roman"/>
          <w:sz w:val="28"/>
          <w:szCs w:val="28"/>
        </w:rPr>
        <w:t>2021 г</w:t>
      </w:r>
      <w:r w:rsidR="0085646D">
        <w:rPr>
          <w:rFonts w:ascii="Times New Roman" w:hAnsi="Times New Roman"/>
          <w:sz w:val="28"/>
          <w:szCs w:val="28"/>
        </w:rPr>
        <w:t>оду</w:t>
      </w:r>
      <w:r w:rsidR="00A0695B" w:rsidRPr="00CF5467">
        <w:rPr>
          <w:rFonts w:ascii="Times New Roman" w:hAnsi="Times New Roman"/>
          <w:sz w:val="28"/>
          <w:szCs w:val="28"/>
        </w:rPr>
        <w:t xml:space="preserve"> </w:t>
      </w:r>
      <w:r w:rsidRPr="00CF5467">
        <w:rPr>
          <w:rFonts w:ascii="Times New Roman" w:hAnsi="Times New Roman"/>
          <w:sz w:val="28"/>
          <w:szCs w:val="28"/>
        </w:rPr>
        <w:t>случаи не зарегистрированы</w:t>
      </w:r>
      <w:r w:rsidR="00A0695B" w:rsidRPr="00CF5467">
        <w:rPr>
          <w:rFonts w:ascii="Times New Roman" w:hAnsi="Times New Roman"/>
          <w:sz w:val="28"/>
          <w:szCs w:val="28"/>
        </w:rPr>
        <w:t>)</w:t>
      </w:r>
      <w:r w:rsidRPr="00CF5467">
        <w:rPr>
          <w:rFonts w:ascii="Times New Roman" w:hAnsi="Times New Roman"/>
          <w:sz w:val="28"/>
          <w:szCs w:val="28"/>
        </w:rPr>
        <w:t>.</w:t>
      </w:r>
      <w:r w:rsidR="00A0695B" w:rsidRPr="00A0695B">
        <w:rPr>
          <w:rFonts w:ascii="Times New Roman" w:hAnsi="Times New Roman"/>
          <w:sz w:val="28"/>
          <w:szCs w:val="28"/>
        </w:rPr>
        <w:t xml:space="preserve">  </w:t>
      </w:r>
    </w:p>
    <w:p w:rsidR="00A0695B" w:rsidRPr="00A0695B" w:rsidRDefault="00263454" w:rsidP="00263454">
      <w:pPr>
        <w:pStyle w:val="a5"/>
        <w:ind w:firstLine="720"/>
        <w:jc w:val="both"/>
        <w:rPr>
          <w:rFonts w:ascii="Times New Roman" w:hAnsi="Times New Roman"/>
          <w:sz w:val="28"/>
          <w:szCs w:val="28"/>
        </w:rPr>
      </w:pPr>
      <w:r>
        <w:rPr>
          <w:rFonts w:ascii="Times New Roman" w:hAnsi="Times New Roman"/>
          <w:sz w:val="28"/>
          <w:szCs w:val="28"/>
        </w:rPr>
        <w:t>Вместе с тем также можно отметить, что с</w:t>
      </w:r>
      <w:r w:rsidR="00A0695B" w:rsidRPr="00A0695B">
        <w:rPr>
          <w:rFonts w:ascii="Times New Roman" w:hAnsi="Times New Roman"/>
          <w:sz w:val="28"/>
          <w:szCs w:val="28"/>
        </w:rPr>
        <w:t xml:space="preserve">реди детей до 17 </w:t>
      </w:r>
      <w:r w:rsidR="00201EA9">
        <w:rPr>
          <w:rFonts w:ascii="Times New Roman" w:hAnsi="Times New Roman"/>
          <w:sz w:val="28"/>
          <w:szCs w:val="28"/>
        </w:rPr>
        <w:t xml:space="preserve">(семнадцати) </w:t>
      </w:r>
      <w:r w:rsidR="00A0695B" w:rsidRPr="00A0695B">
        <w:rPr>
          <w:rFonts w:ascii="Times New Roman" w:hAnsi="Times New Roman"/>
          <w:sz w:val="28"/>
          <w:szCs w:val="28"/>
        </w:rPr>
        <w:t xml:space="preserve">лет случаев туберкулеза тяжелой формы (туберкулезный менингит, туберкулезный сепсис) </w:t>
      </w:r>
      <w:r>
        <w:rPr>
          <w:rFonts w:ascii="Times New Roman" w:hAnsi="Times New Roman"/>
          <w:sz w:val="28"/>
          <w:szCs w:val="28"/>
        </w:rPr>
        <w:t>не зарегистрировано, кроме того</w:t>
      </w:r>
      <w:r w:rsidR="00D7567C">
        <w:rPr>
          <w:rFonts w:ascii="Times New Roman" w:hAnsi="Times New Roman"/>
          <w:sz w:val="28"/>
          <w:szCs w:val="28"/>
        </w:rPr>
        <w:t>,</w:t>
      </w:r>
      <w:r>
        <w:rPr>
          <w:rFonts w:ascii="Times New Roman" w:hAnsi="Times New Roman"/>
          <w:sz w:val="28"/>
          <w:szCs w:val="28"/>
        </w:rPr>
        <w:t xml:space="preserve"> н</w:t>
      </w:r>
      <w:r w:rsidR="00A0695B" w:rsidRPr="00A0695B">
        <w:rPr>
          <w:rFonts w:ascii="Times New Roman" w:hAnsi="Times New Roman"/>
          <w:sz w:val="28"/>
          <w:szCs w:val="28"/>
        </w:rPr>
        <w:t>а протяжении многих лет не регистрируются случаи столбняка</w:t>
      </w:r>
      <w:r>
        <w:rPr>
          <w:rFonts w:ascii="Times New Roman" w:hAnsi="Times New Roman"/>
          <w:sz w:val="28"/>
          <w:szCs w:val="28"/>
        </w:rPr>
        <w:t>,</w:t>
      </w:r>
      <w:r w:rsidRPr="00263454">
        <w:rPr>
          <w:rFonts w:ascii="Times New Roman" w:hAnsi="Times New Roman"/>
          <w:sz w:val="28"/>
          <w:szCs w:val="28"/>
        </w:rPr>
        <w:t xml:space="preserve"> </w:t>
      </w:r>
      <w:r w:rsidRPr="00A0695B">
        <w:rPr>
          <w:rFonts w:ascii="Times New Roman" w:hAnsi="Times New Roman"/>
          <w:sz w:val="28"/>
          <w:szCs w:val="28"/>
        </w:rPr>
        <w:t>не регистрируются случаи краснухи</w:t>
      </w:r>
      <w:r w:rsidRPr="00263454">
        <w:rPr>
          <w:rFonts w:ascii="Times New Roman" w:hAnsi="Times New Roman"/>
          <w:sz w:val="28"/>
          <w:szCs w:val="28"/>
        </w:rPr>
        <w:t xml:space="preserve"> </w:t>
      </w:r>
      <w:r>
        <w:rPr>
          <w:rFonts w:ascii="Times New Roman" w:hAnsi="Times New Roman"/>
          <w:sz w:val="28"/>
          <w:szCs w:val="28"/>
        </w:rPr>
        <w:t>с</w:t>
      </w:r>
      <w:r w:rsidRPr="00A0695B">
        <w:rPr>
          <w:rFonts w:ascii="Times New Roman" w:hAnsi="Times New Roman"/>
          <w:sz w:val="28"/>
          <w:szCs w:val="28"/>
        </w:rPr>
        <w:t xml:space="preserve"> 2007 года</w:t>
      </w:r>
      <w:r>
        <w:rPr>
          <w:rFonts w:ascii="Times New Roman" w:hAnsi="Times New Roman"/>
          <w:sz w:val="28"/>
          <w:szCs w:val="28"/>
        </w:rPr>
        <w:t>,</w:t>
      </w:r>
      <w:r w:rsidRPr="00263454">
        <w:rPr>
          <w:rFonts w:ascii="Times New Roman" w:hAnsi="Times New Roman"/>
          <w:sz w:val="28"/>
          <w:szCs w:val="28"/>
        </w:rPr>
        <w:t xml:space="preserve"> </w:t>
      </w:r>
      <w:r w:rsidRPr="00A0695B">
        <w:rPr>
          <w:rFonts w:ascii="Times New Roman" w:hAnsi="Times New Roman"/>
          <w:sz w:val="28"/>
          <w:szCs w:val="28"/>
        </w:rPr>
        <w:t>не регистрируются случаи дифтерии</w:t>
      </w:r>
      <w:r>
        <w:rPr>
          <w:rFonts w:ascii="Times New Roman" w:hAnsi="Times New Roman"/>
          <w:sz w:val="28"/>
          <w:szCs w:val="28"/>
        </w:rPr>
        <w:t xml:space="preserve"> на</w:t>
      </w:r>
      <w:r w:rsidRPr="00A0695B">
        <w:rPr>
          <w:rFonts w:ascii="Times New Roman" w:hAnsi="Times New Roman"/>
          <w:sz w:val="28"/>
          <w:szCs w:val="28"/>
        </w:rPr>
        <w:t xml:space="preserve"> протяжении более 10 </w:t>
      </w:r>
      <w:r w:rsidR="00201EA9">
        <w:rPr>
          <w:rFonts w:ascii="Times New Roman" w:hAnsi="Times New Roman"/>
          <w:sz w:val="28"/>
          <w:szCs w:val="28"/>
        </w:rPr>
        <w:t xml:space="preserve">(десяти) </w:t>
      </w:r>
      <w:r w:rsidRPr="00A0695B">
        <w:rPr>
          <w:rFonts w:ascii="Times New Roman" w:hAnsi="Times New Roman"/>
          <w:sz w:val="28"/>
          <w:szCs w:val="28"/>
        </w:rPr>
        <w:t>лет</w:t>
      </w:r>
      <w:r>
        <w:rPr>
          <w:rFonts w:ascii="Times New Roman" w:hAnsi="Times New Roman"/>
          <w:sz w:val="28"/>
          <w:szCs w:val="28"/>
        </w:rPr>
        <w:t xml:space="preserve">, </w:t>
      </w:r>
      <w:r w:rsidRPr="00A0695B">
        <w:rPr>
          <w:rFonts w:ascii="Times New Roman" w:hAnsi="Times New Roman"/>
          <w:sz w:val="28"/>
          <w:szCs w:val="28"/>
        </w:rPr>
        <w:t>не регистрируются случаи кори</w:t>
      </w:r>
      <w:r>
        <w:rPr>
          <w:rFonts w:ascii="Times New Roman" w:hAnsi="Times New Roman"/>
          <w:sz w:val="28"/>
          <w:szCs w:val="28"/>
        </w:rPr>
        <w:t xml:space="preserve"> с 2008 года, </w:t>
      </w:r>
      <w:r w:rsidRPr="00A0695B">
        <w:rPr>
          <w:rFonts w:ascii="Times New Roman" w:hAnsi="Times New Roman"/>
          <w:sz w:val="28"/>
          <w:szCs w:val="28"/>
        </w:rPr>
        <w:t>за исключением 2018 года</w:t>
      </w:r>
      <w:r>
        <w:rPr>
          <w:rFonts w:ascii="Times New Roman" w:hAnsi="Times New Roman"/>
          <w:sz w:val="28"/>
          <w:szCs w:val="28"/>
        </w:rPr>
        <w:t xml:space="preserve">, когда был зарегистрирован 1 </w:t>
      </w:r>
      <w:r w:rsidR="00201EA9">
        <w:rPr>
          <w:rFonts w:ascii="Times New Roman" w:hAnsi="Times New Roman"/>
          <w:sz w:val="28"/>
          <w:szCs w:val="28"/>
        </w:rPr>
        <w:t xml:space="preserve">(один) </w:t>
      </w:r>
      <w:r>
        <w:rPr>
          <w:rFonts w:ascii="Times New Roman" w:hAnsi="Times New Roman"/>
          <w:sz w:val="28"/>
          <w:szCs w:val="28"/>
        </w:rPr>
        <w:t>случай</w:t>
      </w:r>
      <w:r w:rsidR="00282C8E">
        <w:rPr>
          <w:rFonts w:ascii="Times New Roman" w:hAnsi="Times New Roman"/>
          <w:sz w:val="28"/>
          <w:szCs w:val="28"/>
        </w:rPr>
        <w:t>.</w:t>
      </w:r>
      <w:r>
        <w:rPr>
          <w:rFonts w:ascii="Times New Roman" w:hAnsi="Times New Roman"/>
          <w:sz w:val="28"/>
          <w:szCs w:val="28"/>
        </w:rPr>
        <w:t xml:space="preserve"> </w:t>
      </w:r>
    </w:p>
    <w:p w:rsidR="005F28BE" w:rsidRDefault="005F28BE" w:rsidP="005F28BE">
      <w:pPr>
        <w:pStyle w:val="a5"/>
        <w:ind w:firstLine="709"/>
        <w:jc w:val="both"/>
        <w:rPr>
          <w:rFonts w:ascii="Times New Roman" w:eastAsia="Calibri" w:hAnsi="Times New Roman"/>
          <w:sz w:val="28"/>
          <w:szCs w:val="28"/>
          <w:lang w:eastAsia="en-US"/>
        </w:rPr>
      </w:pPr>
      <w:r w:rsidRPr="005F28BE">
        <w:rPr>
          <w:rFonts w:ascii="Times New Roman" w:hAnsi="Times New Roman"/>
          <w:sz w:val="28"/>
          <w:szCs w:val="28"/>
        </w:rPr>
        <w:t xml:space="preserve">В целях исполнения </w:t>
      </w:r>
      <w:r w:rsidR="009958CC">
        <w:rPr>
          <w:rFonts w:ascii="Times New Roman" w:hAnsi="Times New Roman"/>
          <w:sz w:val="28"/>
          <w:szCs w:val="28"/>
        </w:rPr>
        <w:t xml:space="preserve">мероприятия </w:t>
      </w:r>
      <w:r w:rsidRPr="005F28BE">
        <w:rPr>
          <w:rFonts w:ascii="Times New Roman" w:hAnsi="Times New Roman"/>
          <w:sz w:val="28"/>
          <w:szCs w:val="28"/>
        </w:rPr>
        <w:t>Программы</w:t>
      </w:r>
      <w:r w:rsidR="009958CC">
        <w:rPr>
          <w:rFonts w:ascii="Times New Roman" w:hAnsi="Times New Roman"/>
          <w:sz w:val="28"/>
          <w:szCs w:val="28"/>
        </w:rPr>
        <w:t xml:space="preserve"> «Приобретение и транспортировка вакцин и средств для иммунизации»</w:t>
      </w:r>
      <w:r w:rsidRPr="005F28BE">
        <w:rPr>
          <w:rFonts w:ascii="Times New Roman" w:hAnsi="Times New Roman"/>
          <w:sz w:val="28"/>
          <w:szCs w:val="28"/>
        </w:rPr>
        <w:t xml:space="preserve"> в 202</w:t>
      </w:r>
      <w:r>
        <w:rPr>
          <w:rFonts w:ascii="Times New Roman" w:hAnsi="Times New Roman"/>
          <w:sz w:val="28"/>
          <w:szCs w:val="28"/>
        </w:rPr>
        <w:t>2</w:t>
      </w:r>
      <w:r w:rsidRPr="005F28BE">
        <w:rPr>
          <w:rFonts w:ascii="Times New Roman" w:hAnsi="Times New Roman"/>
          <w:sz w:val="28"/>
          <w:szCs w:val="28"/>
        </w:rPr>
        <w:t xml:space="preserve"> году осуществлены поставки по договорам с Национальным агентством общественного здоровья Республики Молдова</w:t>
      </w:r>
      <w:r>
        <w:rPr>
          <w:rFonts w:ascii="Times New Roman" w:hAnsi="Times New Roman"/>
          <w:sz w:val="28"/>
          <w:szCs w:val="28"/>
        </w:rPr>
        <w:t xml:space="preserve"> </w:t>
      </w:r>
      <w:r w:rsidR="00D7567C">
        <w:rPr>
          <w:rFonts w:ascii="Times New Roman" w:hAnsi="Times New Roman"/>
          <w:sz w:val="28"/>
          <w:szCs w:val="28"/>
        </w:rPr>
        <w:t xml:space="preserve">(далее – НАОЗ) </w:t>
      </w:r>
      <w:r w:rsidR="00263454" w:rsidRPr="00263454">
        <w:rPr>
          <w:rFonts w:ascii="Times New Roman" w:eastAsia="Calibri" w:hAnsi="Times New Roman"/>
          <w:sz w:val="28"/>
          <w:szCs w:val="28"/>
          <w:lang w:eastAsia="en-US"/>
        </w:rPr>
        <w:t xml:space="preserve">на продажу, покупку вакцин, шприцев, питательных сред и других иммунобиологических препаратов профилактического, лечебного и диагностического назначения </w:t>
      </w:r>
      <w:r w:rsidRPr="005F28BE">
        <w:rPr>
          <w:rFonts w:ascii="Times New Roman" w:eastAsia="Calibri" w:hAnsi="Times New Roman"/>
          <w:sz w:val="28"/>
          <w:szCs w:val="28"/>
          <w:lang w:eastAsia="en-US"/>
        </w:rPr>
        <w:t>на сумму</w:t>
      </w:r>
      <w:r>
        <w:rPr>
          <w:rFonts w:ascii="Times New Roman" w:eastAsia="Calibri" w:hAnsi="Times New Roman"/>
          <w:sz w:val="28"/>
          <w:szCs w:val="28"/>
          <w:lang w:eastAsia="en-US"/>
        </w:rPr>
        <w:t xml:space="preserve"> 5 653 128 руб</w:t>
      </w:r>
      <w:r w:rsidR="00201EA9">
        <w:rPr>
          <w:rFonts w:ascii="Times New Roman" w:eastAsia="Calibri" w:hAnsi="Times New Roman"/>
          <w:sz w:val="28"/>
          <w:szCs w:val="28"/>
          <w:lang w:eastAsia="en-US"/>
        </w:rPr>
        <w:t>лей</w:t>
      </w:r>
      <w:r>
        <w:rPr>
          <w:rFonts w:ascii="Times New Roman" w:eastAsia="Calibri" w:hAnsi="Times New Roman"/>
          <w:sz w:val="28"/>
          <w:szCs w:val="28"/>
          <w:lang w:eastAsia="en-US"/>
        </w:rPr>
        <w:t>.</w:t>
      </w:r>
      <w:r w:rsidR="00263454" w:rsidRPr="00263454">
        <w:rPr>
          <w:rFonts w:ascii="Times New Roman" w:eastAsia="Calibri" w:hAnsi="Times New Roman"/>
          <w:sz w:val="28"/>
          <w:szCs w:val="28"/>
          <w:lang w:eastAsia="en-US"/>
        </w:rPr>
        <w:t xml:space="preserve">  </w:t>
      </w:r>
    </w:p>
    <w:p w:rsidR="009958CC" w:rsidRDefault="004A04FD" w:rsidP="009958CC">
      <w:pPr>
        <w:pStyle w:val="a5"/>
        <w:ind w:firstLine="709"/>
        <w:jc w:val="both"/>
        <w:rPr>
          <w:rFonts w:ascii="Times New Roman" w:eastAsia="Calibri" w:hAnsi="Times New Roman"/>
          <w:sz w:val="28"/>
          <w:szCs w:val="28"/>
          <w:lang w:eastAsia="en-US"/>
        </w:rPr>
      </w:pPr>
      <w:r w:rsidRPr="009958CC">
        <w:rPr>
          <w:rFonts w:ascii="Times New Roman" w:hAnsi="Times New Roman"/>
          <w:sz w:val="28"/>
          <w:szCs w:val="28"/>
        </w:rPr>
        <w:t>Для выполнени</w:t>
      </w:r>
      <w:r>
        <w:rPr>
          <w:rFonts w:ascii="Times New Roman" w:hAnsi="Times New Roman"/>
          <w:sz w:val="28"/>
          <w:szCs w:val="28"/>
        </w:rPr>
        <w:t>я</w:t>
      </w:r>
      <w:r w:rsidR="009958CC" w:rsidRPr="009958CC">
        <w:rPr>
          <w:rFonts w:ascii="Times New Roman" w:hAnsi="Times New Roman"/>
          <w:sz w:val="28"/>
          <w:szCs w:val="28"/>
        </w:rPr>
        <w:t xml:space="preserve"> </w:t>
      </w:r>
      <w:r w:rsidR="009958CC">
        <w:rPr>
          <w:rFonts w:ascii="Times New Roman" w:hAnsi="Times New Roman"/>
          <w:sz w:val="28"/>
          <w:szCs w:val="28"/>
        </w:rPr>
        <w:t xml:space="preserve">мероприятия </w:t>
      </w:r>
      <w:r w:rsidR="009958CC" w:rsidRPr="005F28BE">
        <w:rPr>
          <w:rFonts w:ascii="Times New Roman" w:hAnsi="Times New Roman"/>
          <w:sz w:val="28"/>
          <w:szCs w:val="28"/>
        </w:rPr>
        <w:t>Программы</w:t>
      </w:r>
      <w:r w:rsidR="009958CC">
        <w:rPr>
          <w:rFonts w:ascii="Times New Roman" w:hAnsi="Times New Roman"/>
          <w:sz w:val="28"/>
          <w:szCs w:val="28"/>
        </w:rPr>
        <w:t xml:space="preserve"> </w:t>
      </w:r>
      <w:r w:rsidR="00263454" w:rsidRPr="00263454">
        <w:rPr>
          <w:rFonts w:ascii="Times New Roman" w:eastAsia="Calibri" w:hAnsi="Times New Roman"/>
          <w:sz w:val="28"/>
          <w:szCs w:val="28"/>
          <w:lang w:eastAsia="en-US"/>
        </w:rPr>
        <w:t xml:space="preserve">«Лабораторная диагностика» </w:t>
      </w:r>
      <w:r w:rsidR="009958CC">
        <w:rPr>
          <w:rFonts w:ascii="Times New Roman" w:eastAsia="Calibri" w:hAnsi="Times New Roman"/>
          <w:sz w:val="28"/>
          <w:szCs w:val="28"/>
          <w:lang w:eastAsia="en-US"/>
        </w:rPr>
        <w:t xml:space="preserve">в 2022 году </w:t>
      </w:r>
      <w:r w:rsidR="00263454" w:rsidRPr="00263454">
        <w:rPr>
          <w:rFonts w:ascii="Times New Roman" w:eastAsia="Calibri" w:hAnsi="Times New Roman"/>
          <w:sz w:val="28"/>
          <w:szCs w:val="28"/>
          <w:lang w:eastAsia="en-US"/>
        </w:rPr>
        <w:t xml:space="preserve">были приобретены дозаторы в соответствии с </w:t>
      </w:r>
      <w:r w:rsidR="009958CC">
        <w:rPr>
          <w:rFonts w:ascii="Times New Roman" w:eastAsia="Calibri" w:hAnsi="Times New Roman"/>
          <w:sz w:val="28"/>
          <w:szCs w:val="28"/>
          <w:lang w:eastAsia="en-US"/>
        </w:rPr>
        <w:t xml:space="preserve">договорами </w:t>
      </w:r>
      <w:r w:rsidR="00A211F6">
        <w:rPr>
          <w:rFonts w:ascii="Times New Roman" w:eastAsia="Calibri" w:hAnsi="Times New Roman"/>
          <w:sz w:val="28"/>
          <w:szCs w:val="28"/>
          <w:lang w:eastAsia="en-US"/>
        </w:rPr>
        <w:br/>
      </w:r>
      <w:r w:rsidR="009958CC">
        <w:rPr>
          <w:rFonts w:ascii="Times New Roman" w:eastAsia="Calibri" w:hAnsi="Times New Roman"/>
          <w:sz w:val="28"/>
          <w:szCs w:val="28"/>
          <w:lang w:eastAsia="en-US"/>
        </w:rPr>
        <w:t>на общую сумму 32 842 руб</w:t>
      </w:r>
      <w:r w:rsidR="00201EA9">
        <w:rPr>
          <w:rFonts w:ascii="Times New Roman" w:eastAsia="Calibri" w:hAnsi="Times New Roman"/>
          <w:sz w:val="28"/>
          <w:szCs w:val="28"/>
          <w:lang w:eastAsia="en-US"/>
        </w:rPr>
        <w:t>ля</w:t>
      </w:r>
      <w:r w:rsidR="009958CC">
        <w:rPr>
          <w:rFonts w:ascii="Times New Roman" w:eastAsia="Calibri" w:hAnsi="Times New Roman"/>
          <w:sz w:val="28"/>
          <w:szCs w:val="28"/>
          <w:lang w:eastAsia="en-US"/>
        </w:rPr>
        <w:t>.</w:t>
      </w:r>
    </w:p>
    <w:p w:rsidR="00263454" w:rsidRPr="00263454" w:rsidRDefault="009958CC" w:rsidP="00263454">
      <w:pPr>
        <w:pStyle w:val="a3"/>
        <w:tabs>
          <w:tab w:val="left" w:pos="426"/>
        </w:tabs>
        <w:autoSpaceDN w:val="0"/>
        <w:adjustRightInd w:val="0"/>
        <w:ind w:firstLine="709"/>
        <w:jc w:val="both"/>
        <w:rPr>
          <w:sz w:val="28"/>
          <w:szCs w:val="28"/>
          <w:lang w:eastAsia="en-US"/>
        </w:rPr>
      </w:pPr>
      <w:r w:rsidRPr="009958CC">
        <w:rPr>
          <w:sz w:val="28"/>
          <w:szCs w:val="28"/>
          <w:lang w:eastAsia="en-US"/>
        </w:rPr>
        <w:t xml:space="preserve">В свою очередь, </w:t>
      </w:r>
      <w:r>
        <w:rPr>
          <w:sz w:val="28"/>
          <w:szCs w:val="28"/>
          <w:lang w:eastAsia="en-US"/>
        </w:rPr>
        <w:t>б</w:t>
      </w:r>
      <w:r w:rsidR="00263454" w:rsidRPr="00263454">
        <w:rPr>
          <w:sz w:val="28"/>
          <w:szCs w:val="28"/>
          <w:lang w:eastAsia="en-US"/>
        </w:rPr>
        <w:t>езвозмездно для иммунизации населения против полиомиелита от НАОЗ получено</w:t>
      </w:r>
      <w:r>
        <w:rPr>
          <w:sz w:val="28"/>
          <w:szCs w:val="28"/>
          <w:lang w:eastAsia="en-US"/>
        </w:rPr>
        <w:t>:</w:t>
      </w:r>
      <w:r w:rsidR="00263454" w:rsidRPr="00263454">
        <w:rPr>
          <w:sz w:val="28"/>
          <w:szCs w:val="28"/>
          <w:lang w:eastAsia="en-US"/>
        </w:rPr>
        <w:t xml:space="preserve"> 4</w:t>
      </w:r>
      <w:r w:rsidR="00070B63">
        <w:rPr>
          <w:sz w:val="28"/>
          <w:szCs w:val="28"/>
          <w:lang w:eastAsia="en-US"/>
        </w:rPr>
        <w:t> </w:t>
      </w:r>
      <w:r w:rsidR="00263454" w:rsidRPr="00263454">
        <w:rPr>
          <w:sz w:val="28"/>
          <w:szCs w:val="28"/>
          <w:lang w:eastAsia="en-US"/>
        </w:rPr>
        <w:t>200</w:t>
      </w:r>
      <w:r w:rsidR="00070B63">
        <w:rPr>
          <w:sz w:val="28"/>
          <w:szCs w:val="28"/>
          <w:lang w:eastAsia="en-US"/>
        </w:rPr>
        <w:t xml:space="preserve"> </w:t>
      </w:r>
      <w:r w:rsidR="00D9258B">
        <w:rPr>
          <w:sz w:val="28"/>
          <w:szCs w:val="28"/>
          <w:lang w:eastAsia="en-US"/>
        </w:rPr>
        <w:t xml:space="preserve">(четыре тысячи двести) </w:t>
      </w:r>
      <w:r w:rsidR="00263454" w:rsidRPr="00263454">
        <w:rPr>
          <w:sz w:val="28"/>
          <w:szCs w:val="28"/>
          <w:lang w:eastAsia="en-US"/>
        </w:rPr>
        <w:t>доз инактивированной полиомиелитной вакцины на сумму 234</w:t>
      </w:r>
      <w:r w:rsidR="00070B63">
        <w:rPr>
          <w:sz w:val="28"/>
          <w:szCs w:val="28"/>
          <w:lang w:eastAsia="en-US"/>
        </w:rPr>
        <w:t> </w:t>
      </w:r>
      <w:r w:rsidR="00263454" w:rsidRPr="00263454">
        <w:rPr>
          <w:sz w:val="28"/>
          <w:szCs w:val="28"/>
          <w:lang w:eastAsia="en-US"/>
        </w:rPr>
        <w:t>448,50 ле</w:t>
      </w:r>
      <w:r w:rsidR="00D7567C">
        <w:rPr>
          <w:sz w:val="28"/>
          <w:szCs w:val="28"/>
          <w:lang w:eastAsia="en-US"/>
        </w:rPr>
        <w:t>я</w:t>
      </w:r>
      <w:r w:rsidR="00263454" w:rsidRPr="00263454">
        <w:rPr>
          <w:sz w:val="28"/>
          <w:szCs w:val="28"/>
          <w:lang w:eastAsia="en-US"/>
        </w:rPr>
        <w:t xml:space="preserve">; </w:t>
      </w:r>
      <w:r w:rsidR="00070B63">
        <w:rPr>
          <w:sz w:val="28"/>
          <w:szCs w:val="28"/>
          <w:lang w:eastAsia="en-US"/>
        </w:rPr>
        <w:br/>
      </w:r>
      <w:r w:rsidR="00263454" w:rsidRPr="00263454">
        <w:rPr>
          <w:sz w:val="28"/>
          <w:szCs w:val="28"/>
          <w:lang w:eastAsia="en-US"/>
        </w:rPr>
        <w:t xml:space="preserve">20 </w:t>
      </w:r>
      <w:r w:rsidR="00D9258B">
        <w:rPr>
          <w:sz w:val="28"/>
          <w:szCs w:val="28"/>
          <w:lang w:eastAsia="en-US"/>
        </w:rPr>
        <w:t xml:space="preserve">(двадцать) </w:t>
      </w:r>
      <w:r w:rsidR="00263454" w:rsidRPr="00263454">
        <w:rPr>
          <w:sz w:val="28"/>
          <w:szCs w:val="28"/>
          <w:lang w:eastAsia="en-US"/>
        </w:rPr>
        <w:t xml:space="preserve">холодильников VLS 304AAC для хранения вакцин на сумму </w:t>
      </w:r>
      <w:r w:rsidR="00D9258B">
        <w:rPr>
          <w:sz w:val="28"/>
          <w:szCs w:val="28"/>
          <w:lang w:eastAsia="en-US"/>
        </w:rPr>
        <w:br/>
      </w:r>
      <w:r w:rsidR="00263454" w:rsidRPr="00263454">
        <w:rPr>
          <w:sz w:val="28"/>
          <w:szCs w:val="28"/>
          <w:lang w:eastAsia="en-US"/>
        </w:rPr>
        <w:t>497</w:t>
      </w:r>
      <w:r w:rsidR="00070B63">
        <w:rPr>
          <w:sz w:val="28"/>
          <w:szCs w:val="28"/>
          <w:lang w:eastAsia="en-US"/>
        </w:rPr>
        <w:t> </w:t>
      </w:r>
      <w:r w:rsidR="00D7567C">
        <w:rPr>
          <w:sz w:val="28"/>
          <w:szCs w:val="28"/>
          <w:lang w:eastAsia="en-US"/>
        </w:rPr>
        <w:t>846,84 лея</w:t>
      </w:r>
      <w:r w:rsidR="00263454" w:rsidRPr="00263454">
        <w:rPr>
          <w:sz w:val="28"/>
          <w:szCs w:val="28"/>
          <w:lang w:eastAsia="en-US"/>
        </w:rPr>
        <w:t xml:space="preserve">; 200 </w:t>
      </w:r>
      <w:r w:rsidR="00D9258B">
        <w:rPr>
          <w:sz w:val="28"/>
          <w:szCs w:val="28"/>
          <w:lang w:eastAsia="en-US"/>
        </w:rPr>
        <w:t xml:space="preserve">(двести) </w:t>
      </w:r>
      <w:proofErr w:type="spellStart"/>
      <w:r w:rsidR="00263454" w:rsidRPr="00263454">
        <w:rPr>
          <w:sz w:val="28"/>
          <w:szCs w:val="28"/>
          <w:lang w:eastAsia="en-US"/>
        </w:rPr>
        <w:t>термоконтейнеров</w:t>
      </w:r>
      <w:proofErr w:type="spellEnd"/>
      <w:r w:rsidR="00263454" w:rsidRPr="00263454">
        <w:rPr>
          <w:sz w:val="28"/>
          <w:szCs w:val="28"/>
          <w:lang w:eastAsia="en-US"/>
        </w:rPr>
        <w:t xml:space="preserve"> для транспортировки вакцин на сумму 73 749,22 ле</w:t>
      </w:r>
      <w:r w:rsidR="00D7567C">
        <w:rPr>
          <w:sz w:val="28"/>
          <w:szCs w:val="28"/>
          <w:lang w:eastAsia="en-US"/>
        </w:rPr>
        <w:t>я</w:t>
      </w:r>
      <w:r w:rsidR="00263454" w:rsidRPr="00263454">
        <w:rPr>
          <w:sz w:val="28"/>
          <w:szCs w:val="28"/>
          <w:lang w:eastAsia="en-US"/>
        </w:rPr>
        <w:t>.</w:t>
      </w:r>
      <w:r w:rsidR="00263454" w:rsidRPr="00263454">
        <w:rPr>
          <w:sz w:val="28"/>
          <w:szCs w:val="28"/>
          <w:lang w:eastAsia="en-US"/>
        </w:rPr>
        <w:tab/>
      </w:r>
      <w:r w:rsidR="00263454" w:rsidRPr="00263454">
        <w:rPr>
          <w:sz w:val="28"/>
          <w:szCs w:val="28"/>
          <w:lang w:eastAsia="en-US"/>
        </w:rPr>
        <w:tab/>
      </w:r>
    </w:p>
    <w:p w:rsidR="009958CC" w:rsidRPr="00263454" w:rsidRDefault="00263454" w:rsidP="009958CC">
      <w:pPr>
        <w:pStyle w:val="a3"/>
        <w:tabs>
          <w:tab w:val="left" w:pos="426"/>
        </w:tabs>
        <w:autoSpaceDN w:val="0"/>
        <w:adjustRightInd w:val="0"/>
        <w:ind w:firstLine="709"/>
        <w:jc w:val="both"/>
        <w:rPr>
          <w:sz w:val="28"/>
          <w:szCs w:val="28"/>
          <w:lang w:eastAsia="en-US"/>
        </w:rPr>
      </w:pPr>
      <w:r w:rsidRPr="00263454">
        <w:rPr>
          <w:sz w:val="28"/>
          <w:szCs w:val="28"/>
          <w:lang w:eastAsia="en-US"/>
        </w:rPr>
        <w:t xml:space="preserve">Также безвозмездно для иммунизации населения против COVID-19 </w:t>
      </w:r>
      <w:r w:rsidR="00D7567C">
        <w:rPr>
          <w:sz w:val="28"/>
          <w:szCs w:val="28"/>
          <w:lang w:eastAsia="en-US"/>
        </w:rPr>
        <w:br/>
      </w:r>
      <w:r w:rsidRPr="00263454">
        <w:rPr>
          <w:sz w:val="28"/>
          <w:szCs w:val="28"/>
          <w:lang w:eastAsia="en-US"/>
        </w:rPr>
        <w:t xml:space="preserve">от НАОЗ, платформы COVAX, </w:t>
      </w:r>
      <w:r w:rsidR="00D7567C" w:rsidRPr="00D7567C">
        <w:rPr>
          <w:bCs/>
          <w:sz w:val="28"/>
          <w:szCs w:val="28"/>
          <w:shd w:val="clear" w:color="auto" w:fill="FFFFFF"/>
        </w:rPr>
        <w:t>Всемирн</w:t>
      </w:r>
      <w:r w:rsidR="00D7567C">
        <w:rPr>
          <w:bCs/>
          <w:sz w:val="28"/>
          <w:szCs w:val="28"/>
          <w:shd w:val="clear" w:color="auto" w:fill="FFFFFF"/>
        </w:rPr>
        <w:t xml:space="preserve">ой </w:t>
      </w:r>
      <w:r w:rsidR="00D7567C" w:rsidRPr="00D7567C">
        <w:rPr>
          <w:bCs/>
          <w:sz w:val="28"/>
          <w:szCs w:val="28"/>
          <w:shd w:val="clear" w:color="auto" w:fill="FFFFFF"/>
        </w:rPr>
        <w:t>организаци</w:t>
      </w:r>
      <w:r w:rsidR="00D7567C">
        <w:rPr>
          <w:bCs/>
          <w:sz w:val="28"/>
          <w:szCs w:val="28"/>
          <w:shd w:val="clear" w:color="auto" w:fill="FFFFFF"/>
        </w:rPr>
        <w:t xml:space="preserve">и </w:t>
      </w:r>
      <w:r w:rsidR="00D7567C" w:rsidRPr="00D7567C">
        <w:rPr>
          <w:bCs/>
          <w:sz w:val="28"/>
          <w:szCs w:val="28"/>
          <w:shd w:val="clear" w:color="auto" w:fill="FFFFFF"/>
        </w:rPr>
        <w:t>здравоохранения</w:t>
      </w:r>
      <w:r w:rsidRPr="00D7567C">
        <w:rPr>
          <w:sz w:val="28"/>
          <w:szCs w:val="28"/>
          <w:lang w:eastAsia="en-US"/>
        </w:rPr>
        <w:t xml:space="preserve"> </w:t>
      </w:r>
      <w:r w:rsidRPr="00263454">
        <w:rPr>
          <w:sz w:val="28"/>
          <w:szCs w:val="28"/>
          <w:lang w:eastAsia="en-US"/>
        </w:rPr>
        <w:t>получено 82</w:t>
      </w:r>
      <w:r w:rsidR="00070B63">
        <w:rPr>
          <w:sz w:val="28"/>
          <w:szCs w:val="28"/>
          <w:lang w:eastAsia="en-US"/>
        </w:rPr>
        <w:t> </w:t>
      </w:r>
      <w:r w:rsidRPr="00263454">
        <w:rPr>
          <w:sz w:val="28"/>
          <w:szCs w:val="28"/>
          <w:lang w:eastAsia="en-US"/>
        </w:rPr>
        <w:t>530</w:t>
      </w:r>
      <w:r w:rsidR="00070B63">
        <w:rPr>
          <w:sz w:val="28"/>
          <w:szCs w:val="28"/>
          <w:lang w:eastAsia="en-US"/>
        </w:rPr>
        <w:t xml:space="preserve"> </w:t>
      </w:r>
      <w:r w:rsidR="006C1DE3">
        <w:rPr>
          <w:sz w:val="28"/>
          <w:szCs w:val="28"/>
          <w:lang w:eastAsia="en-US"/>
        </w:rPr>
        <w:t xml:space="preserve">(восемьдесят две тысячи пятьсот тридцать) </w:t>
      </w:r>
      <w:r w:rsidRPr="00263454">
        <w:rPr>
          <w:sz w:val="28"/>
          <w:szCs w:val="28"/>
          <w:lang w:eastAsia="en-US"/>
        </w:rPr>
        <w:t xml:space="preserve">доз вакцин и средств для иммунизации (растворители для вакцин, шприцы) на сумму </w:t>
      </w:r>
      <w:r w:rsidR="00D7567C">
        <w:rPr>
          <w:sz w:val="28"/>
          <w:szCs w:val="28"/>
          <w:lang w:eastAsia="en-US"/>
        </w:rPr>
        <w:br/>
      </w:r>
      <w:r w:rsidRPr="00263454">
        <w:rPr>
          <w:sz w:val="28"/>
          <w:szCs w:val="28"/>
          <w:lang w:eastAsia="en-US"/>
        </w:rPr>
        <w:t>19 429 820,15 ле</w:t>
      </w:r>
      <w:r w:rsidR="00D7567C">
        <w:rPr>
          <w:sz w:val="28"/>
          <w:szCs w:val="28"/>
          <w:lang w:eastAsia="en-US"/>
        </w:rPr>
        <w:t>я</w:t>
      </w:r>
      <w:r w:rsidR="009958CC">
        <w:rPr>
          <w:sz w:val="28"/>
          <w:szCs w:val="28"/>
          <w:lang w:eastAsia="en-US"/>
        </w:rPr>
        <w:t>.</w:t>
      </w:r>
    </w:p>
    <w:p w:rsidR="00263454" w:rsidRPr="00263454" w:rsidRDefault="00263454" w:rsidP="00263454">
      <w:pPr>
        <w:pStyle w:val="a3"/>
        <w:tabs>
          <w:tab w:val="left" w:pos="426"/>
        </w:tabs>
        <w:autoSpaceDN w:val="0"/>
        <w:adjustRightInd w:val="0"/>
        <w:ind w:firstLine="709"/>
        <w:jc w:val="both"/>
        <w:rPr>
          <w:sz w:val="28"/>
          <w:szCs w:val="28"/>
          <w:lang w:eastAsia="en-US"/>
        </w:rPr>
      </w:pPr>
      <w:r w:rsidRPr="00263454">
        <w:rPr>
          <w:sz w:val="28"/>
          <w:szCs w:val="28"/>
          <w:lang w:eastAsia="en-US"/>
        </w:rPr>
        <w:lastRenderedPageBreak/>
        <w:t>Итого за 2022 год на безвозмездной основе получено вакцин и средств для иммунизации, оборудовани</w:t>
      </w:r>
      <w:r w:rsidR="0027129D">
        <w:rPr>
          <w:sz w:val="28"/>
          <w:szCs w:val="28"/>
          <w:lang w:eastAsia="en-US"/>
        </w:rPr>
        <w:t>я</w:t>
      </w:r>
      <w:r w:rsidRPr="00263454">
        <w:rPr>
          <w:sz w:val="28"/>
          <w:szCs w:val="28"/>
          <w:lang w:eastAsia="en-US"/>
        </w:rPr>
        <w:t xml:space="preserve"> для хранения и транспортировки вакцин </w:t>
      </w:r>
      <w:r w:rsidR="00A211F6">
        <w:rPr>
          <w:sz w:val="28"/>
          <w:szCs w:val="28"/>
          <w:lang w:eastAsia="en-US"/>
        </w:rPr>
        <w:br/>
      </w:r>
      <w:r w:rsidRPr="00263454">
        <w:rPr>
          <w:sz w:val="28"/>
          <w:szCs w:val="28"/>
          <w:lang w:eastAsia="en-US"/>
        </w:rPr>
        <w:t>на сумму 20 235 864,72 ле</w:t>
      </w:r>
      <w:r w:rsidR="0027129D">
        <w:rPr>
          <w:sz w:val="28"/>
          <w:szCs w:val="28"/>
          <w:lang w:eastAsia="en-US"/>
        </w:rPr>
        <w:t>я</w:t>
      </w:r>
      <w:r w:rsidRPr="00263454">
        <w:rPr>
          <w:sz w:val="28"/>
          <w:szCs w:val="28"/>
          <w:lang w:eastAsia="en-US"/>
        </w:rPr>
        <w:t>.</w:t>
      </w:r>
    </w:p>
    <w:p w:rsidR="00A90F75" w:rsidRDefault="00263454" w:rsidP="009958CC">
      <w:pPr>
        <w:pStyle w:val="a3"/>
        <w:tabs>
          <w:tab w:val="left" w:pos="709"/>
        </w:tabs>
        <w:autoSpaceDN w:val="0"/>
        <w:adjustRightInd w:val="0"/>
        <w:jc w:val="both"/>
        <w:rPr>
          <w:rFonts w:eastAsia="Times New Roman"/>
          <w:sz w:val="28"/>
          <w:szCs w:val="28"/>
        </w:rPr>
      </w:pPr>
      <w:r w:rsidRPr="00263454">
        <w:rPr>
          <w:sz w:val="28"/>
          <w:szCs w:val="28"/>
          <w:lang w:eastAsia="en-US"/>
        </w:rPr>
        <w:tab/>
      </w:r>
      <w:r w:rsidR="00A90F75">
        <w:rPr>
          <w:rFonts w:eastAsia="Times New Roman"/>
          <w:sz w:val="28"/>
          <w:szCs w:val="28"/>
        </w:rPr>
        <w:t>В целом в 2022</w:t>
      </w:r>
      <w:r w:rsidR="00347430" w:rsidRPr="00A0695B">
        <w:rPr>
          <w:rFonts w:eastAsia="Times New Roman"/>
          <w:sz w:val="28"/>
          <w:szCs w:val="28"/>
        </w:rPr>
        <w:t xml:space="preserve"> году проведение вакцинации позволило поддерживать статус региона, свободного от полиомиелита, а заболеваемость </w:t>
      </w:r>
      <w:proofErr w:type="spellStart"/>
      <w:r w:rsidR="00347430" w:rsidRPr="00A0695B">
        <w:rPr>
          <w:rFonts w:eastAsia="Times New Roman"/>
          <w:sz w:val="28"/>
          <w:szCs w:val="28"/>
        </w:rPr>
        <w:t>вакциноуправляемыми</w:t>
      </w:r>
      <w:proofErr w:type="spellEnd"/>
      <w:r w:rsidR="00347430" w:rsidRPr="00A0695B">
        <w:rPr>
          <w:rFonts w:eastAsia="Times New Roman"/>
          <w:sz w:val="28"/>
          <w:szCs w:val="28"/>
        </w:rPr>
        <w:t xml:space="preserve"> инфекциями остается на низких уровнях.</w:t>
      </w:r>
    </w:p>
    <w:p w:rsidR="00A90F75" w:rsidRDefault="00A90F75" w:rsidP="0027129D">
      <w:pPr>
        <w:pStyle w:val="a3"/>
        <w:suppressAutoHyphens/>
        <w:ind w:firstLine="709"/>
        <w:jc w:val="both"/>
        <w:rPr>
          <w:rFonts w:eastAsia="Times New Roman"/>
          <w:sz w:val="28"/>
          <w:szCs w:val="28"/>
        </w:rPr>
      </w:pPr>
      <w:r>
        <w:rPr>
          <w:rFonts w:eastAsia="Times New Roman"/>
          <w:sz w:val="28"/>
          <w:szCs w:val="28"/>
        </w:rPr>
        <w:t>При этом</w:t>
      </w:r>
      <w:r w:rsidR="0027129D">
        <w:rPr>
          <w:rFonts w:eastAsia="Times New Roman"/>
          <w:sz w:val="28"/>
          <w:szCs w:val="28"/>
        </w:rPr>
        <w:t>,</w:t>
      </w:r>
      <w:r>
        <w:rPr>
          <w:rFonts w:eastAsia="Times New Roman"/>
          <w:sz w:val="28"/>
          <w:szCs w:val="28"/>
        </w:rPr>
        <w:t xml:space="preserve"> проведя а</w:t>
      </w:r>
      <w:r w:rsidRPr="00A90F75">
        <w:rPr>
          <w:rFonts w:eastAsia="Times New Roman"/>
          <w:sz w:val="28"/>
          <w:szCs w:val="28"/>
        </w:rPr>
        <w:t xml:space="preserve">нализ основных факторов, оказавших влияние на исполнение мероприятий или послуживших причиной их неисполнения, </w:t>
      </w:r>
      <w:r>
        <w:rPr>
          <w:rFonts w:eastAsia="Times New Roman"/>
          <w:sz w:val="28"/>
          <w:szCs w:val="28"/>
        </w:rPr>
        <w:t xml:space="preserve">следует выделить </w:t>
      </w:r>
      <w:r w:rsidR="00CF5467">
        <w:rPr>
          <w:rFonts w:eastAsia="Times New Roman"/>
          <w:sz w:val="28"/>
          <w:szCs w:val="28"/>
        </w:rPr>
        <w:t xml:space="preserve">ряд </w:t>
      </w:r>
      <w:r>
        <w:rPr>
          <w:rFonts w:eastAsia="Times New Roman"/>
          <w:sz w:val="28"/>
          <w:szCs w:val="28"/>
        </w:rPr>
        <w:t>п</w:t>
      </w:r>
      <w:r w:rsidRPr="00A90F75">
        <w:rPr>
          <w:rFonts w:eastAsia="Times New Roman"/>
          <w:sz w:val="28"/>
          <w:szCs w:val="28"/>
        </w:rPr>
        <w:t>ричин недостаточного уровня охвата вакцинацией</w:t>
      </w:r>
      <w:r w:rsidR="00CF5467">
        <w:rPr>
          <w:rFonts w:eastAsia="Times New Roman"/>
          <w:sz w:val="28"/>
          <w:szCs w:val="28"/>
        </w:rPr>
        <w:t>: н</w:t>
      </w:r>
      <w:r w:rsidRPr="00A90F75">
        <w:rPr>
          <w:rFonts w:eastAsia="Times New Roman"/>
          <w:sz w:val="28"/>
          <w:szCs w:val="28"/>
        </w:rPr>
        <w:t>едостаточное обеспечение медицинскими кадрами (участковые педиатры, мед</w:t>
      </w:r>
      <w:r w:rsidR="0027129D">
        <w:rPr>
          <w:rFonts w:eastAsia="Times New Roman"/>
          <w:sz w:val="28"/>
          <w:szCs w:val="28"/>
        </w:rPr>
        <w:t>ицинские</w:t>
      </w:r>
      <w:r w:rsidRPr="00A90F75">
        <w:rPr>
          <w:rFonts w:eastAsia="Times New Roman"/>
          <w:sz w:val="28"/>
          <w:szCs w:val="28"/>
        </w:rPr>
        <w:t xml:space="preserve"> сестры)</w:t>
      </w:r>
      <w:r w:rsidR="0027129D">
        <w:rPr>
          <w:rFonts w:eastAsia="Times New Roman"/>
          <w:sz w:val="28"/>
          <w:szCs w:val="28"/>
        </w:rPr>
        <w:t>,</w:t>
      </w:r>
      <w:r w:rsidRPr="00A90F75">
        <w:rPr>
          <w:rFonts w:eastAsia="Times New Roman"/>
          <w:sz w:val="28"/>
          <w:szCs w:val="28"/>
        </w:rPr>
        <w:t xml:space="preserve"> силами которых </w:t>
      </w:r>
      <w:r w:rsidR="0061641C">
        <w:rPr>
          <w:rFonts w:eastAsia="Times New Roman"/>
          <w:sz w:val="28"/>
          <w:szCs w:val="28"/>
        </w:rPr>
        <w:t>осуществляются</w:t>
      </w:r>
      <w:r w:rsidRPr="00A90F75">
        <w:rPr>
          <w:rFonts w:eastAsia="Times New Roman"/>
          <w:sz w:val="28"/>
          <w:szCs w:val="28"/>
        </w:rPr>
        <w:t xml:space="preserve"> орган</w:t>
      </w:r>
      <w:r w:rsidR="00CF5467">
        <w:rPr>
          <w:rFonts w:eastAsia="Times New Roman"/>
          <w:sz w:val="28"/>
          <w:szCs w:val="28"/>
        </w:rPr>
        <w:t>изация и проведение иммунизации; н</w:t>
      </w:r>
      <w:r w:rsidRPr="00A90F75">
        <w:rPr>
          <w:rFonts w:eastAsia="Times New Roman"/>
          <w:sz w:val="28"/>
          <w:szCs w:val="28"/>
        </w:rPr>
        <w:t xml:space="preserve">еобоснованные, ложные медицинские противопоказания к вакцинации детей </w:t>
      </w:r>
      <w:r w:rsidR="00CF5467" w:rsidRPr="00A90F75">
        <w:rPr>
          <w:rFonts w:eastAsia="Times New Roman"/>
          <w:sz w:val="28"/>
          <w:szCs w:val="28"/>
        </w:rPr>
        <w:t>врачами</w:t>
      </w:r>
      <w:r w:rsidR="00FB6C0D">
        <w:rPr>
          <w:rFonts w:eastAsia="Times New Roman"/>
          <w:sz w:val="28"/>
          <w:szCs w:val="28"/>
        </w:rPr>
        <w:t>-</w:t>
      </w:r>
      <w:r w:rsidR="00CF5467" w:rsidRPr="00A90F75">
        <w:rPr>
          <w:rFonts w:eastAsia="Times New Roman"/>
          <w:sz w:val="28"/>
          <w:szCs w:val="28"/>
        </w:rPr>
        <w:t xml:space="preserve">педиатрами </w:t>
      </w:r>
      <w:r w:rsidR="00CF5467">
        <w:rPr>
          <w:rFonts w:eastAsia="Times New Roman"/>
          <w:sz w:val="28"/>
          <w:szCs w:val="28"/>
        </w:rPr>
        <w:t xml:space="preserve">и </w:t>
      </w:r>
      <w:r w:rsidRPr="00A90F75">
        <w:rPr>
          <w:rFonts w:eastAsia="Times New Roman"/>
          <w:sz w:val="28"/>
          <w:szCs w:val="28"/>
        </w:rPr>
        <w:t>узкими специалистами (неврологи, хирурги, аллергологи, нефрологи и др</w:t>
      </w:r>
      <w:r w:rsidR="0061641C">
        <w:rPr>
          <w:rFonts w:eastAsia="Times New Roman"/>
          <w:sz w:val="28"/>
          <w:szCs w:val="28"/>
        </w:rPr>
        <w:t>угие</w:t>
      </w:r>
      <w:r w:rsidRPr="00A90F75">
        <w:rPr>
          <w:rFonts w:eastAsia="Times New Roman"/>
          <w:sz w:val="28"/>
          <w:szCs w:val="28"/>
        </w:rPr>
        <w:t xml:space="preserve">), </w:t>
      </w:r>
      <w:r w:rsidR="00A211F6">
        <w:rPr>
          <w:rFonts w:eastAsia="Times New Roman"/>
          <w:sz w:val="28"/>
          <w:szCs w:val="28"/>
        </w:rPr>
        <w:br/>
      </w:r>
      <w:r w:rsidRPr="00A90F75">
        <w:rPr>
          <w:rFonts w:eastAsia="Times New Roman"/>
          <w:sz w:val="28"/>
          <w:szCs w:val="28"/>
        </w:rPr>
        <w:t>а также постановка врачами</w:t>
      </w:r>
      <w:r w:rsidR="0061641C">
        <w:rPr>
          <w:rFonts w:eastAsia="Times New Roman"/>
          <w:sz w:val="28"/>
          <w:szCs w:val="28"/>
        </w:rPr>
        <w:t>-</w:t>
      </w:r>
      <w:r w:rsidRPr="00A90F75">
        <w:rPr>
          <w:rFonts w:eastAsia="Times New Roman"/>
          <w:sz w:val="28"/>
          <w:szCs w:val="28"/>
        </w:rPr>
        <w:t xml:space="preserve">педиатрами длительных медицинских отводов, </w:t>
      </w:r>
      <w:r w:rsidR="00CF5467">
        <w:rPr>
          <w:rFonts w:eastAsia="Times New Roman"/>
          <w:sz w:val="28"/>
          <w:szCs w:val="28"/>
        </w:rPr>
        <w:t xml:space="preserve">что влечет отсрочку иммунизации. </w:t>
      </w:r>
      <w:r w:rsidRPr="00A90F75">
        <w:rPr>
          <w:rFonts w:eastAsia="Times New Roman"/>
          <w:sz w:val="28"/>
          <w:szCs w:val="28"/>
        </w:rPr>
        <w:t>Отказы родителей</w:t>
      </w:r>
      <w:r w:rsidR="00CF5467">
        <w:rPr>
          <w:rFonts w:eastAsia="Times New Roman"/>
          <w:sz w:val="28"/>
          <w:szCs w:val="28"/>
        </w:rPr>
        <w:t xml:space="preserve"> от вакцинации их детей,</w:t>
      </w:r>
      <w:r w:rsidRPr="00A90F75">
        <w:rPr>
          <w:rFonts w:eastAsia="Times New Roman"/>
          <w:sz w:val="28"/>
          <w:szCs w:val="28"/>
        </w:rPr>
        <w:t xml:space="preserve"> по различным причинам</w:t>
      </w:r>
      <w:r w:rsidR="00CF5467">
        <w:rPr>
          <w:rFonts w:eastAsia="Times New Roman"/>
          <w:sz w:val="28"/>
          <w:szCs w:val="28"/>
        </w:rPr>
        <w:t>, также явля</w:t>
      </w:r>
      <w:r w:rsidR="0061641C">
        <w:rPr>
          <w:rFonts w:eastAsia="Times New Roman"/>
          <w:sz w:val="28"/>
          <w:szCs w:val="28"/>
        </w:rPr>
        <w:t>ю</w:t>
      </w:r>
      <w:r w:rsidR="00CF5467">
        <w:rPr>
          <w:rFonts w:eastAsia="Times New Roman"/>
          <w:sz w:val="28"/>
          <w:szCs w:val="28"/>
        </w:rPr>
        <w:t>тся фактором,</w:t>
      </w:r>
      <w:r w:rsidR="00CF5467" w:rsidRPr="00CF5467">
        <w:rPr>
          <w:rFonts w:eastAsia="Times New Roman"/>
          <w:sz w:val="28"/>
          <w:szCs w:val="28"/>
        </w:rPr>
        <w:t xml:space="preserve"> </w:t>
      </w:r>
      <w:r w:rsidR="00CF5467">
        <w:rPr>
          <w:rFonts w:eastAsia="Times New Roman"/>
          <w:sz w:val="28"/>
          <w:szCs w:val="28"/>
        </w:rPr>
        <w:t>оказавшим</w:t>
      </w:r>
      <w:r w:rsidR="00CF5467" w:rsidRPr="00A90F75">
        <w:rPr>
          <w:rFonts w:eastAsia="Times New Roman"/>
          <w:sz w:val="28"/>
          <w:szCs w:val="28"/>
        </w:rPr>
        <w:t xml:space="preserve"> влияние на исполнение мероприятий</w:t>
      </w:r>
      <w:r w:rsidR="00CF5467">
        <w:rPr>
          <w:rFonts w:eastAsia="Times New Roman"/>
          <w:sz w:val="28"/>
          <w:szCs w:val="28"/>
        </w:rPr>
        <w:t>.</w:t>
      </w:r>
    </w:p>
    <w:p w:rsidR="00A90F75" w:rsidRDefault="00A90F75" w:rsidP="00347430">
      <w:pPr>
        <w:pStyle w:val="a3"/>
        <w:tabs>
          <w:tab w:val="left" w:pos="709"/>
          <w:tab w:val="left" w:pos="851"/>
          <w:tab w:val="left" w:pos="993"/>
        </w:tabs>
        <w:suppressAutoHyphens/>
        <w:ind w:firstLine="709"/>
        <w:jc w:val="both"/>
        <w:rPr>
          <w:rFonts w:eastAsia="Times New Roman"/>
          <w:sz w:val="28"/>
          <w:szCs w:val="28"/>
        </w:rPr>
      </w:pPr>
    </w:p>
    <w:p w:rsidR="00347430" w:rsidRPr="00070B63" w:rsidRDefault="00347430" w:rsidP="00347430">
      <w:pPr>
        <w:suppressAutoHyphens/>
        <w:ind w:firstLine="709"/>
        <w:jc w:val="both"/>
        <w:rPr>
          <w:rFonts w:eastAsia="Calibri"/>
          <w:b/>
          <w:sz w:val="28"/>
          <w:szCs w:val="28"/>
        </w:rPr>
      </w:pPr>
      <w:r w:rsidRPr="00A0695B">
        <w:rPr>
          <w:rFonts w:eastAsia="Calibri"/>
          <w:sz w:val="28"/>
          <w:szCs w:val="28"/>
        </w:rPr>
        <w:t xml:space="preserve">На основании вышеизложенного, </w:t>
      </w:r>
      <w:r w:rsidR="00C93660">
        <w:rPr>
          <w:rFonts w:eastAsia="Calibri"/>
          <w:sz w:val="28"/>
          <w:szCs w:val="28"/>
        </w:rPr>
        <w:t xml:space="preserve">в соответствии с </w:t>
      </w:r>
      <w:r w:rsidR="0061641C">
        <w:rPr>
          <w:rFonts w:eastAsia="Calibri"/>
          <w:sz w:val="28"/>
          <w:szCs w:val="28"/>
        </w:rPr>
        <w:t xml:space="preserve">разделом </w:t>
      </w:r>
      <w:r w:rsidR="00C93660">
        <w:rPr>
          <w:rFonts w:eastAsia="Calibri"/>
          <w:sz w:val="28"/>
          <w:szCs w:val="28"/>
        </w:rPr>
        <w:t xml:space="preserve">8 Приложения к </w:t>
      </w:r>
      <w:r w:rsidR="00C93660">
        <w:rPr>
          <w:sz w:val="28"/>
          <w:szCs w:val="28"/>
        </w:rPr>
        <w:t>Закону</w:t>
      </w:r>
      <w:r w:rsidR="00C93660" w:rsidRPr="00A0695B">
        <w:rPr>
          <w:sz w:val="28"/>
          <w:szCs w:val="28"/>
        </w:rPr>
        <w:t xml:space="preserve"> Приднестровской Молдавской Республики </w:t>
      </w:r>
      <w:r w:rsidR="00E22861">
        <w:rPr>
          <w:sz w:val="28"/>
          <w:szCs w:val="28"/>
        </w:rPr>
        <w:br/>
      </w:r>
      <w:r w:rsidR="00C93660">
        <w:rPr>
          <w:sz w:val="28"/>
          <w:szCs w:val="28"/>
        </w:rPr>
        <w:t>«</w:t>
      </w:r>
      <w:r w:rsidR="00C93660" w:rsidRPr="00455C6A">
        <w:rPr>
          <w:sz w:val="28"/>
          <w:szCs w:val="28"/>
        </w:rPr>
        <w:t>Об утверждении государственной целевой программы «Иммунизация населения Приднестровской Молдавской Республики» на 2021–2025 годы</w:t>
      </w:r>
      <w:r w:rsidR="00C93660">
        <w:rPr>
          <w:sz w:val="28"/>
          <w:szCs w:val="28"/>
        </w:rPr>
        <w:t>»</w:t>
      </w:r>
      <w:r w:rsidR="00C93660">
        <w:rPr>
          <w:rFonts w:eastAsia="Calibri"/>
          <w:sz w:val="28"/>
          <w:szCs w:val="28"/>
        </w:rPr>
        <w:t xml:space="preserve">, </w:t>
      </w:r>
      <w:r w:rsidRPr="00A0695B">
        <w:rPr>
          <w:rFonts w:eastAsia="Calibri"/>
          <w:sz w:val="28"/>
          <w:szCs w:val="28"/>
        </w:rPr>
        <w:t xml:space="preserve">руководствуясь пунктом 4 статьи 100 Регламента Верховного Совета Приднестровской Молдавской Республики, Верховный Совет Приднестровской Молдавской Республики </w:t>
      </w:r>
      <w:r w:rsidRPr="00070B63">
        <w:rPr>
          <w:rFonts w:eastAsia="Calibri"/>
          <w:b/>
          <w:sz w:val="28"/>
          <w:szCs w:val="28"/>
        </w:rPr>
        <w:t>ПОСТАНОВЛЯЕТ:</w:t>
      </w:r>
    </w:p>
    <w:p w:rsidR="00347430" w:rsidRPr="00A0695B" w:rsidRDefault="00347430" w:rsidP="00347430">
      <w:pPr>
        <w:suppressAutoHyphens/>
        <w:ind w:firstLine="709"/>
        <w:jc w:val="both"/>
        <w:rPr>
          <w:rFonts w:eastAsia="Calibri"/>
          <w:sz w:val="28"/>
          <w:szCs w:val="28"/>
        </w:rPr>
      </w:pPr>
    </w:p>
    <w:p w:rsidR="00347430" w:rsidRPr="00A0695B" w:rsidRDefault="00347430" w:rsidP="00347430">
      <w:pPr>
        <w:suppressAutoHyphens/>
        <w:ind w:firstLine="709"/>
        <w:jc w:val="both"/>
        <w:rPr>
          <w:rFonts w:eastAsia="Calibri"/>
          <w:sz w:val="28"/>
          <w:szCs w:val="28"/>
        </w:rPr>
      </w:pPr>
      <w:r w:rsidRPr="00A0695B">
        <w:rPr>
          <w:rFonts w:eastAsia="Calibri"/>
          <w:sz w:val="28"/>
          <w:szCs w:val="28"/>
        </w:rPr>
        <w:t>1. Утвердить отчет о ходе реализации государственной целевой программы «Иммунизация населения Приднестровской Молдавской Республики» на 2021</w:t>
      </w:r>
      <w:r w:rsidR="009C3F3F" w:rsidRPr="00A0695B">
        <w:rPr>
          <w:rFonts w:eastAsia="Calibri"/>
          <w:sz w:val="28"/>
          <w:szCs w:val="28"/>
        </w:rPr>
        <w:t>–</w:t>
      </w:r>
      <w:r w:rsidR="009C0A32" w:rsidRPr="00A0695B">
        <w:rPr>
          <w:rFonts w:eastAsia="Calibri"/>
          <w:sz w:val="28"/>
          <w:szCs w:val="28"/>
        </w:rPr>
        <w:t>2025 годы</w:t>
      </w:r>
      <w:r w:rsidRPr="00A0695B">
        <w:rPr>
          <w:rFonts w:eastAsia="Calibri"/>
          <w:sz w:val="28"/>
          <w:szCs w:val="28"/>
        </w:rPr>
        <w:t xml:space="preserve"> и об эффективности использо</w:t>
      </w:r>
      <w:r w:rsidR="009958CC">
        <w:rPr>
          <w:rFonts w:eastAsia="Calibri"/>
          <w:sz w:val="28"/>
          <w:szCs w:val="28"/>
        </w:rPr>
        <w:t>вания финансовых средств за 2022</w:t>
      </w:r>
      <w:r w:rsidRPr="00A0695B">
        <w:rPr>
          <w:rFonts w:eastAsia="Calibri"/>
          <w:sz w:val="28"/>
          <w:szCs w:val="28"/>
        </w:rPr>
        <w:t xml:space="preserve"> год.</w:t>
      </w:r>
    </w:p>
    <w:p w:rsidR="00347430" w:rsidRPr="00A0695B" w:rsidRDefault="00347430" w:rsidP="00347430">
      <w:pPr>
        <w:suppressAutoHyphens/>
        <w:ind w:firstLine="709"/>
        <w:jc w:val="both"/>
        <w:rPr>
          <w:rFonts w:eastAsia="Calibri"/>
          <w:sz w:val="28"/>
          <w:szCs w:val="28"/>
        </w:rPr>
      </w:pPr>
    </w:p>
    <w:p w:rsidR="00912A7C" w:rsidRPr="00A0695B" w:rsidRDefault="00347430" w:rsidP="00347430">
      <w:pPr>
        <w:suppressAutoHyphens/>
        <w:ind w:firstLine="709"/>
        <w:jc w:val="both"/>
        <w:rPr>
          <w:rFonts w:eastAsia="Calibri"/>
          <w:bCs/>
          <w:sz w:val="28"/>
          <w:szCs w:val="28"/>
          <w:lang w:eastAsia="ar-SA"/>
        </w:rPr>
      </w:pPr>
      <w:r w:rsidRPr="00A0695B">
        <w:rPr>
          <w:rFonts w:eastAsia="Calibri"/>
          <w:sz w:val="28"/>
          <w:szCs w:val="28"/>
        </w:rPr>
        <w:t>2. Настоящее Постановление вступает в силу со дня подписания и подлежит официальному опубликованию.</w:t>
      </w:r>
    </w:p>
    <w:p w:rsidR="00912A7C" w:rsidRPr="00A0695B" w:rsidRDefault="00912A7C" w:rsidP="00347430">
      <w:pPr>
        <w:suppressAutoHyphens/>
        <w:ind w:firstLine="709"/>
        <w:jc w:val="both"/>
        <w:rPr>
          <w:rFonts w:eastAsia="Calibri"/>
          <w:bCs/>
          <w:sz w:val="28"/>
          <w:szCs w:val="28"/>
          <w:lang w:eastAsia="ar-SA"/>
        </w:rPr>
      </w:pPr>
    </w:p>
    <w:p w:rsidR="00664451" w:rsidRDefault="00664451" w:rsidP="00664451">
      <w:pPr>
        <w:outlineLvl w:val="0"/>
        <w:rPr>
          <w:sz w:val="28"/>
          <w:szCs w:val="28"/>
        </w:rPr>
      </w:pPr>
    </w:p>
    <w:p w:rsidR="00941579" w:rsidRPr="000E4A9D" w:rsidRDefault="00941579" w:rsidP="00664451">
      <w:pPr>
        <w:outlineLvl w:val="0"/>
        <w:rPr>
          <w:sz w:val="28"/>
          <w:szCs w:val="28"/>
        </w:rPr>
      </w:pPr>
    </w:p>
    <w:p w:rsidR="00664451" w:rsidRPr="009C0D95" w:rsidRDefault="00664451" w:rsidP="00664451">
      <w:pPr>
        <w:jc w:val="both"/>
        <w:rPr>
          <w:sz w:val="28"/>
          <w:szCs w:val="28"/>
        </w:rPr>
      </w:pPr>
      <w:r w:rsidRPr="009C0D95">
        <w:rPr>
          <w:sz w:val="28"/>
          <w:szCs w:val="28"/>
        </w:rPr>
        <w:t xml:space="preserve">Председатель Верховного </w:t>
      </w:r>
    </w:p>
    <w:p w:rsidR="00664451" w:rsidRPr="009C0D95" w:rsidRDefault="00664451" w:rsidP="00664451">
      <w:pPr>
        <w:jc w:val="both"/>
        <w:rPr>
          <w:sz w:val="28"/>
          <w:szCs w:val="28"/>
        </w:rPr>
      </w:pPr>
      <w:r w:rsidRPr="009C0D95">
        <w:rPr>
          <w:sz w:val="28"/>
          <w:szCs w:val="28"/>
        </w:rPr>
        <w:t xml:space="preserve">Совета Приднестровской </w:t>
      </w:r>
    </w:p>
    <w:p w:rsidR="00664451" w:rsidRPr="009C0D95" w:rsidRDefault="00664451" w:rsidP="00664451">
      <w:pPr>
        <w:jc w:val="both"/>
        <w:rPr>
          <w:sz w:val="28"/>
          <w:szCs w:val="28"/>
        </w:rPr>
      </w:pPr>
      <w:r w:rsidRPr="009C0D95">
        <w:rPr>
          <w:sz w:val="28"/>
          <w:szCs w:val="28"/>
        </w:rPr>
        <w:t>Молдавской Республики                                                          А. В. КОРШУНОВ</w:t>
      </w:r>
    </w:p>
    <w:p w:rsidR="00664451" w:rsidRPr="009C0D95" w:rsidRDefault="00664451" w:rsidP="00664451">
      <w:pPr>
        <w:ind w:firstLine="708"/>
        <w:jc w:val="both"/>
        <w:rPr>
          <w:sz w:val="16"/>
          <w:szCs w:val="16"/>
        </w:rPr>
      </w:pPr>
    </w:p>
    <w:p w:rsidR="00664451" w:rsidRPr="009C0D95" w:rsidRDefault="00664451" w:rsidP="00664451">
      <w:pPr>
        <w:jc w:val="both"/>
        <w:rPr>
          <w:sz w:val="28"/>
          <w:szCs w:val="28"/>
        </w:rPr>
      </w:pPr>
      <w:r w:rsidRPr="009C0D95">
        <w:rPr>
          <w:sz w:val="28"/>
          <w:szCs w:val="28"/>
        </w:rPr>
        <w:t xml:space="preserve">г. Тирасполь </w:t>
      </w:r>
    </w:p>
    <w:p w:rsidR="00664451" w:rsidRPr="009C0D95" w:rsidRDefault="004F7905" w:rsidP="00664451">
      <w:pPr>
        <w:jc w:val="both"/>
        <w:rPr>
          <w:sz w:val="28"/>
          <w:szCs w:val="28"/>
        </w:rPr>
      </w:pPr>
      <w:r>
        <w:rPr>
          <w:sz w:val="28"/>
          <w:szCs w:val="28"/>
          <w:lang w:val="en-US"/>
        </w:rPr>
        <w:t>17</w:t>
      </w:r>
      <w:bookmarkStart w:id="0" w:name="_GoBack"/>
      <w:bookmarkEnd w:id="0"/>
      <w:r w:rsidR="00664451" w:rsidRPr="009C0D95">
        <w:rPr>
          <w:sz w:val="28"/>
          <w:szCs w:val="28"/>
        </w:rPr>
        <w:t xml:space="preserve"> </w:t>
      </w:r>
      <w:r w:rsidR="00664451">
        <w:rPr>
          <w:sz w:val="28"/>
          <w:szCs w:val="28"/>
        </w:rPr>
        <w:t>мая</w:t>
      </w:r>
      <w:r w:rsidR="00664451" w:rsidRPr="009C0D95">
        <w:rPr>
          <w:sz w:val="28"/>
          <w:szCs w:val="28"/>
        </w:rPr>
        <w:t xml:space="preserve"> 2023 года</w:t>
      </w:r>
    </w:p>
    <w:p w:rsidR="00664451" w:rsidRPr="009C0D95" w:rsidRDefault="00664451" w:rsidP="00664451">
      <w:pPr>
        <w:jc w:val="both"/>
        <w:rPr>
          <w:b/>
          <w:sz w:val="28"/>
          <w:szCs w:val="28"/>
        </w:rPr>
      </w:pPr>
      <w:r w:rsidRPr="009C0D95">
        <w:rPr>
          <w:sz w:val="28"/>
          <w:szCs w:val="28"/>
        </w:rPr>
        <w:t xml:space="preserve">№ </w:t>
      </w:r>
      <w:r>
        <w:rPr>
          <w:sz w:val="28"/>
          <w:szCs w:val="28"/>
        </w:rPr>
        <w:t>2119</w:t>
      </w:r>
    </w:p>
    <w:p w:rsidR="00912A7C" w:rsidRPr="00A0695B" w:rsidRDefault="00912A7C" w:rsidP="00912A7C">
      <w:pPr>
        <w:rPr>
          <w:color w:val="000000"/>
          <w:sz w:val="28"/>
          <w:szCs w:val="28"/>
        </w:rPr>
      </w:pPr>
    </w:p>
    <w:sectPr w:rsidR="00912A7C" w:rsidRPr="00A0695B" w:rsidSect="00664451">
      <w:headerReference w:type="default"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5FE2" w:rsidRDefault="003B5FE2">
      <w:r>
        <w:separator/>
      </w:r>
    </w:p>
  </w:endnote>
  <w:endnote w:type="continuationSeparator" w:id="0">
    <w:p w:rsidR="003B5FE2" w:rsidRDefault="003B5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5FE2" w:rsidRDefault="003B5FE2">
      <w:r>
        <w:separator/>
      </w:r>
    </w:p>
  </w:footnote>
  <w:footnote w:type="continuationSeparator" w:id="0">
    <w:p w:rsidR="003B5FE2" w:rsidRDefault="003B5F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9527859"/>
      <w:docPartObj>
        <w:docPartGallery w:val="Page Numbers (Top of Page)"/>
        <w:docPartUnique/>
      </w:docPartObj>
    </w:sdtPr>
    <w:sdtEndPr/>
    <w:sdtContent>
      <w:p w:rsidR="008801C9" w:rsidRDefault="008B210D">
        <w:pPr>
          <w:pStyle w:val="a7"/>
          <w:jc w:val="center"/>
        </w:pPr>
        <w:r>
          <w:fldChar w:fldCharType="begin"/>
        </w:r>
        <w:r>
          <w:instrText>PAGE   \* MERGEFORMAT</w:instrText>
        </w:r>
        <w:r>
          <w:fldChar w:fldCharType="separate"/>
        </w:r>
        <w:r w:rsidR="004F7905">
          <w:rPr>
            <w:noProof/>
          </w:rPr>
          <w:t>4</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E802E4"/>
    <w:multiLevelType w:val="hybridMultilevel"/>
    <w:tmpl w:val="80EA083E"/>
    <w:lvl w:ilvl="0" w:tplc="A0AA14AC">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A7C"/>
    <w:rsid w:val="00026C31"/>
    <w:rsid w:val="00032502"/>
    <w:rsid w:val="00060240"/>
    <w:rsid w:val="00070B63"/>
    <w:rsid w:val="00104968"/>
    <w:rsid w:val="00127B3E"/>
    <w:rsid w:val="001A1E69"/>
    <w:rsid w:val="001B35E0"/>
    <w:rsid w:val="00201EA9"/>
    <w:rsid w:val="002360CE"/>
    <w:rsid w:val="00263454"/>
    <w:rsid w:val="0027129D"/>
    <w:rsid w:val="00282C8E"/>
    <w:rsid w:val="0029448C"/>
    <w:rsid w:val="002D2FB9"/>
    <w:rsid w:val="002E7E4F"/>
    <w:rsid w:val="00347430"/>
    <w:rsid w:val="003B5FE2"/>
    <w:rsid w:val="003C6F32"/>
    <w:rsid w:val="003D29E5"/>
    <w:rsid w:val="00455C6A"/>
    <w:rsid w:val="004A04FD"/>
    <w:rsid w:val="004A4F01"/>
    <w:rsid w:val="004C607A"/>
    <w:rsid w:val="004F7905"/>
    <w:rsid w:val="00544B17"/>
    <w:rsid w:val="00557DBB"/>
    <w:rsid w:val="005F28BE"/>
    <w:rsid w:val="0061641C"/>
    <w:rsid w:val="00640D48"/>
    <w:rsid w:val="00645B59"/>
    <w:rsid w:val="00663C62"/>
    <w:rsid w:val="00664451"/>
    <w:rsid w:val="006A3DBE"/>
    <w:rsid w:val="006B2FD6"/>
    <w:rsid w:val="006C1DE3"/>
    <w:rsid w:val="00700CFA"/>
    <w:rsid w:val="00737FE6"/>
    <w:rsid w:val="007E4157"/>
    <w:rsid w:val="00801771"/>
    <w:rsid w:val="00822DD3"/>
    <w:rsid w:val="00823CE6"/>
    <w:rsid w:val="0085646D"/>
    <w:rsid w:val="008763BF"/>
    <w:rsid w:val="008B210D"/>
    <w:rsid w:val="00912A7C"/>
    <w:rsid w:val="00941579"/>
    <w:rsid w:val="009508C2"/>
    <w:rsid w:val="009616DD"/>
    <w:rsid w:val="009958CC"/>
    <w:rsid w:val="009958EA"/>
    <w:rsid w:val="009A022D"/>
    <w:rsid w:val="009C0A32"/>
    <w:rsid w:val="009C3F3F"/>
    <w:rsid w:val="009D0928"/>
    <w:rsid w:val="00A0695B"/>
    <w:rsid w:val="00A211F6"/>
    <w:rsid w:val="00A43453"/>
    <w:rsid w:val="00A60602"/>
    <w:rsid w:val="00A64E97"/>
    <w:rsid w:val="00A656A7"/>
    <w:rsid w:val="00A90F75"/>
    <w:rsid w:val="00AD2F50"/>
    <w:rsid w:val="00AF28C6"/>
    <w:rsid w:val="00B13BFC"/>
    <w:rsid w:val="00B35A85"/>
    <w:rsid w:val="00BB008F"/>
    <w:rsid w:val="00BD2B2C"/>
    <w:rsid w:val="00C84A7B"/>
    <w:rsid w:val="00C93660"/>
    <w:rsid w:val="00CB7FD2"/>
    <w:rsid w:val="00CF5467"/>
    <w:rsid w:val="00D61707"/>
    <w:rsid w:val="00D7567C"/>
    <w:rsid w:val="00D9258B"/>
    <w:rsid w:val="00DA6268"/>
    <w:rsid w:val="00E22861"/>
    <w:rsid w:val="00E748C0"/>
    <w:rsid w:val="00F577B7"/>
    <w:rsid w:val="00F95A97"/>
    <w:rsid w:val="00FB6C0D"/>
    <w:rsid w:val="00FE3D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29B4A"/>
  <w15:chartTrackingRefBased/>
  <w15:docId w15:val="{748E08BE-9D4C-4AEE-BF9C-BEB305880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2A7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12A7C"/>
    <w:pPr>
      <w:jc w:val="center"/>
    </w:pPr>
    <w:rPr>
      <w:rFonts w:eastAsia="Calibri"/>
    </w:rPr>
  </w:style>
  <w:style w:type="character" w:customStyle="1" w:styleId="a4">
    <w:name w:val="Основной текст Знак"/>
    <w:basedOn w:val="a0"/>
    <w:link w:val="a3"/>
    <w:rsid w:val="00912A7C"/>
    <w:rPr>
      <w:rFonts w:ascii="Times New Roman" w:eastAsia="Calibri" w:hAnsi="Times New Roman" w:cs="Times New Roman"/>
      <w:sz w:val="24"/>
      <w:szCs w:val="24"/>
      <w:lang w:eastAsia="ru-RU"/>
    </w:rPr>
  </w:style>
  <w:style w:type="paragraph" w:styleId="a5">
    <w:name w:val="Plain Text"/>
    <w:aliases w:val=" Знак,Текст Знак1 Знак,Текст Знак Знак Знак, Знак Знак Знак Знак,Знак,Знак Знак Знак Знак,Текст Знак1 Знак Знак Знак Знак,Текст Знак Знак Знак1 Знак Знак Знак, Знак Знак Знак Знак1 Знак Знак Знак,Знак Знак Знак Знак1 Знак Знак Знак,Текст Знак1,Зна"/>
    <w:basedOn w:val="a"/>
    <w:link w:val="a6"/>
    <w:uiPriority w:val="99"/>
    <w:rsid w:val="00912A7C"/>
    <w:rPr>
      <w:rFonts w:ascii="Courier New" w:hAnsi="Courier New" w:cs="Courier New"/>
      <w:sz w:val="20"/>
      <w:szCs w:val="20"/>
    </w:rPr>
  </w:style>
  <w:style w:type="character" w:customStyle="1" w:styleId="a6">
    <w:name w:val="Текст Знак"/>
    <w:aliases w:val=" Знак Знак,Текст Знак1 Знак Знак,Текст Знак Знак Знак Знак, Знак Знак Знак Знак Знак,Знак Знак,Знак Знак Знак Знак Знак,Текст Знак1 Знак Знак Знак Знак Знак,Текст Знак Знак Знак1 Знак Знак Знак Знак, Знак Знак Знак Знак1 Знак Знак Знак Знак"/>
    <w:basedOn w:val="a0"/>
    <w:link w:val="a5"/>
    <w:uiPriority w:val="99"/>
    <w:rsid w:val="00912A7C"/>
    <w:rPr>
      <w:rFonts w:ascii="Courier New" w:eastAsia="Times New Roman" w:hAnsi="Courier New" w:cs="Courier New"/>
      <w:sz w:val="20"/>
      <w:szCs w:val="20"/>
      <w:lang w:eastAsia="ru-RU"/>
    </w:rPr>
  </w:style>
  <w:style w:type="paragraph" w:styleId="a7">
    <w:name w:val="header"/>
    <w:basedOn w:val="a"/>
    <w:link w:val="a8"/>
    <w:uiPriority w:val="99"/>
    <w:unhideWhenUsed/>
    <w:rsid w:val="00912A7C"/>
    <w:pPr>
      <w:tabs>
        <w:tab w:val="center" w:pos="4677"/>
        <w:tab w:val="right" w:pos="9355"/>
      </w:tabs>
    </w:pPr>
  </w:style>
  <w:style w:type="character" w:customStyle="1" w:styleId="a8">
    <w:name w:val="Верхний колонтитул Знак"/>
    <w:basedOn w:val="a0"/>
    <w:link w:val="a7"/>
    <w:uiPriority w:val="99"/>
    <w:rsid w:val="00912A7C"/>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8B210D"/>
    <w:rPr>
      <w:rFonts w:ascii="Segoe UI" w:hAnsi="Segoe UI" w:cs="Segoe UI"/>
      <w:sz w:val="18"/>
      <w:szCs w:val="18"/>
    </w:rPr>
  </w:style>
  <w:style w:type="character" w:customStyle="1" w:styleId="aa">
    <w:name w:val="Текст выноски Знак"/>
    <w:basedOn w:val="a0"/>
    <w:link w:val="a9"/>
    <w:uiPriority w:val="99"/>
    <w:semiHidden/>
    <w:rsid w:val="008B210D"/>
    <w:rPr>
      <w:rFonts w:ascii="Segoe UI" w:eastAsia="Times New Roman" w:hAnsi="Segoe UI" w:cs="Segoe UI"/>
      <w:sz w:val="18"/>
      <w:szCs w:val="18"/>
      <w:lang w:eastAsia="ru-RU"/>
    </w:rPr>
  </w:style>
  <w:style w:type="paragraph" w:styleId="ab">
    <w:name w:val="footer"/>
    <w:basedOn w:val="a"/>
    <w:link w:val="ac"/>
    <w:uiPriority w:val="99"/>
    <w:unhideWhenUsed/>
    <w:rsid w:val="00070B63"/>
    <w:pPr>
      <w:tabs>
        <w:tab w:val="center" w:pos="4677"/>
        <w:tab w:val="right" w:pos="9355"/>
      </w:tabs>
    </w:pPr>
  </w:style>
  <w:style w:type="character" w:customStyle="1" w:styleId="ac">
    <w:name w:val="Нижний колонтитул Знак"/>
    <w:basedOn w:val="a0"/>
    <w:link w:val="ab"/>
    <w:uiPriority w:val="99"/>
    <w:rsid w:val="00070B63"/>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305</TotalTime>
  <Pages>4</Pages>
  <Words>1479</Words>
  <Characters>8434</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Данко Анастасия Анатольевна</dc:creator>
  <cp:keywords/>
  <dc:description/>
  <cp:lastModifiedBy>Дротенко Оксана Александровна</cp:lastModifiedBy>
  <cp:revision>47</cp:revision>
  <cp:lastPrinted>2023-05-15T08:49:00Z</cp:lastPrinted>
  <dcterms:created xsi:type="dcterms:W3CDTF">2023-03-29T07:04:00Z</dcterms:created>
  <dcterms:modified xsi:type="dcterms:W3CDTF">2023-05-17T10:38:00Z</dcterms:modified>
</cp:coreProperties>
</file>