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69" w:rsidRPr="003117C8" w:rsidRDefault="00314069" w:rsidP="003140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17C8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314069" w:rsidRPr="003117C8" w:rsidRDefault="00314069" w:rsidP="003140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17C8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314069" w:rsidRPr="003117C8" w:rsidRDefault="00314069" w:rsidP="003140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17C8">
        <w:rPr>
          <w:rFonts w:ascii="Times New Roman" w:hAnsi="Times New Roman" w:cs="Times New Roman"/>
          <w:sz w:val="24"/>
          <w:szCs w:val="24"/>
        </w:rPr>
        <w:t>«О внесении дополнения в Закон Приднестровской Молдавской Республики</w:t>
      </w:r>
      <w:bookmarkStart w:id="0" w:name="_GoBack"/>
      <w:bookmarkEnd w:id="0"/>
    </w:p>
    <w:p w:rsidR="00314069" w:rsidRPr="003117C8" w:rsidRDefault="00314069" w:rsidP="003140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117C8">
        <w:rPr>
          <w:rFonts w:ascii="Times New Roman" w:hAnsi="Times New Roman" w:cs="Times New Roman"/>
          <w:sz w:val="24"/>
          <w:szCs w:val="24"/>
        </w:rPr>
        <w:t>«О погребении и похоронном деле»</w:t>
      </w:r>
    </w:p>
    <w:p w:rsidR="00314069" w:rsidRPr="003117C8" w:rsidRDefault="00314069" w:rsidP="0031406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314069" w:rsidRPr="003117C8" w:rsidTr="00A9332A">
        <w:tc>
          <w:tcPr>
            <w:tcW w:w="5104" w:type="dxa"/>
          </w:tcPr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961" w:type="dxa"/>
          </w:tcPr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314069" w:rsidRPr="003117C8" w:rsidTr="00A9332A">
        <w:trPr>
          <w:trHeight w:val="699"/>
        </w:trPr>
        <w:tc>
          <w:tcPr>
            <w:tcW w:w="5104" w:type="dxa"/>
          </w:tcPr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Статья 11-1. Отсутствует </w:t>
            </w:r>
          </w:p>
        </w:tc>
        <w:tc>
          <w:tcPr>
            <w:tcW w:w="4961" w:type="dxa"/>
          </w:tcPr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Статья 11-1. Гарантии погребения умерших депутатов Временного Верховного Совета, депутатов Верховного Совета Приднестровской Молдавской Республики </w:t>
            </w:r>
            <w:r w:rsidRPr="003117C8">
              <w:rPr>
                <w:rFonts w:ascii="Times New Roman" w:hAnsi="Times New Roman" w:cs="Times New Roman"/>
                <w:sz w:val="24"/>
                <w:szCs w:val="24"/>
              </w:rPr>
              <w:br/>
              <w:t>I созыва</w:t>
            </w: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Погребение депутатов Временного Верховного Совета, депутатов Верховного Совета Приднестровской Молдавской Республики I созыва осуществляется за счет средств республиканского бюджета Приднестровской Молдавской Республики.</w:t>
            </w: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Порядок и нормы расходов на погребение умерших депутатов Временного Верховного Совета, депутатов Верховного Совета Приднестровской Молдавской Республики I созыва определяются Правительством Приднестровской Молдавской Республики.</w:t>
            </w: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Погребение умерших депутатов Временного Верховного Совета, депутатов Верховного Совета Приднестровской Молдавской Республики I созыва осуществляется в местах погребения с учетом волеизъявления умершего или пожеланий его родственников.</w:t>
            </w: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69" w:rsidRPr="003117C8" w:rsidRDefault="00314069" w:rsidP="00A933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069" w:rsidRPr="003117C8" w:rsidRDefault="00314069" w:rsidP="0031406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C1CFA" w:rsidRDefault="002C1CFA"/>
    <w:sectPr w:rsidR="002C1CFA" w:rsidSect="003117C8">
      <w:headerReference w:type="default" r:id="rId4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522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4909" w:rsidRPr="00A04909" w:rsidRDefault="003140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9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49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49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A049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4909" w:rsidRDefault="00314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B"/>
    <w:rsid w:val="002C1CFA"/>
    <w:rsid w:val="00314069"/>
    <w:rsid w:val="006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0D14-D7E0-4D1E-9B87-6D66C30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069"/>
  </w:style>
  <w:style w:type="paragraph" w:styleId="a6">
    <w:name w:val="No Spacing"/>
    <w:uiPriority w:val="1"/>
    <w:qFormat/>
    <w:rsid w:val="00314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2023-12-04T14:54:00Z</dcterms:created>
  <dcterms:modified xsi:type="dcterms:W3CDTF">2023-12-04T14:55:00Z</dcterms:modified>
</cp:coreProperties>
</file>