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658" w:rsidRDefault="004F1658" w:rsidP="004F1658">
      <w:pPr>
        <w:jc w:val="both"/>
        <w:rPr>
          <w:b/>
          <w:i/>
        </w:rPr>
      </w:pPr>
      <w:r w:rsidRPr="004F1658">
        <w:rPr>
          <w:b/>
          <w:i/>
        </w:rPr>
        <w:t>-- Часть третья главы 1 раздела 1 Приложения к Постановлению с изменением (пост. № 3095 от 29.05.24 г.)</w:t>
      </w:r>
      <w:r>
        <w:rPr>
          <w:b/>
          <w:i/>
        </w:rPr>
        <w:t>;</w:t>
      </w:r>
    </w:p>
    <w:p w:rsidR="004F1658" w:rsidRDefault="004F1658" w:rsidP="004F1658">
      <w:pPr>
        <w:jc w:val="both"/>
        <w:rPr>
          <w:b/>
          <w:i/>
        </w:rPr>
      </w:pPr>
      <w:r w:rsidRPr="004F1658">
        <w:rPr>
          <w:b/>
          <w:i/>
        </w:rPr>
        <w:t xml:space="preserve">-- Часть </w:t>
      </w:r>
      <w:r>
        <w:rPr>
          <w:b/>
          <w:i/>
        </w:rPr>
        <w:t>шестая</w:t>
      </w:r>
      <w:r w:rsidRPr="004F1658">
        <w:rPr>
          <w:b/>
          <w:i/>
        </w:rPr>
        <w:t xml:space="preserve"> главы 1 раздела 1 Приложения к Постановлению </w:t>
      </w:r>
      <w:r w:rsidRPr="004F1658">
        <w:rPr>
          <w:b/>
          <w:i/>
          <w:color w:val="538135" w:themeColor="accent6" w:themeShade="BF"/>
        </w:rPr>
        <w:t xml:space="preserve">в новой редакции </w:t>
      </w:r>
      <w:r w:rsidRPr="004F1658">
        <w:rPr>
          <w:b/>
          <w:i/>
        </w:rPr>
        <w:t>(пост. № 3095 от 29.05.24 г.)</w:t>
      </w:r>
      <w:r>
        <w:rPr>
          <w:b/>
          <w:i/>
        </w:rPr>
        <w:t>;</w:t>
      </w:r>
    </w:p>
    <w:p w:rsidR="004F1658" w:rsidRDefault="004F1658" w:rsidP="004F1658">
      <w:pPr>
        <w:jc w:val="both"/>
        <w:rPr>
          <w:b/>
          <w:i/>
        </w:rPr>
      </w:pPr>
      <w:r w:rsidRPr="004F1658">
        <w:rPr>
          <w:b/>
          <w:i/>
        </w:rPr>
        <w:t xml:space="preserve">-- Часть </w:t>
      </w:r>
      <w:r>
        <w:rPr>
          <w:b/>
          <w:i/>
        </w:rPr>
        <w:t>седьмая</w:t>
      </w:r>
      <w:r w:rsidRPr="004F1658">
        <w:rPr>
          <w:b/>
          <w:i/>
        </w:rPr>
        <w:t xml:space="preserve"> главы 1 раздела 1 Приложения к Постановлению с изменением (пост. № 3095 от 29.05.24 г.)</w:t>
      </w:r>
      <w:r>
        <w:rPr>
          <w:b/>
          <w:i/>
        </w:rPr>
        <w:t>;</w:t>
      </w:r>
    </w:p>
    <w:p w:rsidR="004F1658" w:rsidRDefault="004F1658" w:rsidP="004F1658">
      <w:pPr>
        <w:jc w:val="both"/>
        <w:rPr>
          <w:b/>
          <w:i/>
        </w:rPr>
      </w:pPr>
      <w:r w:rsidRPr="004F1658">
        <w:rPr>
          <w:b/>
          <w:i/>
        </w:rPr>
        <w:t xml:space="preserve">-- Часть </w:t>
      </w:r>
      <w:r>
        <w:rPr>
          <w:b/>
          <w:i/>
        </w:rPr>
        <w:t>восьмая</w:t>
      </w:r>
      <w:r w:rsidRPr="004F1658">
        <w:rPr>
          <w:b/>
          <w:i/>
        </w:rPr>
        <w:t xml:space="preserve"> главы 1 раздела 1 Приложения к Постановлению </w:t>
      </w:r>
      <w:r w:rsidRPr="004F1658">
        <w:rPr>
          <w:b/>
          <w:i/>
          <w:color w:val="538135" w:themeColor="accent6" w:themeShade="BF"/>
        </w:rPr>
        <w:t xml:space="preserve">в новой редакции </w:t>
      </w:r>
      <w:r w:rsidRPr="004F1658">
        <w:rPr>
          <w:b/>
          <w:i/>
        </w:rPr>
        <w:t>(пост. № 3095 от 29.05.24 г.)</w:t>
      </w:r>
      <w:r>
        <w:rPr>
          <w:b/>
          <w:i/>
        </w:rPr>
        <w:t>;</w:t>
      </w:r>
    </w:p>
    <w:p w:rsidR="005E614F" w:rsidRDefault="005E614F" w:rsidP="004F1658">
      <w:pPr>
        <w:jc w:val="both"/>
        <w:rPr>
          <w:b/>
          <w:i/>
        </w:rPr>
      </w:pPr>
    </w:p>
    <w:p w:rsidR="00656708" w:rsidRDefault="00656708" w:rsidP="00656708">
      <w:pPr>
        <w:jc w:val="both"/>
        <w:rPr>
          <w:b/>
          <w:i/>
        </w:rPr>
      </w:pPr>
      <w:r w:rsidRPr="004F1658">
        <w:rPr>
          <w:b/>
          <w:i/>
        </w:rPr>
        <w:t xml:space="preserve">-- Часть </w:t>
      </w:r>
      <w:r>
        <w:rPr>
          <w:b/>
          <w:i/>
        </w:rPr>
        <w:t>девятая</w:t>
      </w:r>
      <w:r w:rsidRPr="004F1658">
        <w:rPr>
          <w:b/>
          <w:i/>
        </w:rPr>
        <w:t xml:space="preserve"> главы </w:t>
      </w:r>
      <w:r w:rsidR="005E614F">
        <w:rPr>
          <w:b/>
          <w:i/>
        </w:rPr>
        <w:t>2</w:t>
      </w:r>
      <w:r w:rsidRPr="004F1658">
        <w:rPr>
          <w:b/>
          <w:i/>
        </w:rPr>
        <w:t xml:space="preserve"> раздела 1 Приложения к Постановлению </w:t>
      </w:r>
      <w:r w:rsidRPr="004F1658">
        <w:rPr>
          <w:b/>
          <w:i/>
          <w:color w:val="538135" w:themeColor="accent6" w:themeShade="BF"/>
        </w:rPr>
        <w:t xml:space="preserve">в новой редакции </w:t>
      </w:r>
      <w:r w:rsidRPr="004F1658">
        <w:rPr>
          <w:b/>
          <w:i/>
        </w:rPr>
        <w:t>(пост. № 3095 от 29.05.24 г.)</w:t>
      </w:r>
      <w:r>
        <w:rPr>
          <w:b/>
          <w:i/>
        </w:rPr>
        <w:t>;</w:t>
      </w:r>
    </w:p>
    <w:p w:rsidR="004F1658" w:rsidRDefault="004F1658" w:rsidP="004F1658">
      <w:pPr>
        <w:jc w:val="both"/>
        <w:rPr>
          <w:rFonts w:eastAsia="Arial Unicode MS"/>
          <w:b/>
          <w:i/>
          <w:u w:color="000000"/>
        </w:rPr>
      </w:pPr>
    </w:p>
    <w:p w:rsidR="00656708" w:rsidRDefault="00656708" w:rsidP="00656708">
      <w:pPr>
        <w:jc w:val="both"/>
        <w:rPr>
          <w:b/>
          <w:i/>
        </w:rPr>
      </w:pPr>
      <w:r w:rsidRPr="004F1658">
        <w:rPr>
          <w:b/>
          <w:i/>
        </w:rPr>
        <w:t xml:space="preserve">-- Часть </w:t>
      </w:r>
      <w:r>
        <w:rPr>
          <w:b/>
          <w:i/>
        </w:rPr>
        <w:t>пятая</w:t>
      </w:r>
      <w:r w:rsidRPr="004F1658">
        <w:rPr>
          <w:b/>
          <w:i/>
        </w:rPr>
        <w:t xml:space="preserve"> главы </w:t>
      </w:r>
      <w:r>
        <w:rPr>
          <w:b/>
          <w:i/>
        </w:rPr>
        <w:t>3</w:t>
      </w:r>
      <w:r w:rsidRPr="004F1658">
        <w:rPr>
          <w:b/>
          <w:i/>
        </w:rPr>
        <w:t xml:space="preserve"> раздела 1 Приложения к Постановлению </w:t>
      </w:r>
      <w:r w:rsidRPr="004F1658">
        <w:rPr>
          <w:b/>
          <w:i/>
          <w:color w:val="538135" w:themeColor="accent6" w:themeShade="BF"/>
        </w:rPr>
        <w:t xml:space="preserve">в новой редакции </w:t>
      </w:r>
      <w:r w:rsidRPr="004F1658">
        <w:rPr>
          <w:b/>
          <w:i/>
        </w:rPr>
        <w:t>(пост. № 3095 от 29.05.24 г.)</w:t>
      </w:r>
      <w:r>
        <w:rPr>
          <w:b/>
          <w:i/>
        </w:rPr>
        <w:t>;</w:t>
      </w:r>
    </w:p>
    <w:p w:rsidR="00656708" w:rsidRDefault="00656708" w:rsidP="00656708">
      <w:pPr>
        <w:jc w:val="both"/>
        <w:rPr>
          <w:b/>
          <w:i/>
        </w:rPr>
      </w:pPr>
      <w:r w:rsidRPr="004F1658">
        <w:rPr>
          <w:b/>
          <w:i/>
        </w:rPr>
        <w:t xml:space="preserve">-- Часть </w:t>
      </w:r>
      <w:r>
        <w:rPr>
          <w:b/>
          <w:i/>
        </w:rPr>
        <w:t>шестая</w:t>
      </w:r>
      <w:r w:rsidRPr="004F1658">
        <w:rPr>
          <w:b/>
          <w:i/>
        </w:rPr>
        <w:t xml:space="preserve"> главы </w:t>
      </w:r>
      <w:r>
        <w:rPr>
          <w:b/>
          <w:i/>
        </w:rPr>
        <w:t>3</w:t>
      </w:r>
      <w:r w:rsidRPr="004F1658">
        <w:rPr>
          <w:b/>
          <w:i/>
        </w:rPr>
        <w:t xml:space="preserve"> раздела 1 Приложения к Постановлению с изменением (пост. № 3095 от 29.05.24 г.)</w:t>
      </w:r>
      <w:r>
        <w:rPr>
          <w:b/>
          <w:i/>
        </w:rPr>
        <w:t>;</w:t>
      </w:r>
    </w:p>
    <w:p w:rsidR="00A344ED" w:rsidRDefault="00A344ED" w:rsidP="00A344ED">
      <w:pPr>
        <w:jc w:val="both"/>
        <w:rPr>
          <w:b/>
          <w:i/>
        </w:rPr>
      </w:pPr>
      <w:r w:rsidRPr="004F1658">
        <w:rPr>
          <w:b/>
          <w:i/>
        </w:rPr>
        <w:t xml:space="preserve">-- Часть </w:t>
      </w:r>
      <w:r>
        <w:rPr>
          <w:b/>
          <w:i/>
        </w:rPr>
        <w:t>седьмая</w:t>
      </w:r>
      <w:r w:rsidRPr="004F1658">
        <w:rPr>
          <w:b/>
          <w:i/>
        </w:rPr>
        <w:t xml:space="preserve"> главы </w:t>
      </w:r>
      <w:r>
        <w:rPr>
          <w:b/>
          <w:i/>
        </w:rPr>
        <w:t>3</w:t>
      </w:r>
      <w:r w:rsidRPr="004F1658">
        <w:rPr>
          <w:b/>
          <w:i/>
        </w:rPr>
        <w:t xml:space="preserve"> раздела 1 Приложения к Постановлению </w:t>
      </w:r>
      <w:r w:rsidRPr="004F1658">
        <w:rPr>
          <w:b/>
          <w:i/>
          <w:color w:val="538135" w:themeColor="accent6" w:themeShade="BF"/>
        </w:rPr>
        <w:t xml:space="preserve">в новой редакции </w:t>
      </w:r>
      <w:r w:rsidRPr="004F1658">
        <w:rPr>
          <w:b/>
          <w:i/>
        </w:rPr>
        <w:t>(пост. № 3095 от 29.05.24 г.)</w:t>
      </w:r>
      <w:r>
        <w:rPr>
          <w:b/>
          <w:i/>
        </w:rPr>
        <w:t>;</w:t>
      </w:r>
    </w:p>
    <w:p w:rsidR="00EA49A7" w:rsidRDefault="00EA49A7" w:rsidP="00EA49A7">
      <w:pPr>
        <w:jc w:val="both"/>
        <w:rPr>
          <w:b/>
          <w:i/>
        </w:rPr>
      </w:pPr>
      <w:r w:rsidRPr="004F1658">
        <w:rPr>
          <w:b/>
          <w:i/>
        </w:rPr>
        <w:t xml:space="preserve">-- Часть </w:t>
      </w:r>
      <w:r>
        <w:rPr>
          <w:b/>
          <w:i/>
        </w:rPr>
        <w:t>девятая</w:t>
      </w:r>
      <w:r w:rsidRPr="004F1658">
        <w:rPr>
          <w:b/>
          <w:i/>
        </w:rPr>
        <w:t xml:space="preserve"> главы </w:t>
      </w:r>
      <w:r>
        <w:rPr>
          <w:b/>
          <w:i/>
        </w:rPr>
        <w:t>3</w:t>
      </w:r>
      <w:r w:rsidRPr="004F1658">
        <w:rPr>
          <w:b/>
          <w:i/>
        </w:rPr>
        <w:t xml:space="preserve"> раздела 1 Приложения к Постановлению с изменением (пост. № 3095 от 29.05.24 г.)</w:t>
      </w:r>
      <w:r>
        <w:rPr>
          <w:b/>
          <w:i/>
        </w:rPr>
        <w:t>;</w:t>
      </w:r>
    </w:p>
    <w:p w:rsidR="00EA49A7" w:rsidRDefault="00EA49A7" w:rsidP="00EA49A7">
      <w:pPr>
        <w:jc w:val="both"/>
        <w:rPr>
          <w:b/>
          <w:i/>
        </w:rPr>
      </w:pPr>
      <w:r w:rsidRPr="004F1658">
        <w:rPr>
          <w:b/>
          <w:i/>
        </w:rPr>
        <w:t xml:space="preserve">-- Часть </w:t>
      </w:r>
      <w:r>
        <w:rPr>
          <w:b/>
          <w:i/>
        </w:rPr>
        <w:t>десятая</w:t>
      </w:r>
      <w:r w:rsidRPr="004F1658">
        <w:rPr>
          <w:b/>
          <w:i/>
        </w:rPr>
        <w:t xml:space="preserve"> главы </w:t>
      </w:r>
      <w:r>
        <w:rPr>
          <w:b/>
          <w:i/>
        </w:rPr>
        <w:t>3</w:t>
      </w:r>
      <w:r w:rsidRPr="004F1658">
        <w:rPr>
          <w:b/>
          <w:i/>
        </w:rPr>
        <w:t xml:space="preserve"> раздела 1 Приложения к Постановлению </w:t>
      </w:r>
      <w:r w:rsidRPr="004F1658">
        <w:rPr>
          <w:b/>
          <w:i/>
          <w:color w:val="538135" w:themeColor="accent6" w:themeShade="BF"/>
        </w:rPr>
        <w:t xml:space="preserve">в новой редакции </w:t>
      </w:r>
      <w:r w:rsidRPr="004F1658">
        <w:rPr>
          <w:b/>
          <w:i/>
        </w:rPr>
        <w:t>(пост. № 3095 от 29.05.24 г.)</w:t>
      </w:r>
      <w:r>
        <w:rPr>
          <w:b/>
          <w:i/>
        </w:rPr>
        <w:t>;</w:t>
      </w:r>
    </w:p>
    <w:p w:rsidR="00656708" w:rsidRDefault="00656708" w:rsidP="004F1658">
      <w:pPr>
        <w:jc w:val="both"/>
        <w:rPr>
          <w:rFonts w:eastAsia="Arial Unicode MS"/>
          <w:b/>
          <w:i/>
          <w:u w:color="000000"/>
        </w:rPr>
      </w:pPr>
    </w:p>
    <w:p w:rsidR="00EA49A7" w:rsidRPr="00EA49A7" w:rsidRDefault="00EA49A7" w:rsidP="00EA49A7">
      <w:pPr>
        <w:jc w:val="both"/>
        <w:rPr>
          <w:b/>
          <w:i/>
        </w:rPr>
      </w:pPr>
      <w:r w:rsidRPr="004F1658">
        <w:rPr>
          <w:b/>
          <w:i/>
        </w:rPr>
        <w:t xml:space="preserve">-- Часть </w:t>
      </w:r>
      <w:r>
        <w:rPr>
          <w:b/>
          <w:i/>
        </w:rPr>
        <w:t>вторая</w:t>
      </w:r>
      <w:r w:rsidRPr="004F1658">
        <w:rPr>
          <w:b/>
          <w:i/>
        </w:rPr>
        <w:t xml:space="preserve"> главы </w:t>
      </w:r>
      <w:r>
        <w:rPr>
          <w:b/>
          <w:i/>
        </w:rPr>
        <w:t>4</w:t>
      </w:r>
      <w:r w:rsidRPr="004F1658">
        <w:rPr>
          <w:b/>
          <w:i/>
        </w:rPr>
        <w:t xml:space="preserve"> раздела </w:t>
      </w:r>
      <w:r>
        <w:rPr>
          <w:b/>
          <w:i/>
        </w:rPr>
        <w:t>2</w:t>
      </w:r>
      <w:r w:rsidRPr="004F1658">
        <w:rPr>
          <w:b/>
          <w:i/>
        </w:rPr>
        <w:t xml:space="preserve"> Приложения к </w:t>
      </w:r>
      <w:r w:rsidRPr="00EA49A7">
        <w:rPr>
          <w:b/>
          <w:i/>
        </w:rPr>
        <w:t>Постановлению с дополнением (пост. № 3095 от 29.05.24 г.);</w:t>
      </w:r>
    </w:p>
    <w:p w:rsidR="00EA49A7" w:rsidRPr="004F1658" w:rsidRDefault="00EA49A7" w:rsidP="004F1658">
      <w:pPr>
        <w:jc w:val="both"/>
        <w:rPr>
          <w:rFonts w:eastAsia="Arial Unicode MS"/>
          <w:b/>
          <w:i/>
          <w:u w:color="000000"/>
        </w:rPr>
      </w:pPr>
    </w:p>
    <w:p w:rsidR="00EA49A7" w:rsidRDefault="00EA49A7" w:rsidP="00EA49A7">
      <w:pPr>
        <w:jc w:val="both"/>
        <w:rPr>
          <w:b/>
          <w:i/>
        </w:rPr>
      </w:pPr>
      <w:r w:rsidRPr="004F1658">
        <w:rPr>
          <w:b/>
          <w:i/>
        </w:rPr>
        <w:t xml:space="preserve">-- </w:t>
      </w:r>
      <w:r w:rsidR="00DB56E7">
        <w:rPr>
          <w:b/>
          <w:i/>
        </w:rPr>
        <w:t>Т</w:t>
      </w:r>
      <w:r>
        <w:rPr>
          <w:b/>
          <w:i/>
        </w:rPr>
        <w:t>аблица 1</w:t>
      </w:r>
      <w:r w:rsidRPr="004F1658">
        <w:rPr>
          <w:b/>
          <w:i/>
        </w:rPr>
        <w:t xml:space="preserve"> главы </w:t>
      </w:r>
      <w:r>
        <w:rPr>
          <w:b/>
          <w:i/>
        </w:rPr>
        <w:t>11</w:t>
      </w:r>
      <w:r w:rsidRPr="004F1658">
        <w:rPr>
          <w:b/>
          <w:i/>
        </w:rPr>
        <w:t xml:space="preserve"> раздела </w:t>
      </w:r>
      <w:r>
        <w:rPr>
          <w:b/>
          <w:i/>
        </w:rPr>
        <w:t>2</w:t>
      </w:r>
      <w:r w:rsidRPr="004F1658">
        <w:rPr>
          <w:b/>
          <w:i/>
        </w:rPr>
        <w:t xml:space="preserve"> Приложения к </w:t>
      </w:r>
      <w:r w:rsidRPr="00EA49A7">
        <w:rPr>
          <w:b/>
          <w:i/>
        </w:rPr>
        <w:t xml:space="preserve">Постановлению </w:t>
      </w:r>
      <w:r w:rsidRPr="00EA49A7">
        <w:rPr>
          <w:b/>
          <w:i/>
          <w:color w:val="538135" w:themeColor="accent6" w:themeShade="BF"/>
        </w:rPr>
        <w:t xml:space="preserve">в новой редакции </w:t>
      </w:r>
      <w:r w:rsidRPr="00EA49A7">
        <w:rPr>
          <w:b/>
          <w:i/>
        </w:rPr>
        <w:t>(пост. № 3095 от 29.05.24 г.);</w:t>
      </w:r>
    </w:p>
    <w:p w:rsidR="00090480" w:rsidRDefault="00090480" w:rsidP="00EA49A7">
      <w:pPr>
        <w:jc w:val="both"/>
        <w:rPr>
          <w:b/>
          <w:i/>
        </w:rPr>
      </w:pPr>
    </w:p>
    <w:p w:rsidR="00090480" w:rsidRPr="00EA49A7" w:rsidRDefault="00090480" w:rsidP="00090480">
      <w:pPr>
        <w:jc w:val="both"/>
        <w:rPr>
          <w:b/>
          <w:i/>
        </w:rPr>
      </w:pPr>
      <w:r w:rsidRPr="004F1658">
        <w:rPr>
          <w:b/>
          <w:i/>
        </w:rPr>
        <w:t xml:space="preserve">-- </w:t>
      </w:r>
      <w:r>
        <w:rPr>
          <w:b/>
          <w:i/>
        </w:rPr>
        <w:t xml:space="preserve">Часть вторая </w:t>
      </w:r>
      <w:r w:rsidRPr="004F1658">
        <w:rPr>
          <w:b/>
          <w:i/>
        </w:rPr>
        <w:t xml:space="preserve">главы </w:t>
      </w:r>
      <w:r>
        <w:rPr>
          <w:b/>
          <w:i/>
        </w:rPr>
        <w:t>11</w:t>
      </w:r>
      <w:r w:rsidRPr="004F1658">
        <w:rPr>
          <w:b/>
          <w:i/>
        </w:rPr>
        <w:t xml:space="preserve"> раздела </w:t>
      </w:r>
      <w:r>
        <w:rPr>
          <w:b/>
          <w:i/>
        </w:rPr>
        <w:t>2</w:t>
      </w:r>
      <w:r w:rsidRPr="004F1658">
        <w:rPr>
          <w:b/>
          <w:i/>
        </w:rPr>
        <w:t xml:space="preserve"> Приложения к </w:t>
      </w:r>
      <w:r w:rsidRPr="00EA49A7">
        <w:rPr>
          <w:b/>
          <w:i/>
        </w:rPr>
        <w:t xml:space="preserve">Постановлению </w:t>
      </w:r>
      <w:r>
        <w:rPr>
          <w:b/>
          <w:i/>
        </w:rPr>
        <w:t xml:space="preserve">с изменением </w:t>
      </w:r>
      <w:r w:rsidRPr="00EA49A7">
        <w:rPr>
          <w:b/>
          <w:i/>
        </w:rPr>
        <w:t>(пост. № 3095 от 29.05.24 г.);</w:t>
      </w:r>
    </w:p>
    <w:p w:rsidR="006F1CDA" w:rsidRDefault="006F1CDA" w:rsidP="006F1CDA">
      <w:pPr>
        <w:jc w:val="both"/>
        <w:rPr>
          <w:b/>
          <w:i/>
        </w:rPr>
      </w:pPr>
    </w:p>
    <w:p w:rsidR="006F1CDA" w:rsidRPr="00EA49A7" w:rsidRDefault="006F1CDA" w:rsidP="006F1CDA">
      <w:pPr>
        <w:jc w:val="both"/>
        <w:rPr>
          <w:b/>
          <w:i/>
        </w:rPr>
      </w:pPr>
      <w:r w:rsidRPr="004F1658">
        <w:rPr>
          <w:b/>
          <w:i/>
        </w:rPr>
        <w:t xml:space="preserve">-- </w:t>
      </w:r>
      <w:r>
        <w:rPr>
          <w:b/>
          <w:i/>
        </w:rPr>
        <w:t xml:space="preserve">Часть вторая </w:t>
      </w:r>
      <w:r w:rsidRPr="004F1658">
        <w:rPr>
          <w:b/>
          <w:i/>
        </w:rPr>
        <w:t xml:space="preserve">главы </w:t>
      </w:r>
      <w:r>
        <w:rPr>
          <w:b/>
          <w:i/>
        </w:rPr>
        <w:t>13</w:t>
      </w:r>
      <w:r w:rsidRPr="004F1658">
        <w:rPr>
          <w:b/>
          <w:i/>
        </w:rPr>
        <w:t xml:space="preserve"> раздела </w:t>
      </w:r>
      <w:r>
        <w:rPr>
          <w:b/>
          <w:i/>
        </w:rPr>
        <w:t>3</w:t>
      </w:r>
      <w:r w:rsidRPr="004F1658">
        <w:rPr>
          <w:b/>
          <w:i/>
        </w:rPr>
        <w:t xml:space="preserve"> Приложения к </w:t>
      </w:r>
      <w:r w:rsidRPr="00EA49A7">
        <w:rPr>
          <w:b/>
          <w:i/>
        </w:rPr>
        <w:t xml:space="preserve">Постановлению </w:t>
      </w:r>
      <w:r>
        <w:rPr>
          <w:b/>
          <w:i/>
        </w:rPr>
        <w:t xml:space="preserve">с изменением </w:t>
      </w:r>
      <w:r w:rsidRPr="00EA49A7">
        <w:rPr>
          <w:b/>
          <w:i/>
        </w:rPr>
        <w:t>(пост. № 3095 от 29.05.24 г.);</w:t>
      </w:r>
    </w:p>
    <w:p w:rsidR="006F1CDA" w:rsidRDefault="006F1CDA" w:rsidP="006F1CDA">
      <w:pPr>
        <w:jc w:val="both"/>
        <w:rPr>
          <w:b/>
          <w:i/>
        </w:rPr>
      </w:pPr>
      <w:r w:rsidRPr="004F1658">
        <w:rPr>
          <w:b/>
          <w:i/>
        </w:rPr>
        <w:t xml:space="preserve">-- </w:t>
      </w:r>
      <w:r>
        <w:rPr>
          <w:b/>
          <w:i/>
        </w:rPr>
        <w:t>Таблица 2</w:t>
      </w:r>
      <w:r w:rsidRPr="004F1658">
        <w:rPr>
          <w:b/>
          <w:i/>
        </w:rPr>
        <w:t xml:space="preserve"> главы </w:t>
      </w:r>
      <w:r>
        <w:rPr>
          <w:b/>
          <w:i/>
        </w:rPr>
        <w:t>13</w:t>
      </w:r>
      <w:r w:rsidRPr="004F1658">
        <w:rPr>
          <w:b/>
          <w:i/>
        </w:rPr>
        <w:t xml:space="preserve"> раздела </w:t>
      </w:r>
      <w:r w:rsidR="0035312D">
        <w:rPr>
          <w:b/>
          <w:i/>
        </w:rPr>
        <w:t>3</w:t>
      </w:r>
      <w:r w:rsidRPr="004F1658">
        <w:rPr>
          <w:b/>
          <w:i/>
        </w:rPr>
        <w:t xml:space="preserve"> Приложения к </w:t>
      </w:r>
      <w:r w:rsidRPr="00EA49A7">
        <w:rPr>
          <w:b/>
          <w:i/>
        </w:rPr>
        <w:t xml:space="preserve">Постановлению </w:t>
      </w:r>
      <w:r w:rsidRPr="00EA49A7">
        <w:rPr>
          <w:b/>
          <w:i/>
          <w:color w:val="538135" w:themeColor="accent6" w:themeShade="BF"/>
        </w:rPr>
        <w:t xml:space="preserve">в новой редакции </w:t>
      </w:r>
      <w:r w:rsidRPr="00EA49A7">
        <w:rPr>
          <w:b/>
          <w:i/>
        </w:rPr>
        <w:t>(пост. № 3095 от 29.05.24 г.);</w:t>
      </w:r>
    </w:p>
    <w:p w:rsidR="0035312D" w:rsidRDefault="0035312D" w:rsidP="0035312D">
      <w:pPr>
        <w:jc w:val="both"/>
        <w:rPr>
          <w:b/>
          <w:i/>
        </w:rPr>
      </w:pPr>
      <w:r w:rsidRPr="004F1658">
        <w:rPr>
          <w:b/>
          <w:i/>
        </w:rPr>
        <w:t xml:space="preserve">-- </w:t>
      </w:r>
      <w:r>
        <w:rPr>
          <w:b/>
          <w:i/>
        </w:rPr>
        <w:t>Таблица 3</w:t>
      </w:r>
      <w:r w:rsidRPr="004F1658">
        <w:rPr>
          <w:b/>
          <w:i/>
        </w:rPr>
        <w:t xml:space="preserve"> главы </w:t>
      </w:r>
      <w:r>
        <w:rPr>
          <w:b/>
          <w:i/>
        </w:rPr>
        <w:t>1</w:t>
      </w:r>
      <w:r w:rsidR="003F7579">
        <w:rPr>
          <w:b/>
          <w:i/>
        </w:rPr>
        <w:t>3</w:t>
      </w:r>
      <w:r w:rsidRPr="004F1658">
        <w:rPr>
          <w:b/>
          <w:i/>
        </w:rPr>
        <w:t xml:space="preserve"> раздела </w:t>
      </w:r>
      <w:r>
        <w:rPr>
          <w:b/>
          <w:i/>
        </w:rPr>
        <w:t>3</w:t>
      </w:r>
      <w:r w:rsidRPr="004F1658">
        <w:rPr>
          <w:b/>
          <w:i/>
        </w:rPr>
        <w:t xml:space="preserve"> Приложения к </w:t>
      </w:r>
      <w:r w:rsidRPr="0035312D">
        <w:rPr>
          <w:b/>
          <w:i/>
        </w:rPr>
        <w:t xml:space="preserve">Постановлению с изменением </w:t>
      </w:r>
      <w:r>
        <w:rPr>
          <w:b/>
          <w:i/>
        </w:rPr>
        <w:br/>
      </w:r>
      <w:r w:rsidRPr="0035312D">
        <w:rPr>
          <w:b/>
          <w:i/>
        </w:rPr>
        <w:t xml:space="preserve">(пост. № </w:t>
      </w:r>
      <w:r w:rsidRPr="00EA49A7">
        <w:rPr>
          <w:b/>
          <w:i/>
        </w:rPr>
        <w:t>3095 от 29.05.24 г.);</w:t>
      </w:r>
    </w:p>
    <w:p w:rsidR="00090480" w:rsidRDefault="00090480" w:rsidP="00EA49A7">
      <w:pPr>
        <w:jc w:val="both"/>
        <w:rPr>
          <w:b/>
          <w:i/>
        </w:rPr>
      </w:pPr>
    </w:p>
    <w:p w:rsidR="00A960AC" w:rsidRDefault="00A960AC" w:rsidP="00A960AC">
      <w:pPr>
        <w:jc w:val="both"/>
        <w:rPr>
          <w:b/>
          <w:i/>
        </w:rPr>
      </w:pPr>
      <w:r w:rsidRPr="004F1658">
        <w:rPr>
          <w:b/>
          <w:i/>
        </w:rPr>
        <w:t>-- Глав</w:t>
      </w:r>
      <w:r>
        <w:rPr>
          <w:b/>
          <w:i/>
        </w:rPr>
        <w:t>а</w:t>
      </w:r>
      <w:r w:rsidRPr="004F1658">
        <w:rPr>
          <w:b/>
          <w:i/>
        </w:rPr>
        <w:t xml:space="preserve"> </w:t>
      </w:r>
      <w:r>
        <w:rPr>
          <w:b/>
          <w:i/>
        </w:rPr>
        <w:t>14</w:t>
      </w:r>
      <w:r w:rsidRPr="004F1658">
        <w:rPr>
          <w:b/>
          <w:i/>
        </w:rPr>
        <w:t xml:space="preserve"> раздела </w:t>
      </w:r>
      <w:r>
        <w:rPr>
          <w:b/>
          <w:i/>
        </w:rPr>
        <w:t>3</w:t>
      </w:r>
      <w:r w:rsidRPr="004F1658">
        <w:rPr>
          <w:b/>
          <w:i/>
        </w:rPr>
        <w:t xml:space="preserve"> Приложения к </w:t>
      </w:r>
      <w:r w:rsidRPr="00EA49A7">
        <w:rPr>
          <w:b/>
          <w:i/>
        </w:rPr>
        <w:t xml:space="preserve">Постановлению </w:t>
      </w:r>
      <w:r w:rsidRPr="00EA49A7">
        <w:rPr>
          <w:b/>
          <w:i/>
          <w:color w:val="538135" w:themeColor="accent6" w:themeShade="BF"/>
        </w:rPr>
        <w:t xml:space="preserve">в новой редакции </w:t>
      </w:r>
      <w:r w:rsidRPr="00EA49A7">
        <w:rPr>
          <w:b/>
          <w:i/>
        </w:rPr>
        <w:t>(пост. № 3095 от 29.05.24 г.);</w:t>
      </w:r>
    </w:p>
    <w:p w:rsidR="00A960AC" w:rsidRPr="00EA49A7" w:rsidRDefault="00A960AC" w:rsidP="00EA49A7">
      <w:pPr>
        <w:jc w:val="both"/>
        <w:rPr>
          <w:b/>
          <w:i/>
        </w:rPr>
      </w:pPr>
    </w:p>
    <w:p w:rsidR="004F1658" w:rsidRDefault="004F1658" w:rsidP="00E804A0">
      <w:pPr>
        <w:ind w:left="4253"/>
        <w:jc w:val="both"/>
        <w:rPr>
          <w:rFonts w:eastAsia="Arial Unicode MS"/>
          <w:sz w:val="28"/>
          <w:szCs w:val="28"/>
          <w:u w:color="000000"/>
        </w:rPr>
      </w:pPr>
    </w:p>
    <w:p w:rsidR="00360E4E" w:rsidRDefault="00360E4E" w:rsidP="00E804A0">
      <w:pPr>
        <w:ind w:left="4253"/>
        <w:jc w:val="both"/>
        <w:rPr>
          <w:rFonts w:eastAsia="Arial Unicode MS"/>
          <w:sz w:val="28"/>
          <w:szCs w:val="28"/>
          <w:u w:color="000000"/>
        </w:rPr>
      </w:pPr>
    </w:p>
    <w:p w:rsidR="00360E4E" w:rsidRDefault="00360E4E" w:rsidP="00E804A0">
      <w:pPr>
        <w:ind w:left="4253"/>
        <w:jc w:val="both"/>
        <w:rPr>
          <w:rFonts w:eastAsia="Arial Unicode MS"/>
          <w:sz w:val="28"/>
          <w:szCs w:val="28"/>
          <w:u w:color="000000"/>
        </w:rPr>
      </w:pPr>
    </w:p>
    <w:p w:rsidR="00360E4E" w:rsidRDefault="00360E4E" w:rsidP="00E804A0">
      <w:pPr>
        <w:ind w:left="4253"/>
        <w:jc w:val="both"/>
        <w:rPr>
          <w:rFonts w:eastAsia="Arial Unicode MS"/>
          <w:sz w:val="28"/>
          <w:szCs w:val="28"/>
          <w:u w:color="000000"/>
        </w:rPr>
      </w:pPr>
    </w:p>
    <w:p w:rsidR="00360E4E" w:rsidRDefault="00360E4E" w:rsidP="00E804A0">
      <w:pPr>
        <w:ind w:left="4253"/>
        <w:jc w:val="both"/>
        <w:rPr>
          <w:rFonts w:eastAsia="Arial Unicode MS"/>
          <w:sz w:val="28"/>
          <w:szCs w:val="28"/>
          <w:u w:color="000000"/>
        </w:rPr>
      </w:pPr>
    </w:p>
    <w:p w:rsidR="00360E4E" w:rsidRDefault="00360E4E" w:rsidP="00E804A0">
      <w:pPr>
        <w:ind w:left="4253"/>
        <w:jc w:val="both"/>
        <w:rPr>
          <w:rFonts w:eastAsia="Arial Unicode MS"/>
          <w:sz w:val="28"/>
          <w:szCs w:val="28"/>
          <w:u w:color="000000"/>
        </w:rPr>
      </w:pPr>
    </w:p>
    <w:p w:rsidR="00360E4E" w:rsidRDefault="00360E4E" w:rsidP="00E804A0">
      <w:pPr>
        <w:ind w:left="4253"/>
        <w:jc w:val="both"/>
        <w:rPr>
          <w:rFonts w:eastAsia="Arial Unicode MS"/>
          <w:sz w:val="28"/>
          <w:szCs w:val="28"/>
          <w:u w:color="000000"/>
        </w:rPr>
      </w:pPr>
    </w:p>
    <w:p w:rsidR="00360E4E" w:rsidRDefault="00360E4E" w:rsidP="00E804A0">
      <w:pPr>
        <w:ind w:left="4253"/>
        <w:jc w:val="both"/>
        <w:rPr>
          <w:rFonts w:eastAsia="Arial Unicode MS"/>
          <w:sz w:val="28"/>
          <w:szCs w:val="28"/>
          <w:u w:color="000000"/>
        </w:rPr>
      </w:pPr>
    </w:p>
    <w:p w:rsidR="00360E4E" w:rsidRDefault="00360E4E" w:rsidP="00E804A0">
      <w:pPr>
        <w:ind w:left="4253"/>
        <w:jc w:val="both"/>
        <w:rPr>
          <w:rFonts w:eastAsia="Arial Unicode MS"/>
          <w:sz w:val="28"/>
          <w:szCs w:val="28"/>
          <w:u w:color="000000"/>
        </w:rPr>
      </w:pPr>
    </w:p>
    <w:p w:rsidR="006A7344" w:rsidRPr="00E804A0" w:rsidRDefault="006A7344" w:rsidP="00E804A0">
      <w:pPr>
        <w:ind w:left="4253"/>
        <w:jc w:val="both"/>
        <w:rPr>
          <w:sz w:val="28"/>
          <w:szCs w:val="28"/>
          <w:u w:color="000000"/>
        </w:rPr>
      </w:pPr>
      <w:r w:rsidRPr="00E804A0">
        <w:rPr>
          <w:rFonts w:eastAsia="Arial Unicode MS"/>
          <w:sz w:val="28"/>
          <w:szCs w:val="28"/>
          <w:u w:color="000000"/>
        </w:rPr>
        <w:lastRenderedPageBreak/>
        <w:t>П</w:t>
      </w:r>
      <w:r w:rsidR="007D5540" w:rsidRPr="00E804A0">
        <w:rPr>
          <w:rFonts w:eastAsia="Arial Unicode MS"/>
          <w:sz w:val="28"/>
          <w:szCs w:val="28"/>
          <w:u w:color="000000"/>
        </w:rPr>
        <w:t>риложение</w:t>
      </w:r>
    </w:p>
    <w:p w:rsidR="006A7344" w:rsidRPr="00E804A0"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jc w:val="both"/>
        <w:rPr>
          <w:sz w:val="28"/>
          <w:szCs w:val="28"/>
          <w:u w:color="000000"/>
        </w:rPr>
      </w:pPr>
      <w:r w:rsidRPr="00E804A0">
        <w:rPr>
          <w:rFonts w:eastAsia="Arial Unicode MS"/>
          <w:sz w:val="28"/>
          <w:szCs w:val="28"/>
          <w:u w:color="000000"/>
        </w:rPr>
        <w:t>к Постановлению</w:t>
      </w:r>
      <w:r w:rsidR="00A85BAD" w:rsidRPr="00E804A0">
        <w:rPr>
          <w:rFonts w:eastAsia="Arial Unicode MS"/>
          <w:sz w:val="28"/>
          <w:szCs w:val="28"/>
          <w:u w:color="000000"/>
        </w:rPr>
        <w:t xml:space="preserve"> </w:t>
      </w:r>
      <w:r w:rsidRPr="00E804A0">
        <w:rPr>
          <w:rFonts w:eastAsia="Arial Unicode MS"/>
          <w:sz w:val="28"/>
          <w:szCs w:val="28"/>
          <w:u w:color="000000"/>
        </w:rPr>
        <w:t>Верховного Совета</w:t>
      </w:r>
    </w:p>
    <w:p w:rsidR="006A7344" w:rsidRPr="00E804A0" w:rsidRDefault="006A7344" w:rsidP="00130701">
      <w:pPr>
        <w:widowControl w:val="0"/>
        <w:ind w:left="4253"/>
        <w:jc w:val="both"/>
        <w:rPr>
          <w:rFonts w:eastAsia="Arial Unicode MS"/>
          <w:sz w:val="28"/>
          <w:szCs w:val="28"/>
          <w:u w:color="000000"/>
        </w:rPr>
      </w:pPr>
      <w:r w:rsidRPr="00E804A0">
        <w:rPr>
          <w:rFonts w:eastAsia="Arial Unicode MS"/>
          <w:sz w:val="28"/>
          <w:szCs w:val="28"/>
          <w:u w:color="000000"/>
        </w:rPr>
        <w:t xml:space="preserve">Приднестровской Молдавской Республики от </w:t>
      </w:r>
      <w:r w:rsidR="007D5540" w:rsidRPr="00E804A0">
        <w:rPr>
          <w:rFonts w:eastAsia="Arial Unicode MS"/>
          <w:sz w:val="28"/>
          <w:szCs w:val="28"/>
          <w:u w:color="000000"/>
        </w:rPr>
        <w:t>7 июня 2023 года</w:t>
      </w:r>
      <w:r w:rsidRPr="00E804A0">
        <w:rPr>
          <w:rFonts w:eastAsia="Arial Unicode MS"/>
          <w:sz w:val="28"/>
          <w:szCs w:val="28"/>
          <w:u w:color="000000"/>
        </w:rPr>
        <w:t xml:space="preserve"> № </w:t>
      </w:r>
      <w:r w:rsidR="00A85BAD" w:rsidRPr="00E804A0">
        <w:rPr>
          <w:rFonts w:eastAsia="Arial Unicode MS"/>
          <w:sz w:val="28"/>
          <w:szCs w:val="28"/>
          <w:u w:color="000000"/>
        </w:rPr>
        <w:t>2241</w:t>
      </w:r>
      <w:r w:rsidR="007D5540" w:rsidRPr="00E804A0">
        <w:rPr>
          <w:rFonts w:eastAsia="Arial Unicode MS"/>
          <w:sz w:val="28"/>
          <w:szCs w:val="28"/>
          <w:u w:color="000000"/>
        </w:rPr>
        <w:t xml:space="preserve"> «</w:t>
      </w:r>
      <w:r w:rsidR="007D5540" w:rsidRPr="00E804A0">
        <w:rPr>
          <w:sz w:val="28"/>
          <w:szCs w:val="28"/>
        </w:rPr>
        <w:t>Об утверждении Концепции бюджетной и налоговой политики Приднестровской Молдавской Республики на 2024 год и среднесрочную перспективу»</w:t>
      </w:r>
    </w:p>
    <w:p w:rsidR="006A7344" w:rsidRPr="00E804A0"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8"/>
          <w:szCs w:val="28"/>
          <w:u w:color="000000"/>
        </w:rPr>
      </w:pPr>
    </w:p>
    <w:p w:rsidR="006A7344" w:rsidRPr="00E804A0"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u w:color="000000"/>
        </w:rPr>
      </w:pPr>
    </w:p>
    <w:p w:rsidR="006A7344" w:rsidRPr="00E804A0" w:rsidRDefault="006A7344" w:rsidP="00E804A0">
      <w:pPr>
        <w:widowControl w:val="0"/>
        <w:jc w:val="center"/>
        <w:rPr>
          <w:rFonts w:eastAsia="Times New Roman Bold"/>
          <w:b/>
          <w:sz w:val="28"/>
          <w:szCs w:val="28"/>
          <w:u w:color="000000"/>
        </w:rPr>
      </w:pPr>
      <w:r w:rsidRPr="00E804A0">
        <w:rPr>
          <w:rFonts w:eastAsia="Arial Unicode MS"/>
          <w:b/>
          <w:sz w:val="28"/>
          <w:szCs w:val="28"/>
          <w:u w:color="000000"/>
        </w:rPr>
        <w:t>Концепция</w:t>
      </w:r>
    </w:p>
    <w:p w:rsidR="006A7344" w:rsidRPr="00E804A0" w:rsidRDefault="006A7344" w:rsidP="00E804A0">
      <w:pPr>
        <w:widowControl w:val="0"/>
        <w:jc w:val="center"/>
        <w:rPr>
          <w:rFonts w:eastAsia="Times New Roman Bold"/>
          <w:b/>
          <w:sz w:val="28"/>
          <w:szCs w:val="28"/>
          <w:u w:color="000000"/>
        </w:rPr>
      </w:pPr>
      <w:r w:rsidRPr="00E804A0">
        <w:rPr>
          <w:rFonts w:eastAsia="Arial Unicode MS"/>
          <w:b/>
          <w:sz w:val="28"/>
          <w:szCs w:val="28"/>
          <w:u w:color="000000"/>
        </w:rPr>
        <w:t>бюджетной и налоговой политики</w:t>
      </w:r>
    </w:p>
    <w:p w:rsidR="006A7344" w:rsidRPr="00E804A0" w:rsidRDefault="006A7344" w:rsidP="00E804A0">
      <w:pPr>
        <w:widowControl w:val="0"/>
        <w:jc w:val="center"/>
        <w:rPr>
          <w:rFonts w:eastAsia="Times New Roman Bold"/>
          <w:b/>
          <w:sz w:val="28"/>
          <w:szCs w:val="28"/>
          <w:u w:color="000000"/>
        </w:rPr>
      </w:pPr>
      <w:r w:rsidRPr="00E804A0">
        <w:rPr>
          <w:rFonts w:eastAsia="Arial Unicode MS"/>
          <w:b/>
          <w:sz w:val="28"/>
          <w:szCs w:val="28"/>
          <w:u w:color="000000"/>
        </w:rPr>
        <w:t>Приднестровской Молдавской Республики</w:t>
      </w:r>
    </w:p>
    <w:p w:rsidR="006A7344" w:rsidRPr="00E804A0" w:rsidRDefault="002A5CBC" w:rsidP="00E804A0">
      <w:pPr>
        <w:widowControl w:val="0"/>
        <w:jc w:val="center"/>
        <w:rPr>
          <w:rFonts w:eastAsia="Times New Roman Bold"/>
          <w:b/>
          <w:sz w:val="28"/>
          <w:szCs w:val="28"/>
          <w:u w:color="000000"/>
        </w:rPr>
      </w:pPr>
      <w:r w:rsidRPr="00E804A0">
        <w:rPr>
          <w:rFonts w:eastAsia="Arial Unicode MS"/>
          <w:b/>
          <w:sz w:val="28"/>
          <w:szCs w:val="28"/>
          <w:u w:color="000000"/>
        </w:rPr>
        <w:t>н</w:t>
      </w:r>
      <w:r w:rsidR="006A7344" w:rsidRPr="00E804A0">
        <w:rPr>
          <w:rFonts w:eastAsia="Arial Unicode MS"/>
          <w:b/>
          <w:sz w:val="28"/>
          <w:szCs w:val="28"/>
          <w:u w:color="000000"/>
        </w:rPr>
        <w:t>а</w:t>
      </w:r>
      <w:r>
        <w:rPr>
          <w:rFonts w:eastAsia="Arial Unicode MS"/>
          <w:b/>
          <w:sz w:val="28"/>
          <w:szCs w:val="28"/>
          <w:u w:color="000000"/>
        </w:rPr>
        <w:t xml:space="preserve"> </w:t>
      </w:r>
      <w:r w:rsidR="006A7344" w:rsidRPr="00E804A0">
        <w:rPr>
          <w:rFonts w:eastAsia="Arial Unicode MS"/>
          <w:b/>
          <w:sz w:val="28"/>
          <w:szCs w:val="28"/>
          <w:u w:color="000000"/>
        </w:rPr>
        <w:t>2024 год и среднесрочную перспективу</w:t>
      </w:r>
    </w:p>
    <w:p w:rsidR="006A7344" w:rsidRPr="00E804A0"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8848"/>
        </w:tabs>
        <w:jc w:val="center"/>
        <w:rPr>
          <w:b/>
          <w:bCs/>
          <w:sz w:val="28"/>
          <w:szCs w:val="28"/>
        </w:rPr>
      </w:pPr>
    </w:p>
    <w:p w:rsidR="00D95DCF" w:rsidRPr="00E804A0"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8848"/>
        </w:tabs>
        <w:jc w:val="center"/>
        <w:rPr>
          <w:b/>
          <w:sz w:val="28"/>
          <w:szCs w:val="28"/>
        </w:rPr>
      </w:pPr>
      <w:r w:rsidRPr="00E804A0">
        <w:rPr>
          <w:b/>
          <w:sz w:val="28"/>
          <w:szCs w:val="28"/>
        </w:rPr>
        <w:t>Р</w:t>
      </w:r>
      <w:r w:rsidR="00D95DCF" w:rsidRPr="00E804A0">
        <w:rPr>
          <w:b/>
          <w:sz w:val="28"/>
          <w:szCs w:val="28"/>
        </w:rPr>
        <w:t>АЗДЕЛ</w:t>
      </w:r>
      <w:r w:rsidRPr="00E804A0">
        <w:rPr>
          <w:b/>
          <w:sz w:val="28"/>
          <w:szCs w:val="28"/>
        </w:rPr>
        <w:t xml:space="preserve"> 1. </w:t>
      </w:r>
    </w:p>
    <w:p w:rsidR="006A7344" w:rsidRPr="00E804A0"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8848"/>
        </w:tabs>
        <w:jc w:val="center"/>
        <w:rPr>
          <w:b/>
          <w:sz w:val="28"/>
          <w:szCs w:val="28"/>
        </w:rPr>
      </w:pPr>
      <w:r w:rsidRPr="00E804A0">
        <w:rPr>
          <w:b/>
          <w:sz w:val="28"/>
          <w:szCs w:val="28"/>
        </w:rPr>
        <w:t>О</w:t>
      </w:r>
      <w:r w:rsidR="00D95DCF" w:rsidRPr="00E804A0">
        <w:rPr>
          <w:b/>
          <w:sz w:val="28"/>
          <w:szCs w:val="28"/>
        </w:rPr>
        <w:t>БЩЕЭКОНОМИЧЕСКИЕ УСЛОВИЯ РЕАЛИЗАЦИИ КОНЦЕПЦИИ</w:t>
      </w:r>
    </w:p>
    <w:p w:rsidR="006A7344" w:rsidRPr="00E804A0"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8848"/>
        </w:tabs>
        <w:jc w:val="center"/>
        <w:rPr>
          <w:b/>
          <w:bCs/>
          <w:sz w:val="28"/>
          <w:szCs w:val="28"/>
        </w:rPr>
      </w:pPr>
    </w:p>
    <w:p w:rsidR="006A7344" w:rsidRPr="00E804A0" w:rsidRDefault="009762CE" w:rsidP="00DF14D5">
      <w:pPr>
        <w:widowControl w:val="0"/>
        <w:jc w:val="both"/>
        <w:rPr>
          <w:b/>
          <w:bCs/>
          <w:sz w:val="28"/>
          <w:szCs w:val="28"/>
        </w:rPr>
      </w:pPr>
      <w:r w:rsidRPr="00E804A0">
        <w:rPr>
          <w:b/>
          <w:bCs/>
          <w:sz w:val="28"/>
          <w:szCs w:val="28"/>
        </w:rPr>
        <w:tab/>
      </w:r>
      <w:r w:rsidR="006A7344" w:rsidRPr="00E804A0">
        <w:rPr>
          <w:b/>
          <w:bCs/>
          <w:sz w:val="28"/>
          <w:szCs w:val="28"/>
        </w:rPr>
        <w:t>Глава 1. Экономические итоги 2022 года</w:t>
      </w:r>
    </w:p>
    <w:p w:rsidR="006A7344" w:rsidRPr="00E804A0" w:rsidRDefault="006A7344" w:rsidP="00DD25C8">
      <w:pPr>
        <w:widowControl w:val="0"/>
        <w:ind w:firstLine="709"/>
        <w:jc w:val="center"/>
        <w:rPr>
          <w:bCs/>
          <w:sz w:val="28"/>
          <w:szCs w:val="28"/>
          <w:highlight w:val="green"/>
        </w:rPr>
      </w:pPr>
    </w:p>
    <w:p w:rsidR="006A7344" w:rsidRPr="00E804A0" w:rsidRDefault="006A7344" w:rsidP="00DD25C8">
      <w:pPr>
        <w:ind w:firstLine="709"/>
        <w:jc w:val="both"/>
        <w:rPr>
          <w:sz w:val="28"/>
          <w:szCs w:val="28"/>
        </w:rPr>
      </w:pPr>
      <w:r w:rsidRPr="00E804A0">
        <w:rPr>
          <w:snapToGrid w:val="0"/>
          <w:sz w:val="28"/>
          <w:szCs w:val="28"/>
        </w:rPr>
        <w:t>Восстановительный постпандемийный тренд приднестровской экономики</w:t>
      </w:r>
      <w:r w:rsidRPr="00E804A0">
        <w:rPr>
          <w:sz w:val="28"/>
          <w:szCs w:val="28"/>
        </w:rPr>
        <w:t xml:space="preserve">, отмечаемый </w:t>
      </w:r>
      <w:r w:rsidRPr="00E804A0">
        <w:rPr>
          <w:snapToGrid w:val="0"/>
          <w:sz w:val="28"/>
          <w:szCs w:val="28"/>
        </w:rPr>
        <w:t xml:space="preserve">в начале 2022 года, </w:t>
      </w:r>
      <w:r w:rsidRPr="00E804A0">
        <w:rPr>
          <w:sz w:val="28"/>
          <w:szCs w:val="28"/>
        </w:rPr>
        <w:t>был прерван резким ухудшением внешнеполитической и внешнеэкономической ситуации вследствие проведения специальной военной операции на территории Украины.</w:t>
      </w:r>
    </w:p>
    <w:p w:rsidR="006A7344" w:rsidRPr="00D41FF2" w:rsidRDefault="006A7344" w:rsidP="00DD25C8">
      <w:pPr>
        <w:ind w:firstLine="709"/>
        <w:jc w:val="both"/>
        <w:rPr>
          <w:sz w:val="28"/>
          <w:szCs w:val="28"/>
        </w:rPr>
      </w:pPr>
      <w:r w:rsidRPr="00E804A0">
        <w:rPr>
          <w:snapToGrid w:val="0"/>
          <w:sz w:val="28"/>
          <w:szCs w:val="28"/>
        </w:rPr>
        <w:t xml:space="preserve">Дестабилизация экспортно-импортных поставок по «восточному направлению», </w:t>
      </w:r>
      <w:r w:rsidRPr="00E804A0">
        <w:rPr>
          <w:sz w:val="28"/>
          <w:szCs w:val="28"/>
        </w:rPr>
        <w:t xml:space="preserve">вызвавшая необходимость поиска новых рынков сбыта и построения значительно удлиненных логистических цепочек, </w:t>
      </w:r>
      <w:r w:rsidRPr="00E804A0">
        <w:rPr>
          <w:snapToGrid w:val="0"/>
          <w:sz w:val="28"/>
          <w:szCs w:val="28"/>
        </w:rPr>
        <w:t xml:space="preserve">беспрецедентный рост мировых цен на продовольственных и сырьевых рынках оказали существенное негативное влияние на динамику </w:t>
      </w:r>
      <w:r w:rsidRPr="00D41FF2">
        <w:rPr>
          <w:snapToGrid w:val="0"/>
          <w:sz w:val="28"/>
          <w:szCs w:val="28"/>
        </w:rPr>
        <w:t>экономической активности в 2022 году.</w:t>
      </w:r>
    </w:p>
    <w:p w:rsidR="006A7344" w:rsidRPr="00D41FF2" w:rsidRDefault="006A7344" w:rsidP="00DD25C8">
      <w:pPr>
        <w:widowControl w:val="0"/>
        <w:ind w:firstLine="709"/>
        <w:jc w:val="both"/>
        <w:rPr>
          <w:snapToGrid w:val="0"/>
          <w:sz w:val="28"/>
          <w:szCs w:val="28"/>
        </w:rPr>
      </w:pPr>
      <w:r w:rsidRPr="00D41FF2">
        <w:rPr>
          <w:snapToGrid w:val="0"/>
          <w:sz w:val="28"/>
          <w:szCs w:val="28"/>
        </w:rPr>
        <w:t xml:space="preserve">Деструктивные действия Республики Молдова по усилению «банковской блокады», сопровождавшейся закрытием счетов приднестровских хозяйствующих субъектов в молдавских банках, и созданию дополнительных препятствий с оформлением разрешительных экологических документов для открытого акционерного общества «Молдавский металлургический завод», а также практически полная остановка в </w:t>
      </w:r>
      <w:r w:rsidRPr="00D41FF2">
        <w:rPr>
          <w:snapToGrid w:val="0"/>
          <w:sz w:val="28"/>
          <w:szCs w:val="28"/>
          <w:lang w:val="en-US"/>
        </w:rPr>
        <w:t>IV</w:t>
      </w:r>
      <w:r w:rsidRPr="00D41FF2">
        <w:rPr>
          <w:snapToGrid w:val="0"/>
          <w:sz w:val="28"/>
          <w:szCs w:val="28"/>
        </w:rPr>
        <w:t> квартале главных системообразующих предприятий в связи с существенным ограничением поставок природного газа на территорию республики обусловили падение объемов промышленного производства по итогам года на 16,3 процента</w:t>
      </w:r>
      <w:r w:rsidR="00A412AC" w:rsidRPr="00D41FF2">
        <w:rPr>
          <w:snapToGrid w:val="0"/>
          <w:sz w:val="28"/>
          <w:szCs w:val="28"/>
        </w:rPr>
        <w:t>,</w:t>
      </w:r>
      <w:r w:rsidRPr="00D41FF2">
        <w:rPr>
          <w:snapToGrid w:val="0"/>
          <w:sz w:val="28"/>
          <w:szCs w:val="28"/>
        </w:rPr>
        <w:t xml:space="preserve"> до </w:t>
      </w:r>
      <w:r w:rsidR="00D4595C" w:rsidRPr="00D41FF2">
        <w:rPr>
          <w:sz w:val="28"/>
          <w:szCs w:val="28"/>
        </w:rPr>
        <w:t xml:space="preserve">14 869,4 </w:t>
      </w:r>
      <w:r w:rsidRPr="00D41FF2">
        <w:rPr>
          <w:snapToGrid w:val="0"/>
          <w:sz w:val="28"/>
          <w:szCs w:val="28"/>
        </w:rPr>
        <w:t>миллиона рублей Приднестровской Молдавской Республики.</w:t>
      </w:r>
    </w:p>
    <w:p w:rsidR="006A7344" w:rsidRPr="00D41FF2" w:rsidRDefault="006A7344" w:rsidP="00DD25C8">
      <w:pPr>
        <w:widowControl w:val="0"/>
        <w:ind w:firstLine="709"/>
        <w:jc w:val="both"/>
        <w:rPr>
          <w:snapToGrid w:val="0"/>
          <w:sz w:val="28"/>
          <w:szCs w:val="28"/>
        </w:rPr>
      </w:pPr>
      <w:r w:rsidRPr="00D41FF2">
        <w:rPr>
          <w:snapToGrid w:val="0"/>
          <w:sz w:val="28"/>
          <w:szCs w:val="28"/>
        </w:rPr>
        <w:t xml:space="preserve">Соответственно, снизились и показатели внешнеэкономической деятельности: экспорт сократился на 21,3 процента до 738,3 миллиона долларов Соединенных Штатов Америки, очищенный импорт – </w:t>
      </w:r>
      <w:r w:rsidR="00870A13" w:rsidRPr="00D41FF2">
        <w:rPr>
          <w:snapToGrid w:val="0"/>
          <w:sz w:val="28"/>
          <w:szCs w:val="28"/>
        </w:rPr>
        <w:br/>
      </w:r>
      <w:r w:rsidRPr="00D41FF2">
        <w:rPr>
          <w:snapToGrid w:val="0"/>
          <w:sz w:val="28"/>
          <w:szCs w:val="28"/>
        </w:rPr>
        <w:t>на 16,0 процент</w:t>
      </w:r>
      <w:r w:rsidR="00A412AC" w:rsidRPr="00D41FF2">
        <w:rPr>
          <w:snapToGrid w:val="0"/>
          <w:sz w:val="28"/>
          <w:szCs w:val="28"/>
        </w:rPr>
        <w:t>а,</w:t>
      </w:r>
      <w:r w:rsidRPr="00D41FF2">
        <w:rPr>
          <w:snapToGrid w:val="0"/>
          <w:sz w:val="28"/>
          <w:szCs w:val="28"/>
        </w:rPr>
        <w:t xml:space="preserve"> до 864,4 миллиона долларов Соединенных Штатов Америки.</w:t>
      </w:r>
    </w:p>
    <w:p w:rsidR="006A7344" w:rsidRPr="00D41FF2" w:rsidRDefault="006A7344" w:rsidP="00DD25C8">
      <w:pPr>
        <w:widowControl w:val="0"/>
        <w:ind w:firstLine="709"/>
        <w:jc w:val="both"/>
        <w:rPr>
          <w:snapToGrid w:val="0"/>
          <w:sz w:val="28"/>
          <w:szCs w:val="28"/>
        </w:rPr>
      </w:pPr>
      <w:r w:rsidRPr="00D41FF2">
        <w:rPr>
          <w:snapToGrid w:val="0"/>
          <w:sz w:val="28"/>
          <w:szCs w:val="28"/>
        </w:rPr>
        <w:lastRenderedPageBreak/>
        <w:t>Развернувшаяся во всем мире инфляционная спираль подтолкнула вверх и цены в Приднестровье: по итогам 2022 года инфляция достигла значения 13,2 процента, обновив одиннадцатилетний максимум.</w:t>
      </w:r>
    </w:p>
    <w:p w:rsidR="006A7344" w:rsidRPr="00D41FF2" w:rsidRDefault="004A0F51" w:rsidP="00DD25C8">
      <w:pPr>
        <w:ind w:firstLine="709"/>
        <w:jc w:val="both"/>
        <w:rPr>
          <w:sz w:val="28"/>
          <w:szCs w:val="28"/>
        </w:rPr>
      </w:pPr>
      <w:r w:rsidRPr="00D41FF2">
        <w:rPr>
          <w:sz w:val="28"/>
          <w:szCs w:val="28"/>
        </w:rPr>
        <w:t>В условиях внешнеполитической напряженности по периметру республики в 2022 году увеличение объемов капитальных вложений в основной капитал на 15,1 процента обусловлено, в большей части, повышенным инфляционным фоном</w:t>
      </w:r>
      <w:r w:rsidR="006A7344" w:rsidRPr="00D41FF2">
        <w:rPr>
          <w:sz w:val="28"/>
          <w:szCs w:val="28"/>
        </w:rPr>
        <w:t>.</w:t>
      </w:r>
    </w:p>
    <w:p w:rsidR="006A7344" w:rsidRPr="00D41FF2" w:rsidRDefault="006A7344" w:rsidP="00DD25C8">
      <w:pPr>
        <w:ind w:firstLine="709"/>
        <w:jc w:val="both"/>
        <w:rPr>
          <w:sz w:val="28"/>
          <w:szCs w:val="28"/>
        </w:rPr>
      </w:pPr>
      <w:r w:rsidRPr="00D41FF2">
        <w:rPr>
          <w:sz w:val="28"/>
          <w:szCs w:val="28"/>
        </w:rPr>
        <w:t>В сельском хозяйстве, вследствие более засушливой погоды и с учетом низкого влагозаряда в почве, показатели урожайности сложились ниже, чем в 2021 году. Однако с учетом ценового фактора стоимостн</w:t>
      </w:r>
      <w:r w:rsidR="001E13C5" w:rsidRPr="00D41FF2">
        <w:rPr>
          <w:sz w:val="28"/>
          <w:szCs w:val="28"/>
        </w:rPr>
        <w:t>ы</w:t>
      </w:r>
      <w:r w:rsidRPr="00D41FF2">
        <w:rPr>
          <w:sz w:val="28"/>
          <w:szCs w:val="28"/>
        </w:rPr>
        <w:t xml:space="preserve">й объем валовой продукции </w:t>
      </w:r>
      <w:r w:rsidR="00426531" w:rsidRPr="00D41FF2">
        <w:rPr>
          <w:sz w:val="28"/>
          <w:szCs w:val="28"/>
        </w:rPr>
        <w:t>сложился на уровне 91,3 процента к базисной отметке</w:t>
      </w:r>
      <w:r w:rsidRPr="00D41FF2">
        <w:rPr>
          <w:sz w:val="28"/>
          <w:szCs w:val="28"/>
        </w:rPr>
        <w:t>.</w:t>
      </w:r>
    </w:p>
    <w:p w:rsidR="006A7344" w:rsidRPr="00D41FF2" w:rsidRDefault="00CE33A6" w:rsidP="00DD25C8">
      <w:pPr>
        <w:widowControl w:val="0"/>
        <w:ind w:firstLine="709"/>
        <w:jc w:val="both"/>
        <w:rPr>
          <w:sz w:val="28"/>
          <w:szCs w:val="28"/>
        </w:rPr>
      </w:pPr>
      <w:r w:rsidRPr="00D41FF2">
        <w:rPr>
          <w:snapToGrid w:val="0"/>
          <w:sz w:val="28"/>
          <w:szCs w:val="28"/>
        </w:rPr>
        <w:t xml:space="preserve">Валовый внутренний продукт сократился на 14,7 процента </w:t>
      </w:r>
      <w:r w:rsidRPr="00D41FF2">
        <w:rPr>
          <w:snapToGrid w:val="0"/>
          <w:sz w:val="28"/>
          <w:szCs w:val="28"/>
        </w:rPr>
        <w:br/>
        <w:t>в сопоставимых ценах к уровню 2021 года</w:t>
      </w:r>
      <w:r w:rsidR="006A7344" w:rsidRPr="00D41FF2">
        <w:rPr>
          <w:snapToGrid w:val="0"/>
          <w:sz w:val="28"/>
          <w:szCs w:val="28"/>
        </w:rPr>
        <w:t>.</w:t>
      </w:r>
    </w:p>
    <w:p w:rsidR="006A7344" w:rsidRPr="00D41FF2" w:rsidRDefault="006A7344" w:rsidP="00DD25C8">
      <w:pPr>
        <w:widowControl w:val="0"/>
        <w:ind w:firstLine="709"/>
        <w:jc w:val="both"/>
        <w:rPr>
          <w:snapToGrid w:val="0"/>
          <w:sz w:val="28"/>
          <w:szCs w:val="28"/>
        </w:rPr>
      </w:pPr>
    </w:p>
    <w:p w:rsidR="006A7344" w:rsidRPr="00D41FF2" w:rsidRDefault="006A7344" w:rsidP="00DD25C8">
      <w:pPr>
        <w:widowControl w:val="0"/>
        <w:ind w:firstLine="709"/>
        <w:jc w:val="both"/>
        <w:rPr>
          <w:b/>
          <w:bCs/>
          <w:sz w:val="28"/>
          <w:szCs w:val="28"/>
        </w:rPr>
      </w:pPr>
      <w:r w:rsidRPr="00D41FF2">
        <w:rPr>
          <w:b/>
          <w:snapToGrid w:val="0"/>
          <w:sz w:val="28"/>
          <w:szCs w:val="28"/>
        </w:rPr>
        <w:t xml:space="preserve">Глава 2. Оценка </w:t>
      </w:r>
      <w:r w:rsidRPr="00D41FF2">
        <w:rPr>
          <w:b/>
          <w:bCs/>
          <w:sz w:val="28"/>
          <w:szCs w:val="28"/>
        </w:rPr>
        <w:t>макроэкономических условий в 2023 году</w:t>
      </w:r>
    </w:p>
    <w:p w:rsidR="006A7344" w:rsidRPr="00D41FF2" w:rsidRDefault="006A7344" w:rsidP="00DD25C8">
      <w:pPr>
        <w:widowControl w:val="0"/>
        <w:ind w:firstLine="709"/>
        <w:jc w:val="both"/>
        <w:rPr>
          <w:b/>
          <w:snapToGrid w:val="0"/>
          <w:sz w:val="28"/>
          <w:szCs w:val="28"/>
        </w:rPr>
      </w:pPr>
    </w:p>
    <w:p w:rsidR="006A7344" w:rsidRPr="00D41FF2" w:rsidRDefault="006A7344" w:rsidP="00DD25C8">
      <w:pPr>
        <w:widowControl w:val="0"/>
        <w:ind w:firstLine="709"/>
        <w:jc w:val="both"/>
        <w:rPr>
          <w:snapToGrid w:val="0"/>
          <w:sz w:val="28"/>
          <w:szCs w:val="28"/>
        </w:rPr>
      </w:pPr>
      <w:r w:rsidRPr="00D41FF2">
        <w:rPr>
          <w:snapToGrid w:val="0"/>
          <w:sz w:val="28"/>
          <w:szCs w:val="28"/>
        </w:rPr>
        <w:t xml:space="preserve">В начале 2023 года мировая экономика остановилась на пороге глобальной рецессии: </w:t>
      </w:r>
      <w:r w:rsidRPr="00D41FF2">
        <w:rPr>
          <w:sz w:val="28"/>
          <w:szCs w:val="28"/>
          <w:shd w:val="clear" w:color="auto" w:fill="FFFFFF"/>
        </w:rPr>
        <w:t xml:space="preserve">высокий уровень геополитической неопределенности на фоне </w:t>
      </w:r>
      <w:r w:rsidRPr="00D41FF2">
        <w:rPr>
          <w:sz w:val="28"/>
          <w:szCs w:val="28"/>
        </w:rPr>
        <w:t>специальной военной операции, проводимой на территории Украины</w:t>
      </w:r>
      <w:r w:rsidRPr="00D41FF2">
        <w:rPr>
          <w:snapToGrid w:val="0"/>
          <w:sz w:val="28"/>
          <w:szCs w:val="28"/>
        </w:rPr>
        <w:t>, а также ужесточени</w:t>
      </w:r>
      <w:r w:rsidR="001E13C5" w:rsidRPr="00D41FF2">
        <w:rPr>
          <w:snapToGrid w:val="0"/>
          <w:sz w:val="28"/>
          <w:szCs w:val="28"/>
        </w:rPr>
        <w:t>я</w:t>
      </w:r>
      <w:r w:rsidRPr="00D41FF2">
        <w:rPr>
          <w:snapToGrid w:val="0"/>
          <w:sz w:val="28"/>
          <w:szCs w:val="28"/>
        </w:rPr>
        <w:t xml:space="preserve"> денежно-кредитной политики во многих развитых и развивающихся странах для погашения высокого уровня инфляции частично сглажен относительной стабилизацией цен на энергоресурсы на сырьевых рынках.</w:t>
      </w:r>
    </w:p>
    <w:p w:rsidR="006A7344" w:rsidRPr="00D41FF2" w:rsidRDefault="006A7344" w:rsidP="00DD25C8">
      <w:pPr>
        <w:widowControl w:val="0"/>
        <w:ind w:firstLine="709"/>
        <w:jc w:val="both"/>
        <w:rPr>
          <w:sz w:val="28"/>
          <w:szCs w:val="28"/>
          <w:shd w:val="clear" w:color="auto" w:fill="FFFFFF"/>
        </w:rPr>
      </w:pPr>
      <w:r w:rsidRPr="00D41FF2">
        <w:rPr>
          <w:snapToGrid w:val="0"/>
          <w:sz w:val="28"/>
          <w:szCs w:val="28"/>
        </w:rPr>
        <w:t xml:space="preserve">Согласно оценкам мировых экспертов после «шокового периода» </w:t>
      </w:r>
      <w:r w:rsidR="006B712E" w:rsidRPr="00D41FF2">
        <w:rPr>
          <w:snapToGrid w:val="0"/>
          <w:sz w:val="28"/>
          <w:szCs w:val="28"/>
        </w:rPr>
        <w:br/>
      </w:r>
      <w:r w:rsidRPr="00D41FF2">
        <w:rPr>
          <w:snapToGrid w:val="0"/>
          <w:sz w:val="28"/>
          <w:szCs w:val="28"/>
        </w:rPr>
        <w:t xml:space="preserve">2022 года в 2023 году продолжится </w:t>
      </w:r>
      <w:r w:rsidRPr="00D41FF2">
        <w:rPr>
          <w:sz w:val="28"/>
          <w:szCs w:val="28"/>
          <w:shd w:val="clear" w:color="auto" w:fill="FFFFFF"/>
        </w:rPr>
        <w:t>замедление динамики развития мировой экономики.</w:t>
      </w:r>
    </w:p>
    <w:p w:rsidR="006A7344" w:rsidRPr="00D41FF2" w:rsidRDefault="006A7344" w:rsidP="00DD25C8">
      <w:pPr>
        <w:widowControl w:val="0"/>
        <w:ind w:firstLine="709"/>
        <w:jc w:val="both"/>
        <w:rPr>
          <w:sz w:val="28"/>
          <w:szCs w:val="28"/>
          <w:shd w:val="clear" w:color="auto" w:fill="FFFFFF"/>
        </w:rPr>
      </w:pPr>
      <w:r w:rsidRPr="00D41FF2">
        <w:rPr>
          <w:sz w:val="28"/>
          <w:szCs w:val="28"/>
          <w:shd w:val="clear" w:color="auto" w:fill="FFFFFF"/>
        </w:rPr>
        <w:t xml:space="preserve">Всемирный банк в </w:t>
      </w:r>
      <w:r w:rsidR="001E13C5" w:rsidRPr="00D41FF2">
        <w:rPr>
          <w:sz w:val="28"/>
          <w:szCs w:val="28"/>
          <w:shd w:val="clear" w:color="auto" w:fill="FFFFFF"/>
        </w:rPr>
        <w:t>д</w:t>
      </w:r>
      <w:r w:rsidRPr="00D41FF2">
        <w:rPr>
          <w:sz w:val="28"/>
          <w:szCs w:val="28"/>
          <w:shd w:val="clear" w:color="auto" w:fill="FFFFFF"/>
        </w:rPr>
        <w:t xml:space="preserve">окладе «Перспективы мировой экономики» за январь 2023 года отмечает, что темпы роста мировой экономики в 2023 году окажутся одними из самых низких за последние почти тридцать лет, уступая лишь показателям, отмеченным во время глобальных рецессий 2009 и </w:t>
      </w:r>
      <w:r w:rsidR="006B712E" w:rsidRPr="00D41FF2">
        <w:rPr>
          <w:sz w:val="28"/>
          <w:szCs w:val="28"/>
          <w:shd w:val="clear" w:color="auto" w:fill="FFFFFF"/>
        </w:rPr>
        <w:br/>
      </w:r>
      <w:r w:rsidRPr="00D41FF2">
        <w:rPr>
          <w:sz w:val="28"/>
          <w:szCs w:val="28"/>
          <w:shd w:val="clear" w:color="auto" w:fill="FFFFFF"/>
        </w:rPr>
        <w:t>2020 годов. Также ожидается, что в странах с формирующимся рынком и развивающи</w:t>
      </w:r>
      <w:r w:rsidR="001E13C5" w:rsidRPr="00D41FF2">
        <w:rPr>
          <w:sz w:val="28"/>
          <w:szCs w:val="28"/>
          <w:shd w:val="clear" w:color="auto" w:fill="FFFFFF"/>
        </w:rPr>
        <w:t>ми</w:t>
      </w:r>
      <w:r w:rsidRPr="00D41FF2">
        <w:rPr>
          <w:sz w:val="28"/>
          <w:szCs w:val="28"/>
          <w:shd w:val="clear" w:color="auto" w:fill="FFFFFF"/>
        </w:rPr>
        <w:t>ся экономика</w:t>
      </w:r>
      <w:r w:rsidR="001E13C5" w:rsidRPr="00D41FF2">
        <w:rPr>
          <w:sz w:val="28"/>
          <w:szCs w:val="28"/>
          <w:shd w:val="clear" w:color="auto" w:fill="FFFFFF"/>
        </w:rPr>
        <w:t>ми</w:t>
      </w:r>
      <w:r w:rsidRPr="00D41FF2">
        <w:rPr>
          <w:sz w:val="28"/>
          <w:szCs w:val="28"/>
          <w:shd w:val="clear" w:color="auto" w:fill="FFFFFF"/>
        </w:rPr>
        <w:t xml:space="preserve"> темпы роста инвестиций будут оставаться ниже среднего уровня за последние два десятилетия. Любые дополнительные негативные шоки могут столкнуть мировую экономику в рецессию. Особенно уязвимы к таким шокам малые государства в силу зависимости от внешней торговли и финансирования, слабой диверсификации экономики, высокого уровня долга и подверженности стихийным бедствиям.</w:t>
      </w:r>
    </w:p>
    <w:p w:rsidR="006A7344" w:rsidRPr="00D41FF2" w:rsidRDefault="006A7344" w:rsidP="00DD25C8">
      <w:pPr>
        <w:shd w:val="clear" w:color="auto" w:fill="FFFFFF"/>
        <w:ind w:firstLine="709"/>
        <w:jc w:val="both"/>
        <w:rPr>
          <w:sz w:val="28"/>
          <w:szCs w:val="28"/>
          <w:shd w:val="clear" w:color="auto" w:fill="FFFFFF"/>
        </w:rPr>
      </w:pPr>
      <w:r w:rsidRPr="00D41FF2">
        <w:rPr>
          <w:snapToGrid w:val="0"/>
          <w:sz w:val="28"/>
          <w:szCs w:val="28"/>
        </w:rPr>
        <w:t>Согласно январскому обзору Международного валютного фонда «Перспективы развития мировой экономики» б</w:t>
      </w:r>
      <w:r w:rsidRPr="00D41FF2">
        <w:rPr>
          <w:sz w:val="28"/>
          <w:szCs w:val="28"/>
        </w:rPr>
        <w:t xml:space="preserve">аланс рисков по-прежнему смещен в сторону ухудшения ситуации, но неблагоприятные риски сократились со времени предыдущей публикации. Положительным моментом является возможность более сильного импульса со стороны отложенного спроса во многих странах или более быстрое падение инфляции. Отрицательным моментом является то, что последствия жестких антиковидных ограничений в Китае могут сдержать восстановление, может </w:t>
      </w:r>
      <w:r w:rsidRPr="00D41FF2">
        <w:rPr>
          <w:sz w:val="28"/>
          <w:szCs w:val="28"/>
        </w:rPr>
        <w:lastRenderedPageBreak/>
        <w:t xml:space="preserve">существенно обостриться ситуация в зоне специальной военной операции, а ужесточение условий финансирования во всем мире может усугубить критическую ситуацию, связанную с задолженностью. Кроме того, финансовые рынки могут внезапно пересмотреть цены в ответ на неблагоприятные новости об инфляции, в то время как дальнейшая геополитическая фрагментация может препятствовать экономическому прогрессу. </w:t>
      </w:r>
      <w:r w:rsidRPr="00D41FF2">
        <w:rPr>
          <w:sz w:val="28"/>
          <w:szCs w:val="28"/>
          <w:shd w:val="clear" w:color="auto" w:fill="FFFFFF"/>
        </w:rPr>
        <w:t xml:space="preserve">Рост мировой экономики снизится с оценочных 3,4 процента </w:t>
      </w:r>
      <w:r w:rsidR="006B712E" w:rsidRPr="00D41FF2">
        <w:rPr>
          <w:sz w:val="28"/>
          <w:szCs w:val="28"/>
          <w:shd w:val="clear" w:color="auto" w:fill="FFFFFF"/>
        </w:rPr>
        <w:br/>
      </w:r>
      <w:r w:rsidRPr="00D41FF2">
        <w:rPr>
          <w:sz w:val="28"/>
          <w:szCs w:val="28"/>
          <w:shd w:val="clear" w:color="auto" w:fill="FFFFFF"/>
        </w:rPr>
        <w:t xml:space="preserve">в 2022 году до 2,9 процента в 2023 году. </w:t>
      </w:r>
    </w:p>
    <w:p w:rsidR="006A7344" w:rsidRPr="00D41FF2" w:rsidRDefault="006A7344" w:rsidP="00DD25C8">
      <w:pPr>
        <w:shd w:val="clear" w:color="auto" w:fill="FFFFFF"/>
        <w:ind w:firstLine="709"/>
        <w:jc w:val="both"/>
        <w:rPr>
          <w:sz w:val="28"/>
          <w:szCs w:val="28"/>
        </w:rPr>
      </w:pPr>
      <w:r w:rsidRPr="00D41FF2">
        <w:rPr>
          <w:sz w:val="28"/>
          <w:szCs w:val="28"/>
        </w:rPr>
        <w:t xml:space="preserve">Эксперты Организации Объединенных Наций предсказывают значительное замедление темпов роста в развитых странах, а также неопределенные экономические перспективы в развивающихся странах, в том числе в регионе Содружества Независимых </w:t>
      </w:r>
      <w:r w:rsidR="001E13C5" w:rsidRPr="00D41FF2">
        <w:rPr>
          <w:sz w:val="28"/>
          <w:szCs w:val="28"/>
        </w:rPr>
        <w:t>Г</w:t>
      </w:r>
      <w:r w:rsidRPr="00D41FF2">
        <w:rPr>
          <w:sz w:val="28"/>
          <w:szCs w:val="28"/>
        </w:rPr>
        <w:t xml:space="preserve">осударств. Быстрое повышение процентных ставок центральными банками крупных развитых стран, в первую очередь в Соединенных Штатах Америки, для подавления инфляции привело к оттоку капитала и обесцениванию валюты в развивающихся странах, что усложнило их доступ к импорту и увеличило выплаты по внешнему долгу. </w:t>
      </w:r>
      <w:r w:rsidR="006B712E" w:rsidRPr="00D41FF2">
        <w:rPr>
          <w:sz w:val="28"/>
          <w:szCs w:val="28"/>
        </w:rPr>
        <w:br/>
      </w:r>
      <w:r w:rsidRPr="00D41FF2">
        <w:rPr>
          <w:sz w:val="28"/>
          <w:szCs w:val="28"/>
        </w:rPr>
        <w:t xml:space="preserve">В целом рост мировой экономики в 2023 году замедлится и составит </w:t>
      </w:r>
      <w:r w:rsidR="006B712E" w:rsidRPr="00D41FF2">
        <w:rPr>
          <w:sz w:val="28"/>
          <w:szCs w:val="28"/>
        </w:rPr>
        <w:br/>
      </w:r>
      <w:r w:rsidRPr="00D41FF2">
        <w:rPr>
          <w:sz w:val="28"/>
          <w:szCs w:val="28"/>
        </w:rPr>
        <w:t xml:space="preserve">1,9 процента по сравнению с 3 процентами в 2022 году. </w:t>
      </w:r>
    </w:p>
    <w:p w:rsidR="006A7344" w:rsidRPr="00D41FF2" w:rsidRDefault="006A7344" w:rsidP="00DD25C8">
      <w:pPr>
        <w:widowControl w:val="0"/>
        <w:ind w:firstLine="709"/>
        <w:jc w:val="both"/>
        <w:rPr>
          <w:snapToGrid w:val="0"/>
          <w:sz w:val="28"/>
          <w:szCs w:val="28"/>
        </w:rPr>
      </w:pPr>
      <w:r w:rsidRPr="00D41FF2">
        <w:rPr>
          <w:snapToGrid w:val="0"/>
          <w:sz w:val="28"/>
          <w:szCs w:val="28"/>
        </w:rPr>
        <w:t xml:space="preserve">В Приднестровской Молдавской Республике по итогам января-февраля 2023 года сохраняется преобладание отрицательной динамики по большинству макроэкономических показателей: объем промышленного производства по крупным и средним предприятиям сократился </w:t>
      </w:r>
      <w:r w:rsidR="00D86EDC" w:rsidRPr="00D41FF2">
        <w:rPr>
          <w:snapToGrid w:val="0"/>
          <w:sz w:val="28"/>
          <w:szCs w:val="28"/>
        </w:rPr>
        <w:br/>
      </w:r>
      <w:r w:rsidRPr="00D41FF2">
        <w:rPr>
          <w:snapToGrid w:val="0"/>
          <w:sz w:val="28"/>
          <w:szCs w:val="28"/>
        </w:rPr>
        <w:t xml:space="preserve">на 19,3 процента по отношению к базисному показателю 2022 года, очищенный показатель внешнеторгового оборота республики сузился </w:t>
      </w:r>
      <w:r w:rsidR="00D86EDC" w:rsidRPr="00D41FF2">
        <w:rPr>
          <w:snapToGrid w:val="0"/>
          <w:sz w:val="28"/>
          <w:szCs w:val="28"/>
        </w:rPr>
        <w:br/>
      </w:r>
      <w:r w:rsidRPr="00D41FF2">
        <w:rPr>
          <w:snapToGrid w:val="0"/>
          <w:sz w:val="28"/>
          <w:szCs w:val="28"/>
        </w:rPr>
        <w:t>на 19,9 процента</w:t>
      </w:r>
      <w:r w:rsidR="001E13C5" w:rsidRPr="00D41FF2">
        <w:rPr>
          <w:snapToGrid w:val="0"/>
          <w:sz w:val="28"/>
          <w:szCs w:val="28"/>
        </w:rPr>
        <w:t>,</w:t>
      </w:r>
      <w:r w:rsidRPr="00D41FF2">
        <w:rPr>
          <w:snapToGrid w:val="0"/>
          <w:sz w:val="28"/>
          <w:szCs w:val="28"/>
        </w:rPr>
        <w:t xml:space="preserve"> до 230,3 миллиона долларов Соединенных Штатов Америки.</w:t>
      </w:r>
    </w:p>
    <w:p w:rsidR="006A7344" w:rsidRPr="00D41FF2" w:rsidRDefault="006A7344" w:rsidP="00DD25C8">
      <w:pPr>
        <w:widowControl w:val="0"/>
        <w:ind w:firstLine="709"/>
        <w:jc w:val="both"/>
        <w:rPr>
          <w:snapToGrid w:val="0"/>
          <w:sz w:val="28"/>
          <w:szCs w:val="28"/>
        </w:rPr>
      </w:pPr>
      <w:r w:rsidRPr="00D41FF2">
        <w:rPr>
          <w:snapToGrid w:val="0"/>
          <w:sz w:val="28"/>
          <w:szCs w:val="28"/>
        </w:rPr>
        <w:t>Незначительное замедление темпов прироста цен обусловило снижение уровня инфляции по итогам февраля в годовом выражении до 12,8 процента.</w:t>
      </w:r>
    </w:p>
    <w:p w:rsidR="006A7344" w:rsidRPr="00D41FF2" w:rsidRDefault="006A7344" w:rsidP="00DD25C8">
      <w:pPr>
        <w:widowControl w:val="0"/>
        <w:ind w:firstLine="709"/>
        <w:jc w:val="both"/>
        <w:rPr>
          <w:snapToGrid w:val="0"/>
          <w:sz w:val="28"/>
          <w:szCs w:val="28"/>
        </w:rPr>
      </w:pPr>
      <w:r w:rsidRPr="00D41FF2">
        <w:rPr>
          <w:snapToGrid w:val="0"/>
          <w:sz w:val="28"/>
          <w:szCs w:val="28"/>
        </w:rPr>
        <w:t xml:space="preserve">Исходя из общемировых прогнозов социально-экономического развития, с учетом региональных внешнеэкономических и внешнеполитических особенностей, в условиях частичной адаптации к вызовам, с которыми столкнулись экономические агенты республики </w:t>
      </w:r>
      <w:r w:rsidR="006B712E" w:rsidRPr="00D41FF2">
        <w:rPr>
          <w:snapToGrid w:val="0"/>
          <w:sz w:val="28"/>
          <w:szCs w:val="28"/>
        </w:rPr>
        <w:br/>
      </w:r>
      <w:r w:rsidRPr="00D41FF2">
        <w:rPr>
          <w:snapToGrid w:val="0"/>
          <w:sz w:val="28"/>
          <w:szCs w:val="28"/>
        </w:rPr>
        <w:t>в 2022 году, сценарный вариант развития экономики республики основан на сохранении действующих на начало 2023 года предпосылок:</w:t>
      </w:r>
    </w:p>
    <w:p w:rsidR="006A7344" w:rsidRPr="00D41FF2" w:rsidRDefault="006A7344" w:rsidP="00DD25C8">
      <w:pPr>
        <w:ind w:firstLine="709"/>
        <w:jc w:val="both"/>
        <w:rPr>
          <w:sz w:val="28"/>
          <w:szCs w:val="28"/>
        </w:rPr>
      </w:pPr>
      <w:r w:rsidRPr="00D41FF2">
        <w:rPr>
          <w:sz w:val="28"/>
          <w:szCs w:val="28"/>
        </w:rPr>
        <w:t>а) неухудшение региональной внешнеполитической ситуации;</w:t>
      </w:r>
    </w:p>
    <w:p w:rsidR="006A7344" w:rsidRPr="00D41FF2" w:rsidRDefault="006A7344" w:rsidP="00DD25C8">
      <w:pPr>
        <w:ind w:firstLine="709"/>
        <w:jc w:val="both"/>
        <w:rPr>
          <w:sz w:val="28"/>
          <w:szCs w:val="28"/>
        </w:rPr>
      </w:pPr>
      <w:r w:rsidRPr="00D41FF2">
        <w:rPr>
          <w:sz w:val="28"/>
          <w:szCs w:val="28"/>
        </w:rPr>
        <w:t>б) сохранение возможности осуществления внешнеэкономической деятельности, а также проведения платежно-расчетных операций с зарубежными контрагентами;</w:t>
      </w:r>
    </w:p>
    <w:p w:rsidR="006A7344" w:rsidRPr="00D41FF2" w:rsidRDefault="006A7344" w:rsidP="00DD25C8">
      <w:pPr>
        <w:ind w:firstLine="709"/>
        <w:jc w:val="both"/>
        <w:rPr>
          <w:sz w:val="28"/>
          <w:szCs w:val="28"/>
        </w:rPr>
      </w:pPr>
      <w:r w:rsidRPr="00D41FF2">
        <w:rPr>
          <w:sz w:val="28"/>
          <w:szCs w:val="28"/>
        </w:rPr>
        <w:t>в) сохранение бесперебойного газоснабжения республики;</w:t>
      </w:r>
    </w:p>
    <w:p w:rsidR="006A7344" w:rsidRPr="00D41FF2" w:rsidRDefault="006A7344" w:rsidP="00DD25C8">
      <w:pPr>
        <w:ind w:firstLine="709"/>
        <w:jc w:val="both"/>
        <w:rPr>
          <w:sz w:val="28"/>
          <w:szCs w:val="28"/>
        </w:rPr>
      </w:pPr>
      <w:r w:rsidRPr="00D41FF2">
        <w:rPr>
          <w:sz w:val="28"/>
          <w:szCs w:val="28"/>
        </w:rPr>
        <w:t>г) сохранение стабильной работы металлургической отрасли;</w:t>
      </w:r>
    </w:p>
    <w:p w:rsidR="006A7344" w:rsidRPr="00D41FF2" w:rsidRDefault="006A7344" w:rsidP="00DD25C8">
      <w:pPr>
        <w:ind w:firstLine="709"/>
        <w:jc w:val="both"/>
        <w:rPr>
          <w:sz w:val="28"/>
          <w:szCs w:val="28"/>
        </w:rPr>
      </w:pPr>
      <w:r w:rsidRPr="00D41FF2">
        <w:rPr>
          <w:sz w:val="28"/>
          <w:szCs w:val="28"/>
        </w:rPr>
        <w:t>д) сохранение текущих условий контракта на экспорт электроэнергии в Республику Молдова, а также стабильный спрос отечественных энергоемких производств;</w:t>
      </w:r>
    </w:p>
    <w:p w:rsidR="006A7344" w:rsidRPr="00D41FF2" w:rsidRDefault="006A7344" w:rsidP="00DD25C8">
      <w:pPr>
        <w:ind w:firstLine="709"/>
        <w:jc w:val="both"/>
        <w:rPr>
          <w:sz w:val="28"/>
          <w:szCs w:val="28"/>
        </w:rPr>
      </w:pPr>
      <w:r w:rsidRPr="00D41FF2">
        <w:rPr>
          <w:sz w:val="28"/>
          <w:szCs w:val="28"/>
        </w:rPr>
        <w:t>е) поддержание на внутреннем валютном рынке официального курса доллара Соединенных Штатов Америки к рублю Приднестровской Молдавской Республики на уровне, сложившемся на начало 2023 года.</w:t>
      </w:r>
    </w:p>
    <w:p w:rsidR="006A7344" w:rsidRPr="00D41FF2" w:rsidRDefault="0026497B" w:rsidP="00DD25C8">
      <w:pPr>
        <w:widowControl w:val="0"/>
        <w:ind w:firstLine="709"/>
        <w:jc w:val="both"/>
        <w:rPr>
          <w:snapToGrid w:val="0"/>
          <w:sz w:val="28"/>
          <w:szCs w:val="28"/>
        </w:rPr>
      </w:pPr>
      <w:r w:rsidRPr="00D41FF2">
        <w:rPr>
          <w:snapToGrid w:val="0"/>
          <w:sz w:val="28"/>
          <w:szCs w:val="28"/>
        </w:rPr>
        <w:lastRenderedPageBreak/>
        <w:t>Исходя из обозначенных предпосылок, при отсутствии внешних шоков темпы прироста экономики республики в 2023 году оцениваются в пределах 4,6 процента в действующих ценах к уровню 2022 года. Несмотря на прогнозируемый рост, ожидаемый параметр все равно будет ниже номинального объема валового внутреннего продукта, сложившегося по итогам 2021 года</w:t>
      </w:r>
      <w:r w:rsidR="006A7344" w:rsidRPr="00D41FF2">
        <w:rPr>
          <w:snapToGrid w:val="0"/>
          <w:sz w:val="28"/>
          <w:szCs w:val="28"/>
        </w:rPr>
        <w:t xml:space="preserve">. </w:t>
      </w:r>
    </w:p>
    <w:p w:rsidR="006A7344" w:rsidRPr="00D41FF2" w:rsidRDefault="006A7344" w:rsidP="00DD25C8">
      <w:pPr>
        <w:ind w:firstLine="709"/>
        <w:jc w:val="both"/>
      </w:pPr>
    </w:p>
    <w:p w:rsidR="006A7344" w:rsidRPr="00D41FF2" w:rsidRDefault="006A7344" w:rsidP="00DD25C8">
      <w:pPr>
        <w:widowControl w:val="0"/>
        <w:ind w:firstLine="709"/>
        <w:jc w:val="both"/>
        <w:rPr>
          <w:b/>
          <w:bCs/>
          <w:sz w:val="28"/>
          <w:szCs w:val="28"/>
        </w:rPr>
      </w:pPr>
      <w:r w:rsidRPr="00D41FF2">
        <w:rPr>
          <w:b/>
          <w:bCs/>
          <w:sz w:val="28"/>
          <w:szCs w:val="28"/>
        </w:rPr>
        <w:t xml:space="preserve">Глава 3. Прогнозирование макроэкономических условий </w:t>
      </w:r>
      <w:r w:rsidR="00F33461" w:rsidRPr="00D41FF2">
        <w:rPr>
          <w:b/>
          <w:bCs/>
          <w:sz w:val="28"/>
          <w:szCs w:val="28"/>
        </w:rPr>
        <w:br/>
      </w:r>
      <w:r w:rsidRPr="00D41FF2">
        <w:rPr>
          <w:b/>
          <w:bCs/>
          <w:sz w:val="28"/>
          <w:szCs w:val="28"/>
        </w:rPr>
        <w:t>на 2024 год и среднесрочную перспективу</w:t>
      </w:r>
    </w:p>
    <w:p w:rsidR="006A7344" w:rsidRPr="00D41FF2" w:rsidRDefault="006A7344" w:rsidP="00DD25C8">
      <w:pPr>
        <w:widowControl w:val="0"/>
        <w:ind w:firstLine="709"/>
        <w:jc w:val="center"/>
        <w:rPr>
          <w:bCs/>
          <w:sz w:val="28"/>
          <w:szCs w:val="28"/>
        </w:rPr>
      </w:pPr>
    </w:p>
    <w:p w:rsidR="006A7344" w:rsidRPr="00D41FF2" w:rsidRDefault="006A7344" w:rsidP="00DD25C8">
      <w:pPr>
        <w:ind w:firstLine="709"/>
        <w:jc w:val="both"/>
        <w:rPr>
          <w:sz w:val="28"/>
          <w:szCs w:val="28"/>
          <w:shd w:val="clear" w:color="auto" w:fill="FFFFFF"/>
        </w:rPr>
      </w:pPr>
      <w:r w:rsidRPr="00D41FF2">
        <w:rPr>
          <w:sz w:val="28"/>
          <w:szCs w:val="28"/>
          <w:shd w:val="clear" w:color="auto" w:fill="FFFFFF"/>
        </w:rPr>
        <w:t>Экспертным экономическим сообществом Международного валютного фонда, Организации Объединенных Наций, Всемирного банка, Организации экономического сотрудничества и развития рассматривается менее пессимистичный вариант развития мировой экономики в 2024 году по сравнению с оценками 2023 года.</w:t>
      </w:r>
    </w:p>
    <w:p w:rsidR="006A7344" w:rsidRPr="00D41FF2" w:rsidRDefault="006A7344" w:rsidP="00DD25C8">
      <w:pPr>
        <w:ind w:firstLine="709"/>
        <w:jc w:val="both"/>
        <w:rPr>
          <w:sz w:val="28"/>
          <w:szCs w:val="28"/>
          <w:shd w:val="clear" w:color="auto" w:fill="FFFFFF"/>
        </w:rPr>
      </w:pPr>
      <w:r w:rsidRPr="00D41FF2">
        <w:rPr>
          <w:sz w:val="28"/>
          <w:szCs w:val="28"/>
        </w:rPr>
        <w:t>По мере вступления в силу более жесткой денежно-кредитной политики, уменьшения спроса и давления на цены на энергоносители, а также продолжающейся нормализации транспортных расходов и сроков доставки прогнозируется постепенное снижение уровня инфляции в мире.</w:t>
      </w:r>
    </w:p>
    <w:p w:rsidR="006A7344" w:rsidRPr="00D41FF2" w:rsidRDefault="006A7344" w:rsidP="00DD25C8">
      <w:pPr>
        <w:ind w:firstLine="709"/>
        <w:jc w:val="both"/>
        <w:rPr>
          <w:sz w:val="28"/>
          <w:szCs w:val="28"/>
        </w:rPr>
      </w:pPr>
      <w:r w:rsidRPr="00D41FF2">
        <w:rPr>
          <w:sz w:val="28"/>
          <w:szCs w:val="28"/>
          <w:shd w:val="clear" w:color="auto" w:fill="FFFFFF"/>
        </w:rPr>
        <w:t xml:space="preserve">Основным двигателем роста мировой экономики в 2024 году будет выступать экономика Азии, </w:t>
      </w:r>
      <w:r w:rsidRPr="00D41FF2">
        <w:rPr>
          <w:sz w:val="28"/>
          <w:szCs w:val="28"/>
        </w:rPr>
        <w:t>в то время как в Европе, Северной Америке и Южной Америке рост прогнозируется на низком уровне.</w:t>
      </w:r>
    </w:p>
    <w:p w:rsidR="006A7344" w:rsidRPr="00D41FF2" w:rsidRDefault="006A7344" w:rsidP="00DD25C8">
      <w:pPr>
        <w:ind w:firstLine="709"/>
        <w:jc w:val="both"/>
        <w:rPr>
          <w:sz w:val="28"/>
          <w:szCs w:val="28"/>
          <w:shd w:val="clear" w:color="auto" w:fill="FFFFFF"/>
        </w:rPr>
      </w:pPr>
      <w:r w:rsidRPr="00D41FF2">
        <w:rPr>
          <w:sz w:val="28"/>
          <w:szCs w:val="28"/>
          <w:shd w:val="clear" w:color="auto" w:fill="FFFFFF"/>
        </w:rPr>
        <w:t xml:space="preserve">В условиях сохранения рисков </w:t>
      </w:r>
      <w:r w:rsidRPr="00D41FF2">
        <w:rPr>
          <w:sz w:val="28"/>
          <w:szCs w:val="28"/>
        </w:rPr>
        <w:t>ухудшения региональных перспектив</w:t>
      </w:r>
      <w:r w:rsidRPr="00D41FF2">
        <w:rPr>
          <w:sz w:val="28"/>
          <w:szCs w:val="28"/>
          <w:shd w:val="clear" w:color="auto" w:fill="FFFFFF"/>
        </w:rPr>
        <w:t xml:space="preserve"> геополитическая зависимость Приднестровской Молдавской Республики от ситуации в соседних государствах</w:t>
      </w:r>
      <w:r w:rsidRPr="00D41FF2">
        <w:rPr>
          <w:sz w:val="28"/>
          <w:szCs w:val="28"/>
        </w:rPr>
        <w:t xml:space="preserve"> окажет влияние на перспективы формирования макроэкономических условий в республике на 2024 год и среднесрочную перспективу.</w:t>
      </w:r>
    </w:p>
    <w:p w:rsidR="006A7344" w:rsidRPr="00D41FF2" w:rsidRDefault="005A1114" w:rsidP="00DD25C8">
      <w:pPr>
        <w:ind w:firstLine="709"/>
        <w:jc w:val="both"/>
        <w:rPr>
          <w:sz w:val="28"/>
          <w:szCs w:val="28"/>
        </w:rPr>
      </w:pPr>
      <w:r w:rsidRPr="00D41FF2">
        <w:rPr>
          <w:sz w:val="28"/>
          <w:szCs w:val="28"/>
        </w:rPr>
        <w:t xml:space="preserve">При условии отсутствия новых внешних шоков и сохранения действия базовых предпосылок ситуация в индустриальном комплексе в 2024 году будет характеризоваться слабоположительной динамикой выпуска в номинальном выражении в пределах 0,6 процента к ожидаемому уровню </w:t>
      </w:r>
      <w:r w:rsidRPr="00D41FF2">
        <w:rPr>
          <w:sz w:val="28"/>
          <w:szCs w:val="28"/>
        </w:rPr>
        <w:br/>
        <w:t>2023 года (до 15 472,3 миллиона рублей Приднестровской Молдавской Республики). Ключевым фактором, оказывающим влияние на формирование совокупного показателя, будет являться сохранение поставок энергоресурсов на рынок Республики Молдова, а также стабильность отгрузки металлов на экспорт в основные страны-партнеры</w:t>
      </w:r>
      <w:r w:rsidR="006A7344" w:rsidRPr="00D41FF2">
        <w:rPr>
          <w:sz w:val="28"/>
          <w:szCs w:val="28"/>
        </w:rPr>
        <w:t>.</w:t>
      </w:r>
    </w:p>
    <w:p w:rsidR="006A7344" w:rsidRPr="00D41FF2" w:rsidRDefault="006A7344" w:rsidP="00DD25C8">
      <w:pPr>
        <w:ind w:firstLine="709"/>
        <w:jc w:val="both"/>
        <w:rPr>
          <w:sz w:val="28"/>
          <w:szCs w:val="28"/>
        </w:rPr>
      </w:pPr>
      <w:r w:rsidRPr="00D41FF2">
        <w:rPr>
          <w:sz w:val="28"/>
          <w:szCs w:val="28"/>
        </w:rPr>
        <w:t xml:space="preserve">В сельском хозяйстве на фоне сохранения всех основных мер государственной поддержки, в том числе в части развития мелиоративного комплекса, а также переработки сельскохозяйственной продукции, ожидается увеличение валового выпуска отрасли </w:t>
      </w:r>
      <w:r w:rsidR="00BD1486" w:rsidRPr="00D41FF2">
        <w:rPr>
          <w:sz w:val="28"/>
          <w:szCs w:val="28"/>
        </w:rPr>
        <w:t>на 2,3 процента в номинальном выражении к прогнозу 2023 года (до 5 111,2 миллиона рублей Приднестровской Молдавской Республики)</w:t>
      </w:r>
      <w:r w:rsidRPr="00D41FF2">
        <w:rPr>
          <w:sz w:val="28"/>
          <w:szCs w:val="28"/>
        </w:rPr>
        <w:t>.</w:t>
      </w:r>
    </w:p>
    <w:p w:rsidR="006A7344" w:rsidRPr="00D41FF2" w:rsidRDefault="00D01D69" w:rsidP="00DD25C8">
      <w:pPr>
        <w:ind w:firstLine="709"/>
        <w:jc w:val="both"/>
        <w:rPr>
          <w:sz w:val="28"/>
          <w:szCs w:val="28"/>
        </w:rPr>
      </w:pPr>
      <w:r w:rsidRPr="00D41FF2">
        <w:rPr>
          <w:sz w:val="28"/>
          <w:szCs w:val="28"/>
        </w:rPr>
        <w:t xml:space="preserve">С учетом динамики развития ситуации в основных отраслях реального сектора экономики, прогнозных оценок мировых экспертов о ситуации </w:t>
      </w:r>
      <w:r w:rsidRPr="00D41FF2">
        <w:rPr>
          <w:sz w:val="28"/>
          <w:szCs w:val="28"/>
        </w:rPr>
        <w:br/>
        <w:t xml:space="preserve">на мировых сырьевых рынках в 2024 году ожидается незначительное </w:t>
      </w:r>
      <w:r w:rsidRPr="00D41FF2">
        <w:rPr>
          <w:sz w:val="28"/>
          <w:szCs w:val="28"/>
        </w:rPr>
        <w:lastRenderedPageBreak/>
        <w:t>снижение показателей внешней торговли: совокупный внешнеторговый оборот может сократиться на 8,4 процента к оценке 2023 года</w:t>
      </w:r>
      <w:r w:rsidR="006A7344" w:rsidRPr="00D41FF2">
        <w:rPr>
          <w:sz w:val="28"/>
          <w:szCs w:val="28"/>
        </w:rPr>
        <w:t>.</w:t>
      </w:r>
    </w:p>
    <w:p w:rsidR="006A7344" w:rsidRPr="00D41FF2" w:rsidRDefault="006A7344" w:rsidP="00DD25C8">
      <w:pPr>
        <w:ind w:firstLine="709"/>
        <w:jc w:val="both"/>
        <w:rPr>
          <w:sz w:val="28"/>
          <w:szCs w:val="28"/>
        </w:rPr>
      </w:pPr>
      <w:r w:rsidRPr="00D41FF2">
        <w:rPr>
          <w:sz w:val="28"/>
          <w:szCs w:val="28"/>
        </w:rPr>
        <w:t>На потребительском рынке прогнозируется существенное снижение ценового давления: целевой уровень инфляци</w:t>
      </w:r>
      <w:r w:rsidR="002C0D73" w:rsidRPr="00D41FF2">
        <w:rPr>
          <w:sz w:val="28"/>
          <w:szCs w:val="28"/>
        </w:rPr>
        <w:t>и</w:t>
      </w:r>
      <w:r w:rsidRPr="00D41FF2">
        <w:rPr>
          <w:sz w:val="28"/>
          <w:szCs w:val="28"/>
        </w:rPr>
        <w:t xml:space="preserve"> определен на отметке </w:t>
      </w:r>
      <w:r w:rsidR="00F33461" w:rsidRPr="00D41FF2">
        <w:rPr>
          <w:sz w:val="28"/>
          <w:szCs w:val="28"/>
        </w:rPr>
        <w:br/>
      </w:r>
      <w:r w:rsidRPr="00D41FF2">
        <w:rPr>
          <w:sz w:val="28"/>
          <w:szCs w:val="28"/>
        </w:rPr>
        <w:t>5,0 процент</w:t>
      </w:r>
      <w:r w:rsidR="002C0D73" w:rsidRPr="00D41FF2">
        <w:rPr>
          <w:sz w:val="28"/>
          <w:szCs w:val="28"/>
        </w:rPr>
        <w:t>а</w:t>
      </w:r>
      <w:r w:rsidRPr="00D41FF2">
        <w:rPr>
          <w:sz w:val="28"/>
          <w:szCs w:val="28"/>
        </w:rPr>
        <w:t xml:space="preserve"> (плюс</w:t>
      </w:r>
      <w:r w:rsidR="002C0D73" w:rsidRPr="00D41FF2">
        <w:rPr>
          <w:sz w:val="28"/>
          <w:szCs w:val="28"/>
        </w:rPr>
        <w:t>-</w:t>
      </w:r>
      <w:r w:rsidRPr="00D41FF2">
        <w:rPr>
          <w:sz w:val="28"/>
          <w:szCs w:val="28"/>
        </w:rPr>
        <w:t>минус 1 процентный пункт).</w:t>
      </w:r>
    </w:p>
    <w:p w:rsidR="006A7344" w:rsidRPr="00D41FF2" w:rsidRDefault="006A7344" w:rsidP="00DD25C8">
      <w:pPr>
        <w:ind w:firstLine="709"/>
        <w:jc w:val="both"/>
        <w:rPr>
          <w:sz w:val="28"/>
          <w:szCs w:val="28"/>
        </w:rPr>
      </w:pPr>
      <w:r w:rsidRPr="00D41FF2">
        <w:rPr>
          <w:sz w:val="28"/>
          <w:szCs w:val="28"/>
        </w:rPr>
        <w:t xml:space="preserve">В результате объем розничного товарооборота может расшириться </w:t>
      </w:r>
      <w:r w:rsidR="00837948" w:rsidRPr="00D41FF2">
        <w:rPr>
          <w:sz w:val="28"/>
          <w:szCs w:val="28"/>
        </w:rPr>
        <w:t>в пределах 5,1 процента в номинальном выражении, до 11 193,2 миллиона рублей Приднестровской Молдавской Республики</w:t>
      </w:r>
      <w:r w:rsidRPr="00D41FF2">
        <w:rPr>
          <w:sz w:val="28"/>
          <w:szCs w:val="28"/>
        </w:rPr>
        <w:t>.</w:t>
      </w:r>
    </w:p>
    <w:p w:rsidR="006A7344" w:rsidRPr="00D41FF2" w:rsidRDefault="00782DD0" w:rsidP="00DD25C8">
      <w:pPr>
        <w:ind w:firstLine="709"/>
        <w:jc w:val="both"/>
        <w:rPr>
          <w:sz w:val="28"/>
          <w:szCs w:val="28"/>
        </w:rPr>
      </w:pPr>
      <w:r w:rsidRPr="00D41FF2">
        <w:rPr>
          <w:sz w:val="28"/>
          <w:szCs w:val="28"/>
        </w:rPr>
        <w:t xml:space="preserve">Исходя из обозначенных тенденций, которые при заданных сценарных условиях могут характеризовать развитие реального сектора экономики </w:t>
      </w:r>
      <w:r w:rsidRPr="00D41FF2">
        <w:rPr>
          <w:sz w:val="28"/>
          <w:szCs w:val="28"/>
        </w:rPr>
        <w:br/>
        <w:t xml:space="preserve">в 2024 году, показатель валового внутреннего продукта в номинальном выражении будет характеризоваться слабоположительной динамикой роста </w:t>
      </w:r>
      <w:r w:rsidRPr="00D41FF2">
        <w:rPr>
          <w:sz w:val="28"/>
          <w:szCs w:val="28"/>
        </w:rPr>
        <w:br/>
        <w:t>в пределах 1,8 процента (до 19 420,3 миллиона рублей Приднестровской Молдавской Республики)</w:t>
      </w:r>
      <w:r w:rsidR="006A7344" w:rsidRPr="00D41FF2">
        <w:rPr>
          <w:sz w:val="28"/>
          <w:szCs w:val="28"/>
        </w:rPr>
        <w:t xml:space="preserve">. </w:t>
      </w:r>
    </w:p>
    <w:p w:rsidR="006A7344" w:rsidRPr="00D41FF2" w:rsidRDefault="006A7344" w:rsidP="00DD25C8">
      <w:pPr>
        <w:ind w:firstLine="709"/>
        <w:jc w:val="both"/>
        <w:rPr>
          <w:sz w:val="28"/>
          <w:szCs w:val="28"/>
        </w:rPr>
      </w:pPr>
      <w:r w:rsidRPr="00D41FF2">
        <w:rPr>
          <w:sz w:val="28"/>
          <w:szCs w:val="28"/>
        </w:rPr>
        <w:t>В среднесрочной перспективе прогнозируется слабоположительная динамика развития экономики. Данный прогноз носит достаточно условный характер исходя из сохранения заданных сценарных условий развития ситуации на 2024 год и среднесрочную перспективу. При этом при изменении сценария параметры будут подвержены соответствующим корректировкам.</w:t>
      </w:r>
    </w:p>
    <w:p w:rsidR="006A7344" w:rsidRPr="00D41FF2" w:rsidRDefault="006A7344" w:rsidP="00DD25C8">
      <w:pPr>
        <w:ind w:firstLine="709"/>
        <w:jc w:val="both"/>
        <w:rPr>
          <w:sz w:val="28"/>
          <w:szCs w:val="28"/>
        </w:rPr>
      </w:pPr>
      <w:r w:rsidRPr="00D41FF2">
        <w:rPr>
          <w:sz w:val="28"/>
          <w:szCs w:val="28"/>
        </w:rPr>
        <w:t xml:space="preserve">Основные макроэкономические параметры представлены </w:t>
      </w:r>
      <w:r w:rsidR="00D335D9" w:rsidRPr="00D41FF2">
        <w:rPr>
          <w:sz w:val="28"/>
          <w:szCs w:val="28"/>
        </w:rPr>
        <w:br/>
      </w:r>
      <w:r w:rsidRPr="00D41FF2">
        <w:rPr>
          <w:sz w:val="28"/>
          <w:szCs w:val="28"/>
        </w:rPr>
        <w:t>в Приложении № 1 к настоящей Концепции.</w:t>
      </w:r>
    </w:p>
    <w:p w:rsidR="006A7344" w:rsidRPr="00D41FF2" w:rsidRDefault="006A7344" w:rsidP="00D20B36">
      <w:pPr>
        <w:jc w:val="both"/>
        <w:rPr>
          <w:sz w:val="28"/>
          <w:szCs w:val="28"/>
        </w:rPr>
      </w:pPr>
    </w:p>
    <w:p w:rsidR="00F33461" w:rsidRPr="00D41FF2" w:rsidRDefault="00F33461" w:rsidP="00D20B36">
      <w:pPr>
        <w:jc w:val="center"/>
        <w:rPr>
          <w:b/>
          <w:sz w:val="28"/>
          <w:szCs w:val="28"/>
        </w:rPr>
      </w:pPr>
      <w:r w:rsidRPr="00D41FF2">
        <w:rPr>
          <w:b/>
          <w:sz w:val="28"/>
          <w:szCs w:val="28"/>
        </w:rPr>
        <w:t xml:space="preserve">РАЗДЕЛ 2. </w:t>
      </w:r>
    </w:p>
    <w:p w:rsidR="006A7344" w:rsidRPr="00D41FF2" w:rsidRDefault="00F33461" w:rsidP="00D20B36">
      <w:pPr>
        <w:jc w:val="center"/>
        <w:rPr>
          <w:b/>
          <w:sz w:val="28"/>
          <w:szCs w:val="28"/>
        </w:rPr>
      </w:pPr>
      <w:r w:rsidRPr="00D41FF2">
        <w:rPr>
          <w:b/>
          <w:sz w:val="28"/>
          <w:szCs w:val="28"/>
        </w:rPr>
        <w:t xml:space="preserve">ОСНОВНЫЕ ПРИНЦИПЫ БЮДЖЕТНОЙ ПОЛИТИКИ НА 2024 ГОД </w:t>
      </w:r>
    </w:p>
    <w:p w:rsidR="006A7344" w:rsidRPr="00D41FF2" w:rsidRDefault="00F33461" w:rsidP="00D20B36">
      <w:pPr>
        <w:jc w:val="center"/>
        <w:rPr>
          <w:b/>
          <w:sz w:val="28"/>
          <w:szCs w:val="28"/>
        </w:rPr>
      </w:pPr>
      <w:r w:rsidRPr="00D41FF2">
        <w:rPr>
          <w:b/>
          <w:sz w:val="28"/>
          <w:szCs w:val="28"/>
        </w:rPr>
        <w:t>И СРЕДНЕСРОЧНУЮ ПЕРСПЕКТИВУ</w:t>
      </w:r>
    </w:p>
    <w:p w:rsidR="006A7344" w:rsidRPr="00D41FF2" w:rsidRDefault="006A7344" w:rsidP="00D20B36">
      <w:pPr>
        <w:jc w:val="center"/>
        <w:rPr>
          <w:sz w:val="28"/>
          <w:szCs w:val="28"/>
        </w:rPr>
      </w:pPr>
    </w:p>
    <w:p w:rsidR="006A7344" w:rsidRPr="00D41FF2" w:rsidRDefault="00F33461" w:rsidP="00D20B36">
      <w:pPr>
        <w:jc w:val="both"/>
        <w:rPr>
          <w:b/>
          <w:sz w:val="28"/>
          <w:szCs w:val="28"/>
        </w:rPr>
      </w:pPr>
      <w:r w:rsidRPr="00D41FF2">
        <w:rPr>
          <w:b/>
          <w:sz w:val="28"/>
          <w:szCs w:val="28"/>
        </w:rPr>
        <w:tab/>
      </w:r>
      <w:r w:rsidR="006A7344" w:rsidRPr="00D41FF2">
        <w:rPr>
          <w:b/>
          <w:sz w:val="28"/>
          <w:szCs w:val="28"/>
        </w:rPr>
        <w:t xml:space="preserve">Глава 4. </w:t>
      </w:r>
      <w:r w:rsidR="00FA74A0" w:rsidRPr="00D41FF2">
        <w:rPr>
          <w:b/>
          <w:sz w:val="28"/>
          <w:szCs w:val="28"/>
        </w:rPr>
        <w:t>Приоритетные направления бюджетных расходов</w:t>
      </w:r>
    </w:p>
    <w:p w:rsidR="006A7344" w:rsidRPr="00D41FF2" w:rsidRDefault="006A7344" w:rsidP="00D20B36">
      <w:pPr>
        <w:jc w:val="center"/>
        <w:rPr>
          <w:b/>
          <w:sz w:val="28"/>
          <w:szCs w:val="28"/>
        </w:rPr>
      </w:pPr>
    </w:p>
    <w:p w:rsidR="006A7344" w:rsidRPr="00D41FF2" w:rsidRDefault="006A7344" w:rsidP="00DD25C8">
      <w:pPr>
        <w:ind w:firstLine="709"/>
        <w:jc w:val="both"/>
        <w:rPr>
          <w:sz w:val="28"/>
          <w:szCs w:val="28"/>
        </w:rPr>
      </w:pPr>
      <w:r w:rsidRPr="00D41FF2">
        <w:rPr>
          <w:sz w:val="28"/>
          <w:szCs w:val="28"/>
        </w:rPr>
        <w:t>Сложность складывающейся внешнеполитической и внешнеэкономической ситуации и связанные с этим показатели недопоступления в доходную часть бюджета предопределяют ограниченные возможности по увеличению текущих государственных расходов. Вместе с тем, учитывая социальную ориентированность бюджета, приоритетными социальными сферами для государственной помощи остаются образование, здравоохранение, а также социальная защита и гарантии населения (включая своевременную и в полном объеме выплату заработных плат, стипендий, пенсий, пособий и иных выплат).</w:t>
      </w:r>
    </w:p>
    <w:p w:rsidR="006A7344" w:rsidRPr="00D41FF2" w:rsidRDefault="006A7344" w:rsidP="00DD25C8">
      <w:pPr>
        <w:ind w:firstLine="709"/>
        <w:jc w:val="both"/>
        <w:rPr>
          <w:sz w:val="28"/>
          <w:szCs w:val="28"/>
        </w:rPr>
      </w:pPr>
      <w:r w:rsidRPr="00D41FF2">
        <w:rPr>
          <w:sz w:val="28"/>
          <w:szCs w:val="28"/>
        </w:rPr>
        <w:t xml:space="preserve">В соответствии с доходными возможностями бюджета и в пределах располагаемых источников покрытия дефицита бюджета в среднесрочной перспективе планируется придерживаться целевого ориентира по расходам на обеспечение обороноспособности государства до 2 процентов от валового внутреннего продукта </w:t>
      </w:r>
      <w:r w:rsidR="00355B19" w:rsidRPr="00D41FF2">
        <w:rPr>
          <w:sz w:val="28"/>
          <w:szCs w:val="28"/>
        </w:rPr>
        <w:t xml:space="preserve">предыдущего финансового года </w:t>
      </w:r>
      <w:r w:rsidRPr="00D41FF2">
        <w:rPr>
          <w:sz w:val="28"/>
          <w:szCs w:val="28"/>
        </w:rPr>
        <w:t xml:space="preserve">в рамках реализации положений Указа Президента </w:t>
      </w:r>
      <w:r w:rsidR="00962FD1" w:rsidRPr="00D41FF2">
        <w:rPr>
          <w:sz w:val="28"/>
          <w:szCs w:val="28"/>
        </w:rPr>
        <w:t xml:space="preserve">Приднестровской Молдавской Республики </w:t>
      </w:r>
      <w:r w:rsidR="00355B19" w:rsidRPr="00D41FF2">
        <w:rPr>
          <w:sz w:val="28"/>
          <w:szCs w:val="28"/>
        </w:rPr>
        <w:br/>
      </w:r>
      <w:r w:rsidRPr="00D41FF2">
        <w:rPr>
          <w:sz w:val="28"/>
          <w:szCs w:val="28"/>
        </w:rPr>
        <w:t>от 12 декабря 2018 года № 460 «Об утверждении Стратегии развития Приднестровской Молдавской Республики на 2019</w:t>
      </w:r>
      <w:r w:rsidR="00782B33" w:rsidRPr="00D41FF2">
        <w:rPr>
          <w:sz w:val="28"/>
          <w:szCs w:val="28"/>
        </w:rPr>
        <w:t>–</w:t>
      </w:r>
      <w:r w:rsidRPr="00D41FF2">
        <w:rPr>
          <w:sz w:val="28"/>
          <w:szCs w:val="28"/>
        </w:rPr>
        <w:t>2026 годы» (САЗ 20-21).</w:t>
      </w:r>
    </w:p>
    <w:p w:rsidR="000D2AC4" w:rsidRPr="00D41FF2" w:rsidRDefault="000D2AC4" w:rsidP="00DD25C8">
      <w:pPr>
        <w:ind w:firstLine="709"/>
        <w:jc w:val="both"/>
        <w:rPr>
          <w:sz w:val="28"/>
          <w:szCs w:val="28"/>
        </w:rPr>
      </w:pPr>
      <w:r w:rsidRPr="00D41FF2">
        <w:rPr>
          <w:kern w:val="36"/>
          <w:sz w:val="28"/>
          <w:szCs w:val="28"/>
        </w:rPr>
        <w:lastRenderedPageBreak/>
        <w:t>В среднесрочной перспективе</w:t>
      </w:r>
      <w:r w:rsidRPr="00D41FF2">
        <w:rPr>
          <w:sz w:val="28"/>
          <w:szCs w:val="28"/>
        </w:rPr>
        <w:t xml:space="preserve"> обеспечить расходы на капитальные вложения на уровне до 2 процентов от валового внутреннего продукта предыдущего финансового года, прежде всего путем аккумулирования финансовых ресурсов в рамках бюджета в соответствующем Фонде, основной целью которого будет являться осуществление капитальных вложений в инфраструктурные объекты республики.</w:t>
      </w:r>
    </w:p>
    <w:p w:rsidR="006A7344" w:rsidRPr="00D41FF2" w:rsidRDefault="006A7344" w:rsidP="00DD25C8">
      <w:pPr>
        <w:ind w:firstLine="709"/>
        <w:jc w:val="both"/>
        <w:rPr>
          <w:sz w:val="28"/>
          <w:szCs w:val="28"/>
        </w:rPr>
      </w:pPr>
    </w:p>
    <w:p w:rsidR="00511BCA" w:rsidRPr="00D41FF2" w:rsidRDefault="00511BCA" w:rsidP="00DD25C8">
      <w:pPr>
        <w:ind w:firstLine="709"/>
        <w:jc w:val="both"/>
        <w:rPr>
          <w:sz w:val="28"/>
          <w:szCs w:val="28"/>
          <w:lang w:eastAsia="en-US"/>
        </w:rPr>
      </w:pPr>
      <w:r w:rsidRPr="00D41FF2">
        <w:rPr>
          <w:b/>
          <w:sz w:val="28"/>
          <w:szCs w:val="28"/>
          <w:lang w:eastAsia="en-US"/>
        </w:rPr>
        <w:t xml:space="preserve">Глава </w:t>
      </w:r>
      <w:r w:rsidR="00A37D51" w:rsidRPr="00D41FF2">
        <w:rPr>
          <w:b/>
          <w:sz w:val="28"/>
          <w:szCs w:val="28"/>
          <w:lang w:eastAsia="en-US"/>
        </w:rPr>
        <w:t>5</w:t>
      </w:r>
      <w:r w:rsidRPr="00D41FF2">
        <w:rPr>
          <w:b/>
          <w:sz w:val="28"/>
          <w:szCs w:val="28"/>
          <w:lang w:eastAsia="en-US"/>
        </w:rPr>
        <w:t>. Основные цели и задачи бюджетной политики на 2024 год и среднесрочную перспективу</w:t>
      </w:r>
    </w:p>
    <w:p w:rsidR="00511BCA" w:rsidRPr="00D41FF2" w:rsidRDefault="00511BCA" w:rsidP="00DD25C8">
      <w:pPr>
        <w:ind w:firstLine="709"/>
        <w:jc w:val="both"/>
        <w:rPr>
          <w:sz w:val="28"/>
          <w:szCs w:val="28"/>
          <w:lang w:eastAsia="en-US"/>
        </w:rPr>
      </w:pPr>
    </w:p>
    <w:p w:rsidR="00511BCA" w:rsidRPr="00D41FF2" w:rsidRDefault="00511BCA" w:rsidP="00DD25C8">
      <w:pPr>
        <w:ind w:firstLine="709"/>
        <w:jc w:val="both"/>
        <w:rPr>
          <w:sz w:val="28"/>
          <w:szCs w:val="28"/>
          <w:lang w:eastAsia="en-US"/>
        </w:rPr>
      </w:pPr>
      <w:r w:rsidRPr="00D41FF2">
        <w:rPr>
          <w:sz w:val="28"/>
          <w:szCs w:val="28"/>
          <w:lang w:eastAsia="en-US"/>
        </w:rPr>
        <w:t>Основными приоритетами бюджетной политики республики на 2024 год и среднесрочную перспективу оста</w:t>
      </w:r>
      <w:r w:rsidR="00231C04" w:rsidRPr="00D41FF2">
        <w:rPr>
          <w:sz w:val="28"/>
          <w:szCs w:val="28"/>
          <w:lang w:eastAsia="en-US"/>
        </w:rPr>
        <w:t>ю</w:t>
      </w:r>
      <w:r w:rsidRPr="00D41FF2">
        <w:rPr>
          <w:sz w:val="28"/>
          <w:szCs w:val="28"/>
          <w:lang w:eastAsia="en-US"/>
        </w:rPr>
        <w:t>тся обеспечение общей макроэкономической сбалансированности, создание условий для устойчивого функционирования бюджетной сферы Приднестровской Молдавской Республики, направленной на увеличение бюджетной обеспеченности, повышение уровня доходов на душу населения, обеспечение повышения уровня жизни в Приднестровской Молдавской Республике, рост объемов инвестиционных ресурсов и стимулирование предпринимательства. Бюджетная политика должна способствовать повышению качества и доступности бюджетных услуг, обеспечению социальной стабильности.</w:t>
      </w:r>
    </w:p>
    <w:p w:rsidR="00511BCA" w:rsidRPr="00D41FF2" w:rsidRDefault="00511BCA" w:rsidP="00DD25C8">
      <w:pPr>
        <w:ind w:firstLine="709"/>
        <w:jc w:val="both"/>
        <w:rPr>
          <w:sz w:val="28"/>
          <w:szCs w:val="28"/>
          <w:lang w:eastAsia="en-US"/>
        </w:rPr>
      </w:pPr>
      <w:r w:rsidRPr="00D41FF2">
        <w:rPr>
          <w:sz w:val="28"/>
          <w:szCs w:val="28"/>
          <w:lang w:eastAsia="en-US"/>
        </w:rPr>
        <w:t xml:space="preserve">Для достижения этой стратегической цели необходимо решить следующие задачи: </w:t>
      </w:r>
    </w:p>
    <w:p w:rsidR="00511BCA" w:rsidRPr="00D41FF2" w:rsidRDefault="008B32FB" w:rsidP="00DD25C8">
      <w:pPr>
        <w:ind w:firstLine="709"/>
        <w:jc w:val="both"/>
        <w:rPr>
          <w:sz w:val="28"/>
          <w:szCs w:val="28"/>
          <w:lang w:eastAsia="en-US"/>
        </w:rPr>
      </w:pPr>
      <w:r w:rsidRPr="00D41FF2">
        <w:rPr>
          <w:sz w:val="28"/>
          <w:szCs w:val="28"/>
          <w:lang w:eastAsia="en-US"/>
        </w:rPr>
        <w:t>а)</w:t>
      </w:r>
      <w:r w:rsidR="00511BCA" w:rsidRPr="00D41FF2">
        <w:rPr>
          <w:sz w:val="28"/>
          <w:szCs w:val="28"/>
          <w:lang w:eastAsia="en-US"/>
        </w:rPr>
        <w:t xml:space="preserve"> расширить объем налогооблагаемой базы в целях увеличения доходов республиканского и местных бюджетов; </w:t>
      </w:r>
    </w:p>
    <w:p w:rsidR="00511BCA" w:rsidRPr="00D41FF2" w:rsidRDefault="008B32FB" w:rsidP="00DD25C8">
      <w:pPr>
        <w:ind w:firstLine="709"/>
        <w:jc w:val="both"/>
        <w:rPr>
          <w:sz w:val="28"/>
          <w:szCs w:val="28"/>
          <w:lang w:eastAsia="en-US"/>
        </w:rPr>
      </w:pPr>
      <w:r w:rsidRPr="00D41FF2">
        <w:rPr>
          <w:sz w:val="28"/>
          <w:szCs w:val="28"/>
          <w:lang w:eastAsia="en-US"/>
        </w:rPr>
        <w:t>б)</w:t>
      </w:r>
      <w:r w:rsidR="00511BCA" w:rsidRPr="00D41FF2">
        <w:rPr>
          <w:sz w:val="28"/>
          <w:szCs w:val="28"/>
          <w:lang w:eastAsia="en-US"/>
        </w:rPr>
        <w:t xml:space="preserve"> повысить эффективность управления государственной и муниципальной собственностью, в том числе за счет реализации неликвидных активов;</w:t>
      </w:r>
    </w:p>
    <w:p w:rsidR="00511BCA" w:rsidRPr="00D41FF2" w:rsidRDefault="008B32FB" w:rsidP="00DD25C8">
      <w:pPr>
        <w:ind w:firstLine="709"/>
        <w:jc w:val="both"/>
        <w:rPr>
          <w:sz w:val="28"/>
          <w:szCs w:val="28"/>
          <w:lang w:eastAsia="en-US"/>
        </w:rPr>
      </w:pPr>
      <w:r w:rsidRPr="00D41FF2">
        <w:rPr>
          <w:sz w:val="28"/>
          <w:szCs w:val="28"/>
          <w:lang w:eastAsia="en-US"/>
        </w:rPr>
        <w:t>в)</w:t>
      </w:r>
      <w:r w:rsidR="00511BCA" w:rsidRPr="00D41FF2">
        <w:rPr>
          <w:sz w:val="28"/>
          <w:szCs w:val="28"/>
          <w:lang w:eastAsia="en-US"/>
        </w:rPr>
        <w:t xml:space="preserve"> активизировать деятельность органов государственного и муниципального управления в сфере решения вопросов по надлежащему содержанию неэксплуатируемых зданий (сооружений) в населенных пунктах;</w:t>
      </w:r>
    </w:p>
    <w:p w:rsidR="00511BCA" w:rsidRPr="00D41FF2" w:rsidRDefault="008B32FB" w:rsidP="00DD25C8">
      <w:pPr>
        <w:ind w:firstLine="709"/>
        <w:jc w:val="both"/>
        <w:rPr>
          <w:sz w:val="28"/>
          <w:szCs w:val="28"/>
          <w:lang w:eastAsia="en-US"/>
        </w:rPr>
      </w:pPr>
      <w:r w:rsidRPr="00D41FF2">
        <w:rPr>
          <w:sz w:val="28"/>
          <w:szCs w:val="28"/>
          <w:lang w:eastAsia="en-US"/>
        </w:rPr>
        <w:t>г)</w:t>
      </w:r>
      <w:r w:rsidR="00511BCA" w:rsidRPr="00D41FF2">
        <w:rPr>
          <w:sz w:val="28"/>
          <w:szCs w:val="28"/>
          <w:lang w:eastAsia="en-US"/>
        </w:rPr>
        <w:t xml:space="preserve"> оптимизировать расходы, не имеющие первоочередного значения для развития Приднестровской Молдавской Республики;</w:t>
      </w:r>
    </w:p>
    <w:p w:rsidR="00511BCA" w:rsidRPr="00D41FF2" w:rsidRDefault="008B32FB" w:rsidP="00DD25C8">
      <w:pPr>
        <w:ind w:firstLine="709"/>
        <w:jc w:val="both"/>
        <w:rPr>
          <w:sz w:val="28"/>
          <w:szCs w:val="28"/>
          <w:lang w:eastAsia="en-US"/>
        </w:rPr>
      </w:pPr>
      <w:r w:rsidRPr="00D41FF2">
        <w:rPr>
          <w:sz w:val="28"/>
          <w:szCs w:val="28"/>
          <w:lang w:eastAsia="en-US"/>
        </w:rPr>
        <w:t>д)</w:t>
      </w:r>
      <w:r w:rsidR="00511BCA" w:rsidRPr="00D41FF2">
        <w:rPr>
          <w:sz w:val="28"/>
          <w:szCs w:val="28"/>
          <w:lang w:eastAsia="en-US"/>
        </w:rPr>
        <w:t xml:space="preserve"> совершенствовать механизм контроля за целевым, эффективным и рациональным использованием бюджетных средств; </w:t>
      </w:r>
    </w:p>
    <w:p w:rsidR="00511BCA" w:rsidRPr="00D41FF2" w:rsidRDefault="008B32FB" w:rsidP="00DD25C8">
      <w:pPr>
        <w:ind w:firstLine="709"/>
        <w:jc w:val="both"/>
        <w:rPr>
          <w:sz w:val="28"/>
          <w:szCs w:val="28"/>
          <w:lang w:eastAsia="en-US"/>
        </w:rPr>
      </w:pPr>
      <w:r w:rsidRPr="00D41FF2">
        <w:rPr>
          <w:sz w:val="28"/>
          <w:szCs w:val="28"/>
          <w:lang w:eastAsia="en-US"/>
        </w:rPr>
        <w:t>е)</w:t>
      </w:r>
      <w:r w:rsidR="00511BCA" w:rsidRPr="00D41FF2">
        <w:rPr>
          <w:sz w:val="28"/>
          <w:szCs w:val="28"/>
          <w:lang w:eastAsia="en-US"/>
        </w:rPr>
        <w:t xml:space="preserve"> привести расходы республиканского бюджета в соответствие с реальными возможностями, с учетом приоритетов социально-экономического развития;</w:t>
      </w:r>
    </w:p>
    <w:p w:rsidR="00511BCA" w:rsidRPr="00D41FF2" w:rsidRDefault="008B32FB" w:rsidP="00DD25C8">
      <w:pPr>
        <w:ind w:firstLine="709"/>
        <w:jc w:val="both"/>
        <w:rPr>
          <w:sz w:val="28"/>
          <w:szCs w:val="28"/>
          <w:lang w:eastAsia="en-US"/>
        </w:rPr>
      </w:pPr>
      <w:r w:rsidRPr="00D41FF2">
        <w:rPr>
          <w:sz w:val="28"/>
          <w:szCs w:val="28"/>
          <w:lang w:eastAsia="en-US"/>
        </w:rPr>
        <w:t>ж)</w:t>
      </w:r>
      <w:r w:rsidR="00511BCA" w:rsidRPr="00D41FF2">
        <w:rPr>
          <w:sz w:val="28"/>
          <w:szCs w:val="28"/>
          <w:lang w:eastAsia="en-US"/>
        </w:rPr>
        <w:t xml:space="preserve"> продолжить проведение рационализации структуры расходов бюджета за счет оптимизации сети и штатной численности бюджетных учреждений;</w:t>
      </w:r>
    </w:p>
    <w:p w:rsidR="00511BCA" w:rsidRPr="00D41FF2" w:rsidRDefault="008B32FB" w:rsidP="00DD25C8">
      <w:pPr>
        <w:ind w:firstLine="709"/>
        <w:jc w:val="both"/>
        <w:rPr>
          <w:sz w:val="28"/>
          <w:szCs w:val="28"/>
          <w:lang w:eastAsia="en-US"/>
        </w:rPr>
      </w:pPr>
      <w:r w:rsidRPr="00D41FF2">
        <w:rPr>
          <w:sz w:val="28"/>
          <w:szCs w:val="28"/>
          <w:lang w:eastAsia="en-US"/>
        </w:rPr>
        <w:t>з)</w:t>
      </w:r>
      <w:r w:rsidR="00511BCA" w:rsidRPr="00D41FF2">
        <w:rPr>
          <w:sz w:val="28"/>
          <w:szCs w:val="28"/>
          <w:lang w:eastAsia="en-US"/>
        </w:rPr>
        <w:t xml:space="preserve"> формировать межбюджетные отношения исходя из расчётов, основанных на методике выравнивания уровня обеспеченности городов и районов и расчета трансфертов из республиканского бюджета (вернуться к практике расчета межбюджетных отношений); </w:t>
      </w:r>
    </w:p>
    <w:p w:rsidR="00511BCA" w:rsidRPr="00D41FF2" w:rsidRDefault="008B32FB" w:rsidP="00DD25C8">
      <w:pPr>
        <w:ind w:firstLine="709"/>
        <w:jc w:val="both"/>
        <w:rPr>
          <w:sz w:val="28"/>
          <w:szCs w:val="28"/>
          <w:lang w:eastAsia="en-US"/>
        </w:rPr>
      </w:pPr>
      <w:r w:rsidRPr="00D41FF2">
        <w:rPr>
          <w:sz w:val="28"/>
          <w:szCs w:val="28"/>
          <w:lang w:eastAsia="en-US"/>
        </w:rPr>
        <w:lastRenderedPageBreak/>
        <w:t>и)</w:t>
      </w:r>
      <w:r w:rsidR="00511BCA" w:rsidRPr="00D41FF2">
        <w:rPr>
          <w:sz w:val="28"/>
          <w:szCs w:val="28"/>
          <w:lang w:eastAsia="en-US"/>
        </w:rPr>
        <w:t xml:space="preserve"> утверждать расходы местных бюджетов по прочим (не социально</w:t>
      </w:r>
      <w:r w:rsidR="005927E0" w:rsidRPr="00D41FF2">
        <w:rPr>
          <w:sz w:val="28"/>
          <w:szCs w:val="28"/>
          <w:lang w:eastAsia="en-US"/>
        </w:rPr>
        <w:t xml:space="preserve"> </w:t>
      </w:r>
      <w:r w:rsidR="00511BCA" w:rsidRPr="00D41FF2">
        <w:rPr>
          <w:sz w:val="28"/>
          <w:szCs w:val="28"/>
          <w:lang w:eastAsia="en-US"/>
        </w:rPr>
        <w:t>защищенным) статьям расходов (без учета расходов за счет целевых доходных источников) в размере не выше 25</w:t>
      </w:r>
      <w:r w:rsidR="005927E0" w:rsidRPr="00D41FF2">
        <w:rPr>
          <w:sz w:val="28"/>
          <w:szCs w:val="28"/>
          <w:lang w:eastAsia="en-US"/>
        </w:rPr>
        <w:t xml:space="preserve"> процентов</w:t>
      </w:r>
      <w:r w:rsidR="00511BCA" w:rsidRPr="00D41FF2">
        <w:rPr>
          <w:sz w:val="28"/>
          <w:szCs w:val="28"/>
          <w:lang w:eastAsia="en-US"/>
        </w:rPr>
        <w:t xml:space="preserve"> от суммы предельных расходов (без учета расходов за счет целевых доходных источников);</w:t>
      </w:r>
    </w:p>
    <w:p w:rsidR="00511BCA" w:rsidRPr="00D41FF2" w:rsidRDefault="008B32FB" w:rsidP="00DD25C8">
      <w:pPr>
        <w:ind w:firstLine="709"/>
        <w:jc w:val="both"/>
        <w:rPr>
          <w:sz w:val="28"/>
          <w:szCs w:val="28"/>
          <w:lang w:eastAsia="en-US"/>
        </w:rPr>
      </w:pPr>
      <w:r w:rsidRPr="00D41FF2">
        <w:rPr>
          <w:sz w:val="28"/>
          <w:szCs w:val="28"/>
          <w:lang w:eastAsia="en-US"/>
        </w:rPr>
        <w:t>к)</w:t>
      </w:r>
      <w:r w:rsidR="00511BCA" w:rsidRPr="00D41FF2">
        <w:rPr>
          <w:sz w:val="28"/>
          <w:szCs w:val="28"/>
          <w:lang w:eastAsia="en-US"/>
        </w:rPr>
        <w:t xml:space="preserve"> продолжить практику управления кредиторской задолженностью бюджетных учреждений, оптимизации долгов бюджетов Приднестровской Молдавской Республики; </w:t>
      </w:r>
    </w:p>
    <w:p w:rsidR="00511BCA" w:rsidRPr="00D41FF2" w:rsidRDefault="008B32FB" w:rsidP="00DD25C8">
      <w:pPr>
        <w:ind w:firstLine="709"/>
        <w:jc w:val="both"/>
        <w:rPr>
          <w:sz w:val="28"/>
          <w:szCs w:val="28"/>
          <w:lang w:eastAsia="en-US"/>
        </w:rPr>
      </w:pPr>
      <w:r w:rsidRPr="00D41FF2">
        <w:rPr>
          <w:sz w:val="28"/>
          <w:szCs w:val="28"/>
          <w:lang w:eastAsia="en-US"/>
        </w:rPr>
        <w:t>л)</w:t>
      </w:r>
      <w:r w:rsidR="00511BCA" w:rsidRPr="00D41FF2">
        <w:rPr>
          <w:sz w:val="28"/>
          <w:szCs w:val="28"/>
          <w:lang w:eastAsia="en-US"/>
        </w:rPr>
        <w:t xml:space="preserve"> обеспечить расширение перечня и объема платных услуг бюджетных учреждений от предпринимательской и иной приносящей доход деятельности с целью увеличения доходов от указанной деятельности;</w:t>
      </w:r>
    </w:p>
    <w:p w:rsidR="00511BCA" w:rsidRPr="00D41FF2" w:rsidRDefault="008B32FB" w:rsidP="00DD25C8">
      <w:pPr>
        <w:ind w:firstLine="709"/>
        <w:jc w:val="both"/>
        <w:rPr>
          <w:sz w:val="28"/>
          <w:szCs w:val="28"/>
          <w:lang w:eastAsia="en-US"/>
        </w:rPr>
      </w:pPr>
      <w:r w:rsidRPr="00D41FF2">
        <w:rPr>
          <w:sz w:val="28"/>
          <w:szCs w:val="28"/>
          <w:lang w:eastAsia="en-US"/>
        </w:rPr>
        <w:t>м)</w:t>
      </w:r>
      <w:r w:rsidR="00511BCA" w:rsidRPr="00D41FF2">
        <w:rPr>
          <w:sz w:val="28"/>
          <w:szCs w:val="28"/>
          <w:lang w:eastAsia="en-US"/>
        </w:rPr>
        <w:t xml:space="preserve"> установить ограничение на внесение изменений и (или) дополнений в законодательные акты Приднестровской Молдавской Республики, предусматривающих введение новых льгот (гарантий) для граждан.</w:t>
      </w:r>
    </w:p>
    <w:p w:rsidR="00511BCA" w:rsidRPr="00D41FF2" w:rsidRDefault="00511BCA" w:rsidP="00DD25C8">
      <w:pPr>
        <w:ind w:firstLine="709"/>
        <w:jc w:val="both"/>
        <w:rPr>
          <w:sz w:val="28"/>
          <w:szCs w:val="28"/>
          <w:lang w:eastAsia="en-US"/>
        </w:rPr>
      </w:pPr>
      <w:r w:rsidRPr="00D41FF2">
        <w:rPr>
          <w:sz w:val="28"/>
          <w:szCs w:val="28"/>
          <w:lang w:eastAsia="en-US"/>
        </w:rPr>
        <w:t xml:space="preserve">Введение новых льгот (гарантий) должно быть сбалансировано отказом </w:t>
      </w:r>
      <w:r w:rsidR="00534586" w:rsidRPr="00D41FF2">
        <w:rPr>
          <w:sz w:val="28"/>
          <w:szCs w:val="28"/>
          <w:lang w:eastAsia="en-US"/>
        </w:rPr>
        <w:t>от действующих льгот (гарантий);</w:t>
      </w:r>
    </w:p>
    <w:p w:rsidR="00511BCA" w:rsidRPr="00D41FF2" w:rsidRDefault="008B32FB" w:rsidP="00DD25C8">
      <w:pPr>
        <w:ind w:firstLine="709"/>
        <w:jc w:val="both"/>
        <w:rPr>
          <w:sz w:val="28"/>
          <w:szCs w:val="28"/>
          <w:lang w:eastAsia="en-US"/>
        </w:rPr>
      </w:pPr>
      <w:r w:rsidRPr="00D41FF2">
        <w:rPr>
          <w:sz w:val="28"/>
          <w:szCs w:val="28"/>
          <w:lang w:eastAsia="en-US"/>
        </w:rPr>
        <w:t>н)</w:t>
      </w:r>
      <w:r w:rsidR="00511BCA" w:rsidRPr="00D41FF2">
        <w:rPr>
          <w:sz w:val="28"/>
          <w:szCs w:val="28"/>
          <w:lang w:eastAsia="en-US"/>
        </w:rPr>
        <w:t xml:space="preserve"> поэтапная оптимизация и монетизация действующих льгот (гарантий).</w:t>
      </w:r>
    </w:p>
    <w:p w:rsidR="00511BCA" w:rsidRPr="00D41FF2" w:rsidRDefault="00511BCA" w:rsidP="00DD25C8">
      <w:pPr>
        <w:ind w:firstLine="709"/>
        <w:jc w:val="both"/>
        <w:rPr>
          <w:sz w:val="28"/>
          <w:szCs w:val="28"/>
        </w:rPr>
      </w:pPr>
    </w:p>
    <w:p w:rsidR="006A7344" w:rsidRPr="00D41FF2" w:rsidRDefault="006A7344" w:rsidP="00DD25C8">
      <w:pPr>
        <w:shd w:val="clear" w:color="auto" w:fill="FFFFFF"/>
        <w:ind w:firstLine="709"/>
        <w:jc w:val="both"/>
        <w:rPr>
          <w:b/>
          <w:sz w:val="28"/>
          <w:szCs w:val="28"/>
        </w:rPr>
      </w:pPr>
      <w:r w:rsidRPr="00D41FF2">
        <w:rPr>
          <w:b/>
          <w:sz w:val="28"/>
          <w:szCs w:val="28"/>
        </w:rPr>
        <w:t xml:space="preserve">Глава </w:t>
      </w:r>
      <w:r w:rsidR="005927E0" w:rsidRPr="00D41FF2">
        <w:rPr>
          <w:b/>
          <w:sz w:val="28"/>
          <w:szCs w:val="28"/>
        </w:rPr>
        <w:t>6</w:t>
      </w:r>
      <w:r w:rsidRPr="00D41FF2">
        <w:rPr>
          <w:b/>
          <w:sz w:val="28"/>
          <w:szCs w:val="28"/>
        </w:rPr>
        <w:t>. Предельный размер расходов государственного бюджета на финансирование законодательных и иных нормативных актов, которые содержат положения о государственной поддержке (социальные льготы, выплаты, компенсации и прочие) по отношению к общему размеру расходов государственного бюджета</w:t>
      </w:r>
    </w:p>
    <w:p w:rsidR="006A7344" w:rsidRPr="00D41FF2" w:rsidRDefault="006A7344" w:rsidP="00DD25C8">
      <w:pPr>
        <w:shd w:val="clear" w:color="auto" w:fill="FFFFFF"/>
        <w:ind w:firstLine="709"/>
        <w:jc w:val="both"/>
        <w:rPr>
          <w:sz w:val="28"/>
          <w:szCs w:val="28"/>
        </w:rPr>
      </w:pPr>
    </w:p>
    <w:p w:rsidR="006A7344" w:rsidRPr="00D41FF2" w:rsidRDefault="006A7344" w:rsidP="00DD25C8">
      <w:pPr>
        <w:shd w:val="clear" w:color="auto" w:fill="FFFFFF"/>
        <w:ind w:firstLine="709"/>
        <w:jc w:val="both"/>
        <w:rPr>
          <w:sz w:val="28"/>
          <w:szCs w:val="28"/>
        </w:rPr>
      </w:pPr>
      <w:r w:rsidRPr="00D41FF2">
        <w:rPr>
          <w:sz w:val="28"/>
          <w:szCs w:val="28"/>
        </w:rPr>
        <w:t>Следует констатировать, что социальная нагрузка на приднестровскую экономику остается на крайне высоком уровне. Обязательства социального характера занимают основную долю в структуре расходов государственного бюджета: заработная плата (с учетом взносов на социальное страхование) и денежное довольствие (с учетом денежной компенсации взамен продовольственного пайка) – порядка 48,1 процента в структуре расходов, пенсии и компенсационные выплаты – порядка 6,5 процента, социальные льготы – порядка 1,2 процента. В среднесрочной перспективе бюджет по-прежнему будет носить социально-ориентированный характер.</w:t>
      </w:r>
    </w:p>
    <w:p w:rsidR="006A7344" w:rsidRPr="00D41FF2" w:rsidRDefault="006A7344" w:rsidP="00DD25C8">
      <w:pPr>
        <w:shd w:val="clear" w:color="auto" w:fill="FFFFFF"/>
        <w:ind w:firstLine="709"/>
        <w:jc w:val="both"/>
        <w:rPr>
          <w:sz w:val="28"/>
          <w:szCs w:val="28"/>
        </w:rPr>
      </w:pPr>
    </w:p>
    <w:p w:rsidR="00C762E4" w:rsidRPr="00D41FF2" w:rsidRDefault="00C762E4" w:rsidP="00DD25C8">
      <w:pPr>
        <w:ind w:firstLine="709"/>
        <w:jc w:val="both"/>
        <w:rPr>
          <w:sz w:val="28"/>
          <w:szCs w:val="28"/>
          <w:lang w:eastAsia="en-US"/>
        </w:rPr>
      </w:pPr>
      <w:r w:rsidRPr="00D41FF2">
        <w:rPr>
          <w:b/>
          <w:sz w:val="28"/>
          <w:szCs w:val="28"/>
          <w:lang w:eastAsia="en-US"/>
        </w:rPr>
        <w:t xml:space="preserve">Глава </w:t>
      </w:r>
      <w:r w:rsidR="000E2305" w:rsidRPr="00D41FF2">
        <w:rPr>
          <w:b/>
          <w:sz w:val="28"/>
          <w:szCs w:val="28"/>
          <w:lang w:eastAsia="en-US"/>
        </w:rPr>
        <w:t>7</w:t>
      </w:r>
      <w:r w:rsidRPr="00D41FF2">
        <w:rPr>
          <w:b/>
          <w:sz w:val="28"/>
          <w:szCs w:val="28"/>
          <w:lang w:eastAsia="en-US"/>
        </w:rPr>
        <w:t>. Основные приоритеты и принципы бюджетных расходов</w:t>
      </w:r>
    </w:p>
    <w:p w:rsidR="00C762E4" w:rsidRPr="00D41FF2" w:rsidRDefault="00C762E4" w:rsidP="00DD25C8">
      <w:pPr>
        <w:ind w:firstLine="709"/>
        <w:jc w:val="both"/>
        <w:rPr>
          <w:sz w:val="28"/>
          <w:szCs w:val="28"/>
          <w:lang w:eastAsia="en-US"/>
        </w:rPr>
      </w:pPr>
    </w:p>
    <w:p w:rsidR="00C762E4" w:rsidRPr="00D41FF2" w:rsidRDefault="00C762E4" w:rsidP="00DD25C8">
      <w:pPr>
        <w:ind w:firstLine="709"/>
        <w:jc w:val="both"/>
        <w:rPr>
          <w:sz w:val="28"/>
          <w:szCs w:val="28"/>
          <w:lang w:eastAsia="en-US"/>
        </w:rPr>
      </w:pPr>
      <w:r w:rsidRPr="00D41FF2">
        <w:rPr>
          <w:sz w:val="28"/>
          <w:szCs w:val="28"/>
          <w:lang w:eastAsia="en-US"/>
        </w:rPr>
        <w:t xml:space="preserve">В 2024 году и среднесрочной перспективе бюджетная политика должна обеспечивать финансовую и социальную стабильность в Приднестровской Молдавской Республике и ориентироваться на приоритетность отраслей социального блока, создания социально-экономических условий для конституционных гарантий прав граждан. Основным приоритетом бюджетных расходов как в настоящее время, так и в дальнейшем останутся расходы на социальную сферу, систему социальной защиты и инвестиции в человеческий капитал. Формирование «социального бюджета» определяет </w:t>
      </w:r>
      <w:r w:rsidRPr="00D41FF2">
        <w:rPr>
          <w:sz w:val="28"/>
          <w:szCs w:val="28"/>
          <w:lang w:eastAsia="en-US"/>
        </w:rPr>
        <w:lastRenderedPageBreak/>
        <w:t>установление перечня социально защищенных статей бюджета, ежегодно утверждаемого законом о республиканском бюджете.</w:t>
      </w:r>
    </w:p>
    <w:p w:rsidR="00C762E4" w:rsidRPr="00D41FF2" w:rsidRDefault="00C762E4" w:rsidP="00DD25C8">
      <w:pPr>
        <w:ind w:firstLine="709"/>
        <w:jc w:val="both"/>
        <w:rPr>
          <w:sz w:val="28"/>
          <w:szCs w:val="28"/>
          <w:lang w:eastAsia="en-US"/>
        </w:rPr>
      </w:pPr>
      <w:r w:rsidRPr="00D41FF2">
        <w:rPr>
          <w:sz w:val="28"/>
          <w:szCs w:val="28"/>
          <w:lang w:eastAsia="en-US"/>
        </w:rPr>
        <w:t xml:space="preserve">Бюджетная политика в области расходов на 2024 год и среднесрочную перспективу должна формироваться с учетом следующих факторов: </w:t>
      </w:r>
    </w:p>
    <w:p w:rsidR="00C762E4" w:rsidRPr="00D41FF2" w:rsidRDefault="008B32FB" w:rsidP="00DD25C8">
      <w:pPr>
        <w:ind w:firstLine="709"/>
        <w:jc w:val="both"/>
        <w:rPr>
          <w:sz w:val="28"/>
          <w:szCs w:val="28"/>
          <w:lang w:eastAsia="en-US"/>
        </w:rPr>
      </w:pPr>
      <w:r w:rsidRPr="00D41FF2">
        <w:rPr>
          <w:sz w:val="28"/>
          <w:szCs w:val="28"/>
          <w:lang w:eastAsia="en-US"/>
        </w:rPr>
        <w:t>а)</w:t>
      </w:r>
      <w:r w:rsidR="00C762E4" w:rsidRPr="00D41FF2">
        <w:rPr>
          <w:sz w:val="28"/>
          <w:szCs w:val="28"/>
          <w:lang w:eastAsia="en-US"/>
        </w:rPr>
        <w:t xml:space="preserve"> обеспечение сбалансированности бюджетов всех уровней;</w:t>
      </w:r>
    </w:p>
    <w:p w:rsidR="00C762E4" w:rsidRPr="00D41FF2" w:rsidRDefault="008B32FB" w:rsidP="00DD25C8">
      <w:pPr>
        <w:ind w:firstLine="709"/>
        <w:jc w:val="both"/>
        <w:rPr>
          <w:sz w:val="28"/>
          <w:szCs w:val="28"/>
          <w:lang w:eastAsia="en-US"/>
        </w:rPr>
      </w:pPr>
      <w:r w:rsidRPr="00D41FF2">
        <w:rPr>
          <w:sz w:val="28"/>
          <w:szCs w:val="28"/>
          <w:lang w:val="en-US" w:eastAsia="en-US"/>
        </w:rPr>
        <w:t>б)</w:t>
      </w:r>
      <w:r w:rsidR="00C762E4" w:rsidRPr="00D41FF2">
        <w:rPr>
          <w:sz w:val="28"/>
          <w:szCs w:val="28"/>
          <w:lang w:eastAsia="en-US"/>
        </w:rPr>
        <w:t xml:space="preserve"> отказ от увеличения расходов бюджета без действенных мер по привлечению доходов;</w:t>
      </w:r>
    </w:p>
    <w:p w:rsidR="00C762E4" w:rsidRPr="00D41FF2" w:rsidRDefault="008B32FB" w:rsidP="00DD25C8">
      <w:pPr>
        <w:ind w:firstLine="709"/>
        <w:jc w:val="both"/>
        <w:rPr>
          <w:sz w:val="28"/>
          <w:szCs w:val="28"/>
          <w:lang w:eastAsia="en-US"/>
        </w:rPr>
      </w:pPr>
      <w:r w:rsidRPr="00D41FF2">
        <w:rPr>
          <w:sz w:val="28"/>
          <w:szCs w:val="28"/>
          <w:lang w:eastAsia="en-US"/>
        </w:rPr>
        <w:t>в)</w:t>
      </w:r>
      <w:r w:rsidR="00C762E4" w:rsidRPr="00D41FF2">
        <w:rPr>
          <w:sz w:val="28"/>
          <w:szCs w:val="28"/>
          <w:lang w:eastAsia="en-US"/>
        </w:rPr>
        <w:t xml:space="preserve"> обеспеч</w:t>
      </w:r>
      <w:r w:rsidR="00E257A6" w:rsidRPr="00D41FF2">
        <w:rPr>
          <w:sz w:val="28"/>
          <w:szCs w:val="28"/>
          <w:lang w:eastAsia="en-US"/>
        </w:rPr>
        <w:t>ение</w:t>
      </w:r>
      <w:r w:rsidR="00C762E4" w:rsidRPr="00D41FF2">
        <w:rPr>
          <w:sz w:val="28"/>
          <w:szCs w:val="28"/>
          <w:lang w:eastAsia="en-US"/>
        </w:rPr>
        <w:t xml:space="preserve"> расходовани</w:t>
      </w:r>
      <w:r w:rsidR="00E257A6" w:rsidRPr="00D41FF2">
        <w:rPr>
          <w:sz w:val="28"/>
          <w:szCs w:val="28"/>
          <w:lang w:eastAsia="en-US"/>
        </w:rPr>
        <w:t>я</w:t>
      </w:r>
      <w:r w:rsidR="00C762E4" w:rsidRPr="00D41FF2">
        <w:rPr>
          <w:sz w:val="28"/>
          <w:szCs w:val="28"/>
          <w:lang w:eastAsia="en-US"/>
        </w:rPr>
        <w:t xml:space="preserve"> государственных средств на выполнение государственных обязательств с использованием нормативов;</w:t>
      </w:r>
    </w:p>
    <w:p w:rsidR="00C762E4" w:rsidRPr="00D41FF2" w:rsidRDefault="008B32FB" w:rsidP="00DD25C8">
      <w:pPr>
        <w:ind w:firstLine="709"/>
        <w:jc w:val="both"/>
        <w:rPr>
          <w:sz w:val="28"/>
          <w:szCs w:val="28"/>
          <w:lang w:eastAsia="en-US"/>
        </w:rPr>
      </w:pPr>
      <w:r w:rsidRPr="00D41FF2">
        <w:rPr>
          <w:sz w:val="28"/>
          <w:szCs w:val="28"/>
          <w:lang w:eastAsia="en-US"/>
        </w:rPr>
        <w:t>г)</w:t>
      </w:r>
      <w:r w:rsidR="00C762E4" w:rsidRPr="00D41FF2">
        <w:rPr>
          <w:sz w:val="28"/>
          <w:szCs w:val="28"/>
          <w:lang w:eastAsia="en-US"/>
        </w:rPr>
        <w:t xml:space="preserve"> использование прироста налоговых доходов государственного бюджета на планомерное увеличение заработных плат работников бюджетной сферы, пенсий, пособий;</w:t>
      </w:r>
    </w:p>
    <w:p w:rsidR="00C762E4" w:rsidRPr="00D41FF2" w:rsidRDefault="008B32FB" w:rsidP="00DD25C8">
      <w:pPr>
        <w:ind w:firstLine="709"/>
        <w:jc w:val="both"/>
        <w:rPr>
          <w:sz w:val="28"/>
          <w:szCs w:val="28"/>
          <w:lang w:eastAsia="en-US"/>
        </w:rPr>
      </w:pPr>
      <w:r w:rsidRPr="00D41FF2">
        <w:rPr>
          <w:sz w:val="28"/>
          <w:szCs w:val="28"/>
          <w:lang w:eastAsia="en-US"/>
        </w:rPr>
        <w:t>д)</w:t>
      </w:r>
      <w:r w:rsidR="00C762E4" w:rsidRPr="00D41FF2">
        <w:rPr>
          <w:sz w:val="28"/>
          <w:szCs w:val="28"/>
          <w:lang w:eastAsia="en-US"/>
        </w:rPr>
        <w:t xml:space="preserve"> пересмотр законодательной и нормативной базы с целью исключения расходов, обязательства по которым ежегодно приостанавливаются в результате необеспеченности финансовыми ресурсами. </w:t>
      </w:r>
    </w:p>
    <w:p w:rsidR="00C762E4" w:rsidRPr="00D41FF2" w:rsidRDefault="00C762E4" w:rsidP="00DD25C8">
      <w:pPr>
        <w:ind w:firstLine="709"/>
        <w:jc w:val="both"/>
        <w:rPr>
          <w:sz w:val="28"/>
          <w:szCs w:val="28"/>
          <w:lang w:eastAsia="en-US"/>
        </w:rPr>
      </w:pPr>
      <w:r w:rsidRPr="00D41FF2">
        <w:rPr>
          <w:sz w:val="28"/>
          <w:szCs w:val="28"/>
          <w:lang w:eastAsia="en-US"/>
        </w:rPr>
        <w:t xml:space="preserve">Главной особенностью формирования и исполнения бюджета должен стать переход от расходования бюджетных средств к управлению бюджетными результатами. От нынешней практики освоения бюджетных средств необходимо переходить </w:t>
      </w:r>
      <w:r w:rsidR="00E257A6" w:rsidRPr="00D41FF2">
        <w:rPr>
          <w:sz w:val="28"/>
          <w:szCs w:val="28"/>
          <w:lang w:eastAsia="en-US"/>
        </w:rPr>
        <w:t>к</w:t>
      </w:r>
      <w:r w:rsidRPr="00D41FF2">
        <w:rPr>
          <w:sz w:val="28"/>
          <w:szCs w:val="28"/>
          <w:lang w:eastAsia="en-US"/>
        </w:rPr>
        <w:t xml:space="preserve"> достижени</w:t>
      </w:r>
      <w:r w:rsidR="00E257A6" w:rsidRPr="00D41FF2">
        <w:rPr>
          <w:sz w:val="28"/>
          <w:szCs w:val="28"/>
          <w:lang w:eastAsia="en-US"/>
        </w:rPr>
        <w:t>ю</w:t>
      </w:r>
      <w:r w:rsidRPr="00D41FF2">
        <w:rPr>
          <w:sz w:val="28"/>
          <w:szCs w:val="28"/>
          <w:lang w:eastAsia="en-US"/>
        </w:rPr>
        <w:t xml:space="preserve"> конечных результатов в рамках утвержденных лимитов финансирования.</w:t>
      </w:r>
    </w:p>
    <w:p w:rsidR="00C762E4" w:rsidRPr="00D41FF2" w:rsidRDefault="00C762E4" w:rsidP="00DD25C8">
      <w:pPr>
        <w:ind w:firstLine="709"/>
        <w:jc w:val="both"/>
        <w:rPr>
          <w:sz w:val="28"/>
          <w:szCs w:val="28"/>
          <w:lang w:eastAsia="en-US"/>
        </w:rPr>
      </w:pPr>
      <w:r w:rsidRPr="00D41FF2">
        <w:rPr>
          <w:sz w:val="28"/>
          <w:szCs w:val="28"/>
          <w:lang w:eastAsia="en-US"/>
        </w:rPr>
        <w:t>В среднесрочной перспективе необходимо перейти к заработной плате работников бюджетной сферы, основанной на следующих принципах:</w:t>
      </w:r>
    </w:p>
    <w:p w:rsidR="00C762E4" w:rsidRPr="00D41FF2" w:rsidRDefault="00C762E4" w:rsidP="00DD25C8">
      <w:pPr>
        <w:ind w:firstLine="709"/>
        <w:jc w:val="both"/>
        <w:rPr>
          <w:sz w:val="28"/>
          <w:szCs w:val="28"/>
          <w:lang w:eastAsia="en-US"/>
        </w:rPr>
      </w:pPr>
      <w:r w:rsidRPr="00D41FF2">
        <w:rPr>
          <w:sz w:val="28"/>
          <w:szCs w:val="28"/>
          <w:lang w:eastAsia="en-US"/>
        </w:rPr>
        <w:t>а) верховенств</w:t>
      </w:r>
      <w:r w:rsidR="00E257A6" w:rsidRPr="00D41FF2">
        <w:rPr>
          <w:sz w:val="28"/>
          <w:szCs w:val="28"/>
          <w:lang w:eastAsia="en-US"/>
        </w:rPr>
        <w:t>о</w:t>
      </w:r>
      <w:r w:rsidRPr="00D41FF2">
        <w:rPr>
          <w:sz w:val="28"/>
          <w:szCs w:val="28"/>
          <w:lang w:eastAsia="en-US"/>
        </w:rPr>
        <w:t xml:space="preserve"> </w:t>
      </w:r>
      <w:r w:rsidR="00E257A6" w:rsidRPr="00D41FF2">
        <w:rPr>
          <w:sz w:val="28"/>
          <w:szCs w:val="28"/>
          <w:lang w:eastAsia="en-US"/>
        </w:rPr>
        <w:t>з</w:t>
      </w:r>
      <w:r w:rsidRPr="00D41FF2">
        <w:rPr>
          <w:sz w:val="28"/>
          <w:szCs w:val="28"/>
          <w:lang w:eastAsia="en-US"/>
        </w:rPr>
        <w:t xml:space="preserve">акона, согласно которому </w:t>
      </w:r>
      <w:r w:rsidR="003A4939" w:rsidRPr="00D41FF2">
        <w:rPr>
          <w:sz w:val="28"/>
          <w:szCs w:val="28"/>
          <w:lang w:eastAsia="en-US"/>
        </w:rPr>
        <w:t xml:space="preserve">устанавливается </w:t>
      </w:r>
      <w:r w:rsidRPr="00D41FF2">
        <w:rPr>
          <w:sz w:val="28"/>
          <w:szCs w:val="28"/>
          <w:lang w:eastAsia="en-US"/>
        </w:rPr>
        <w:t>заработная плата;</w:t>
      </w:r>
    </w:p>
    <w:p w:rsidR="00C762E4" w:rsidRPr="00D41FF2" w:rsidRDefault="00C762E4" w:rsidP="00DD25C8">
      <w:pPr>
        <w:ind w:firstLine="709"/>
        <w:jc w:val="both"/>
        <w:rPr>
          <w:sz w:val="28"/>
          <w:szCs w:val="28"/>
          <w:lang w:eastAsia="en-US"/>
        </w:rPr>
      </w:pPr>
      <w:r w:rsidRPr="00D41FF2">
        <w:rPr>
          <w:sz w:val="28"/>
          <w:szCs w:val="28"/>
          <w:lang w:eastAsia="en-US"/>
        </w:rPr>
        <w:t>б) не</w:t>
      </w:r>
      <w:r w:rsidR="00997F9C" w:rsidRPr="00D41FF2">
        <w:rPr>
          <w:sz w:val="28"/>
          <w:szCs w:val="28"/>
          <w:lang w:eastAsia="en-US"/>
        </w:rPr>
        <w:t xml:space="preserve">допущение </w:t>
      </w:r>
      <w:r w:rsidRPr="00D41FF2">
        <w:rPr>
          <w:sz w:val="28"/>
          <w:szCs w:val="28"/>
          <w:lang w:eastAsia="en-US"/>
        </w:rPr>
        <w:t>дискриминации, справедливост</w:t>
      </w:r>
      <w:r w:rsidR="00997F9C" w:rsidRPr="00D41FF2">
        <w:rPr>
          <w:sz w:val="28"/>
          <w:szCs w:val="28"/>
          <w:lang w:eastAsia="en-US"/>
        </w:rPr>
        <w:t>ь</w:t>
      </w:r>
      <w:r w:rsidRPr="00D41FF2">
        <w:rPr>
          <w:sz w:val="28"/>
          <w:szCs w:val="28"/>
          <w:lang w:eastAsia="en-US"/>
        </w:rPr>
        <w:t xml:space="preserve"> и согласованност</w:t>
      </w:r>
      <w:r w:rsidR="00997F9C" w:rsidRPr="00D41FF2">
        <w:rPr>
          <w:sz w:val="28"/>
          <w:szCs w:val="28"/>
          <w:lang w:eastAsia="en-US"/>
        </w:rPr>
        <w:t>ь</w:t>
      </w:r>
      <w:r w:rsidRPr="00D41FF2">
        <w:rPr>
          <w:sz w:val="28"/>
          <w:szCs w:val="28"/>
          <w:lang w:eastAsia="en-US"/>
        </w:rPr>
        <w:t xml:space="preserve"> в смысле обеспечения единого подхода и равного вознаграждения за равноценный труд;</w:t>
      </w:r>
    </w:p>
    <w:p w:rsidR="00C762E4" w:rsidRPr="00D41FF2" w:rsidRDefault="00C762E4" w:rsidP="00DD25C8">
      <w:pPr>
        <w:ind w:firstLine="709"/>
        <w:jc w:val="both"/>
        <w:rPr>
          <w:sz w:val="28"/>
          <w:szCs w:val="28"/>
          <w:lang w:eastAsia="en-US"/>
        </w:rPr>
      </w:pPr>
      <w:r w:rsidRPr="00D41FF2">
        <w:rPr>
          <w:sz w:val="28"/>
          <w:szCs w:val="28"/>
          <w:lang w:eastAsia="en-US"/>
        </w:rPr>
        <w:t xml:space="preserve">в) </w:t>
      </w:r>
      <w:r w:rsidR="00997F9C" w:rsidRPr="00D41FF2">
        <w:rPr>
          <w:sz w:val="28"/>
          <w:szCs w:val="28"/>
          <w:lang w:eastAsia="en-US"/>
        </w:rPr>
        <w:t>иерархизация</w:t>
      </w:r>
      <w:r w:rsidRPr="00D41FF2">
        <w:rPr>
          <w:sz w:val="28"/>
          <w:szCs w:val="28"/>
          <w:lang w:eastAsia="en-US"/>
        </w:rPr>
        <w:t xml:space="preserve"> в зависимости от ответственности, сложности и значимости осуществляемой деятельности, определяемых посредством оценки должностей в бюджетной сфере;</w:t>
      </w:r>
    </w:p>
    <w:p w:rsidR="00C762E4" w:rsidRPr="00D41FF2" w:rsidRDefault="00C762E4" w:rsidP="00DD25C8">
      <w:pPr>
        <w:ind w:firstLine="709"/>
        <w:jc w:val="both"/>
        <w:rPr>
          <w:sz w:val="28"/>
          <w:szCs w:val="28"/>
          <w:lang w:eastAsia="en-US"/>
        </w:rPr>
      </w:pPr>
      <w:r w:rsidRPr="00D41FF2">
        <w:rPr>
          <w:sz w:val="28"/>
          <w:szCs w:val="28"/>
          <w:lang w:eastAsia="en-US"/>
        </w:rPr>
        <w:t xml:space="preserve">г) </w:t>
      </w:r>
      <w:r w:rsidR="00D61346" w:rsidRPr="00D41FF2">
        <w:rPr>
          <w:sz w:val="28"/>
          <w:szCs w:val="28"/>
          <w:lang w:eastAsia="en-US"/>
        </w:rPr>
        <w:t xml:space="preserve">принцип </w:t>
      </w:r>
      <w:r w:rsidRPr="00D41FF2">
        <w:rPr>
          <w:sz w:val="28"/>
          <w:szCs w:val="28"/>
          <w:lang w:eastAsia="en-US"/>
        </w:rPr>
        <w:t>прозрачност</w:t>
      </w:r>
      <w:r w:rsidR="00D61346" w:rsidRPr="00D41FF2">
        <w:rPr>
          <w:sz w:val="28"/>
          <w:szCs w:val="28"/>
          <w:lang w:eastAsia="en-US"/>
        </w:rPr>
        <w:t>и</w:t>
      </w:r>
      <w:r w:rsidR="00997F9C" w:rsidRPr="00D41FF2">
        <w:rPr>
          <w:sz w:val="28"/>
          <w:szCs w:val="28"/>
          <w:lang w:eastAsia="en-US"/>
        </w:rPr>
        <w:t>,</w:t>
      </w:r>
      <w:r w:rsidRPr="00D41FF2">
        <w:rPr>
          <w:sz w:val="28"/>
          <w:szCs w:val="28"/>
          <w:lang w:eastAsia="en-US"/>
        </w:rPr>
        <w:t xml:space="preserve"> согласно котор</w:t>
      </w:r>
      <w:r w:rsidR="00997F9C" w:rsidRPr="00D41FF2">
        <w:rPr>
          <w:sz w:val="28"/>
          <w:szCs w:val="28"/>
          <w:lang w:eastAsia="en-US"/>
        </w:rPr>
        <w:t>о</w:t>
      </w:r>
      <w:r w:rsidR="00D61346" w:rsidRPr="00D41FF2">
        <w:rPr>
          <w:sz w:val="28"/>
          <w:szCs w:val="28"/>
          <w:lang w:eastAsia="en-US"/>
        </w:rPr>
        <w:t>му</w:t>
      </w:r>
      <w:r w:rsidRPr="00D41FF2">
        <w:rPr>
          <w:sz w:val="28"/>
          <w:szCs w:val="28"/>
          <w:lang w:eastAsia="en-US"/>
        </w:rPr>
        <w:t xml:space="preserve"> механизм установления заработной платы и других прав в области оплаты труда относится к информации, представляющей общественный интерес;</w:t>
      </w:r>
    </w:p>
    <w:p w:rsidR="00C762E4" w:rsidRPr="00D41FF2" w:rsidRDefault="00C762E4" w:rsidP="00DD25C8">
      <w:pPr>
        <w:ind w:firstLine="709"/>
        <w:jc w:val="both"/>
        <w:rPr>
          <w:sz w:val="28"/>
          <w:szCs w:val="28"/>
          <w:lang w:eastAsia="en-US"/>
        </w:rPr>
      </w:pPr>
      <w:r w:rsidRPr="00D41FF2">
        <w:rPr>
          <w:sz w:val="28"/>
          <w:szCs w:val="28"/>
          <w:lang w:eastAsia="en-US"/>
        </w:rPr>
        <w:t>д) финансов</w:t>
      </w:r>
      <w:r w:rsidR="00997F9C" w:rsidRPr="00D41FF2">
        <w:rPr>
          <w:sz w:val="28"/>
          <w:szCs w:val="28"/>
          <w:lang w:eastAsia="en-US"/>
        </w:rPr>
        <w:t>ая</w:t>
      </w:r>
      <w:r w:rsidRPr="00D41FF2">
        <w:rPr>
          <w:sz w:val="28"/>
          <w:szCs w:val="28"/>
          <w:lang w:eastAsia="en-US"/>
        </w:rPr>
        <w:t xml:space="preserve"> устойчивост</w:t>
      </w:r>
      <w:r w:rsidR="00997F9C" w:rsidRPr="00D41FF2">
        <w:rPr>
          <w:sz w:val="28"/>
          <w:szCs w:val="28"/>
          <w:lang w:eastAsia="en-US"/>
        </w:rPr>
        <w:t>ь</w:t>
      </w:r>
      <w:r w:rsidRPr="00D41FF2">
        <w:rPr>
          <w:sz w:val="28"/>
          <w:szCs w:val="28"/>
          <w:lang w:eastAsia="en-US"/>
        </w:rPr>
        <w:t xml:space="preserve"> в смысле установления уровня оплаты труда персонала бюджетных учреждений с соблюдением плановых лимитов, предусмотренных бюджетом соответствующего уровня.</w:t>
      </w:r>
    </w:p>
    <w:p w:rsidR="00C762E4" w:rsidRPr="00D41FF2" w:rsidRDefault="00C762E4" w:rsidP="00DD25C8">
      <w:pPr>
        <w:ind w:firstLine="709"/>
        <w:jc w:val="both"/>
        <w:rPr>
          <w:sz w:val="28"/>
          <w:szCs w:val="28"/>
          <w:lang w:eastAsia="en-US"/>
        </w:rPr>
      </w:pPr>
      <w:r w:rsidRPr="00D41FF2">
        <w:rPr>
          <w:sz w:val="28"/>
          <w:szCs w:val="28"/>
          <w:lang w:eastAsia="en-US"/>
        </w:rPr>
        <w:t>До реализации данной цели необходимо сохранить положени</w:t>
      </w:r>
      <w:r w:rsidR="00997F9C" w:rsidRPr="00D41FF2">
        <w:rPr>
          <w:sz w:val="28"/>
          <w:szCs w:val="28"/>
          <w:lang w:eastAsia="en-US"/>
        </w:rPr>
        <w:t>е</w:t>
      </w:r>
      <w:r w:rsidRPr="00D41FF2">
        <w:rPr>
          <w:sz w:val="28"/>
          <w:szCs w:val="28"/>
          <w:lang w:eastAsia="en-US"/>
        </w:rPr>
        <w:t xml:space="preserve"> об установлении предельного уровня заработной платы в размере не более </w:t>
      </w:r>
      <w:r w:rsidR="00484307" w:rsidRPr="00D41FF2">
        <w:rPr>
          <w:sz w:val="28"/>
          <w:szCs w:val="28"/>
          <w:lang w:eastAsia="en-US"/>
        </w:rPr>
        <w:br/>
      </w:r>
      <w:r w:rsidRPr="00D41FF2">
        <w:rPr>
          <w:sz w:val="28"/>
          <w:szCs w:val="28"/>
          <w:lang w:eastAsia="en-US"/>
        </w:rPr>
        <w:t>2 300 РУ МЗП.</w:t>
      </w:r>
    </w:p>
    <w:p w:rsidR="00C762E4" w:rsidRPr="00D41FF2" w:rsidRDefault="00C762E4" w:rsidP="00DD25C8">
      <w:pPr>
        <w:ind w:firstLine="709"/>
        <w:jc w:val="both"/>
        <w:rPr>
          <w:sz w:val="28"/>
          <w:szCs w:val="28"/>
          <w:lang w:eastAsia="en-US"/>
        </w:rPr>
      </w:pPr>
      <w:r w:rsidRPr="00D41FF2">
        <w:rPr>
          <w:sz w:val="28"/>
          <w:szCs w:val="28"/>
          <w:lang w:eastAsia="en-US"/>
        </w:rPr>
        <w:t>Бюджетная политика в среднесрочной перспективе в области государственных расходов должна быть ориентирована на комплексное повышение уровня жизни населения Приднестровской Молдавской Республики, а также улучшени</w:t>
      </w:r>
      <w:r w:rsidR="00997F9C" w:rsidRPr="00D41FF2">
        <w:rPr>
          <w:sz w:val="28"/>
          <w:szCs w:val="28"/>
          <w:lang w:eastAsia="en-US"/>
        </w:rPr>
        <w:t>е</w:t>
      </w:r>
      <w:r w:rsidRPr="00D41FF2">
        <w:rPr>
          <w:sz w:val="28"/>
          <w:szCs w:val="28"/>
          <w:lang w:eastAsia="en-US"/>
        </w:rPr>
        <w:t xml:space="preserve"> демографической ситуации.</w:t>
      </w:r>
    </w:p>
    <w:p w:rsidR="00997F9C" w:rsidRPr="00D41FF2" w:rsidRDefault="00C762E4" w:rsidP="00DD25C8">
      <w:pPr>
        <w:ind w:firstLine="709"/>
        <w:jc w:val="both"/>
        <w:rPr>
          <w:sz w:val="28"/>
          <w:szCs w:val="28"/>
          <w:lang w:eastAsia="en-US"/>
        </w:rPr>
      </w:pPr>
      <w:r w:rsidRPr="00D41FF2">
        <w:rPr>
          <w:sz w:val="28"/>
          <w:szCs w:val="28"/>
          <w:lang w:eastAsia="en-US"/>
        </w:rPr>
        <w:t>В среднесрочной перспективе необходимо</w:t>
      </w:r>
      <w:r w:rsidR="00997F9C" w:rsidRPr="00D41FF2">
        <w:rPr>
          <w:sz w:val="28"/>
          <w:szCs w:val="28"/>
          <w:lang w:eastAsia="en-US"/>
        </w:rPr>
        <w:t>:</w:t>
      </w:r>
    </w:p>
    <w:p w:rsidR="00C762E4" w:rsidRPr="00D41FF2" w:rsidRDefault="00997F9C" w:rsidP="00DD25C8">
      <w:pPr>
        <w:ind w:firstLine="709"/>
        <w:jc w:val="both"/>
        <w:rPr>
          <w:sz w:val="28"/>
          <w:szCs w:val="28"/>
          <w:lang w:eastAsia="en-US"/>
        </w:rPr>
      </w:pPr>
      <w:r w:rsidRPr="00D41FF2">
        <w:rPr>
          <w:sz w:val="28"/>
          <w:szCs w:val="28"/>
          <w:lang w:eastAsia="en-US"/>
        </w:rPr>
        <w:lastRenderedPageBreak/>
        <w:t>а)</w:t>
      </w:r>
      <w:r w:rsidR="00C762E4" w:rsidRPr="00D41FF2">
        <w:rPr>
          <w:sz w:val="28"/>
          <w:szCs w:val="28"/>
          <w:lang w:eastAsia="en-US"/>
        </w:rPr>
        <w:t xml:space="preserve"> сохранить действующий порядок осуществления выплат гарантированных восстановленных сбер</w:t>
      </w:r>
      <w:r w:rsidRPr="00D41FF2">
        <w:rPr>
          <w:sz w:val="28"/>
          <w:szCs w:val="28"/>
          <w:lang w:eastAsia="en-US"/>
        </w:rPr>
        <w:t>ежений граждан;</w:t>
      </w:r>
    </w:p>
    <w:p w:rsidR="00C762E4" w:rsidRPr="00D41FF2" w:rsidRDefault="00997F9C" w:rsidP="00DD25C8">
      <w:pPr>
        <w:ind w:firstLine="709"/>
        <w:jc w:val="both"/>
        <w:rPr>
          <w:sz w:val="28"/>
          <w:szCs w:val="28"/>
          <w:lang w:eastAsia="en-US"/>
        </w:rPr>
      </w:pPr>
      <w:r w:rsidRPr="00D41FF2">
        <w:rPr>
          <w:sz w:val="28"/>
          <w:szCs w:val="28"/>
          <w:lang w:eastAsia="en-US"/>
        </w:rPr>
        <w:t>б) о</w:t>
      </w:r>
      <w:r w:rsidR="00C762E4" w:rsidRPr="00D41FF2">
        <w:rPr>
          <w:sz w:val="28"/>
          <w:szCs w:val="28"/>
          <w:lang w:eastAsia="en-US"/>
        </w:rPr>
        <w:t>птимизировать государственные расходы на</w:t>
      </w:r>
      <w:r w:rsidRPr="00D41FF2">
        <w:rPr>
          <w:sz w:val="28"/>
          <w:szCs w:val="28"/>
          <w:lang w:eastAsia="en-US"/>
        </w:rPr>
        <w:t xml:space="preserve"> выплату пособий по безработице;</w:t>
      </w:r>
    </w:p>
    <w:p w:rsidR="00C762E4" w:rsidRPr="00D41FF2" w:rsidRDefault="00997F9C" w:rsidP="00DD25C8">
      <w:pPr>
        <w:ind w:firstLine="709"/>
        <w:jc w:val="both"/>
        <w:rPr>
          <w:sz w:val="28"/>
          <w:szCs w:val="28"/>
          <w:lang w:eastAsia="en-US"/>
        </w:rPr>
      </w:pPr>
      <w:r w:rsidRPr="00D41FF2">
        <w:rPr>
          <w:sz w:val="28"/>
          <w:szCs w:val="28"/>
          <w:lang w:eastAsia="en-US"/>
        </w:rPr>
        <w:t>в) в</w:t>
      </w:r>
      <w:r w:rsidR="00C762E4" w:rsidRPr="00D41FF2">
        <w:rPr>
          <w:sz w:val="28"/>
          <w:szCs w:val="28"/>
          <w:lang w:eastAsia="en-US"/>
        </w:rPr>
        <w:t xml:space="preserve"> среднесрочной перспективе обеспечить принцип реализации программных мероприятий в соответствии с мероприятиями и объемами финансирования, установленными законодательными актами об утверждении государственных и г</w:t>
      </w:r>
      <w:r w:rsidRPr="00D41FF2">
        <w:rPr>
          <w:sz w:val="28"/>
          <w:szCs w:val="28"/>
          <w:lang w:eastAsia="en-US"/>
        </w:rPr>
        <w:t>осударственных целевых программ;</w:t>
      </w:r>
    </w:p>
    <w:p w:rsidR="00C762E4" w:rsidRPr="00D41FF2" w:rsidRDefault="00997F9C" w:rsidP="00DD25C8">
      <w:pPr>
        <w:shd w:val="clear" w:color="auto" w:fill="FFFFFF"/>
        <w:ind w:firstLine="709"/>
        <w:jc w:val="both"/>
        <w:rPr>
          <w:sz w:val="28"/>
          <w:szCs w:val="28"/>
        </w:rPr>
      </w:pPr>
      <w:r w:rsidRPr="00D41FF2">
        <w:rPr>
          <w:sz w:val="28"/>
          <w:szCs w:val="28"/>
          <w:lang w:eastAsia="en-US"/>
        </w:rPr>
        <w:t>г) о</w:t>
      </w:r>
      <w:r w:rsidR="00C762E4" w:rsidRPr="00D41FF2">
        <w:rPr>
          <w:sz w:val="28"/>
          <w:szCs w:val="28"/>
          <w:lang w:eastAsia="en-US"/>
        </w:rPr>
        <w:t>беспечить экономию государственных расходов за счет снижения затрат на содержание зданий и сооружений, сокращения объема потребляемых коммунальных услуг, в том числе прочих расходов, проведения максимально возможной оптимизации сети бюджетных учреждений Приднестровской Молдавской Республики, обеспечения их более компактного размещения.</w:t>
      </w:r>
    </w:p>
    <w:p w:rsidR="00C762E4" w:rsidRPr="00D41FF2" w:rsidRDefault="00C762E4" w:rsidP="00DD25C8">
      <w:pPr>
        <w:shd w:val="clear" w:color="auto" w:fill="FFFFFF"/>
        <w:ind w:firstLine="709"/>
        <w:jc w:val="both"/>
        <w:rPr>
          <w:sz w:val="28"/>
          <w:szCs w:val="28"/>
        </w:rPr>
      </w:pPr>
    </w:p>
    <w:p w:rsidR="000B50B0" w:rsidRPr="00D41FF2" w:rsidRDefault="000B50B0" w:rsidP="00DD25C8">
      <w:pPr>
        <w:ind w:firstLine="709"/>
        <w:jc w:val="both"/>
        <w:rPr>
          <w:sz w:val="28"/>
          <w:szCs w:val="28"/>
          <w:lang w:eastAsia="en-US"/>
        </w:rPr>
      </w:pPr>
      <w:r w:rsidRPr="00D41FF2">
        <w:rPr>
          <w:b/>
          <w:sz w:val="28"/>
          <w:szCs w:val="28"/>
          <w:lang w:eastAsia="en-US"/>
        </w:rPr>
        <w:t xml:space="preserve">Глава </w:t>
      </w:r>
      <w:r w:rsidR="00997F9C" w:rsidRPr="00D41FF2">
        <w:rPr>
          <w:b/>
          <w:sz w:val="28"/>
          <w:szCs w:val="28"/>
          <w:lang w:eastAsia="en-US"/>
        </w:rPr>
        <w:t>8</w:t>
      </w:r>
      <w:r w:rsidRPr="00D41FF2">
        <w:rPr>
          <w:b/>
          <w:sz w:val="28"/>
          <w:szCs w:val="28"/>
          <w:lang w:eastAsia="en-US"/>
        </w:rPr>
        <w:t>. Особенности межбюджетных отношений (исходя из необходимости исполнения социальных норма</w:t>
      </w:r>
      <w:r w:rsidR="00871854" w:rsidRPr="00D41FF2">
        <w:rPr>
          <w:b/>
          <w:sz w:val="28"/>
          <w:szCs w:val="28"/>
          <w:lang w:eastAsia="en-US"/>
        </w:rPr>
        <w:t>тивов бюджетной обеспеченности)</w:t>
      </w:r>
    </w:p>
    <w:p w:rsidR="000B50B0" w:rsidRPr="00D41FF2" w:rsidRDefault="000B50B0" w:rsidP="00DD25C8">
      <w:pPr>
        <w:ind w:firstLine="709"/>
        <w:jc w:val="both"/>
        <w:rPr>
          <w:sz w:val="28"/>
          <w:szCs w:val="28"/>
          <w:lang w:eastAsia="en-US"/>
        </w:rPr>
      </w:pPr>
    </w:p>
    <w:p w:rsidR="000B50B0" w:rsidRPr="00D41FF2" w:rsidRDefault="000B50B0" w:rsidP="00DD25C8">
      <w:pPr>
        <w:shd w:val="clear" w:color="auto" w:fill="FFFFFF"/>
        <w:ind w:firstLine="709"/>
        <w:jc w:val="both"/>
        <w:rPr>
          <w:sz w:val="28"/>
          <w:szCs w:val="28"/>
        </w:rPr>
      </w:pPr>
      <w:r w:rsidRPr="00D41FF2">
        <w:rPr>
          <w:sz w:val="28"/>
          <w:szCs w:val="28"/>
        </w:rPr>
        <w:t xml:space="preserve">Ключевым аспектом межбюджетных отношений на 2024 год и среднесрочную перспективу остается достижение главной цели бюджетно-финансовой политики, установленной статьей 9 Закона Приднестровской Молдавской Республики </w:t>
      </w:r>
      <w:r w:rsidRPr="00D41FF2">
        <w:rPr>
          <w:rFonts w:eastAsia="Calibri"/>
          <w:sz w:val="28"/>
          <w:szCs w:val="28"/>
        </w:rPr>
        <w:t>от 24 февраля 1997 года № 35-З «О бюджетной системе в Приднестровской Молдавской Республике» (СЗМР 97-2)</w:t>
      </w:r>
      <w:r w:rsidRPr="00D41FF2">
        <w:rPr>
          <w:sz w:val="28"/>
          <w:szCs w:val="28"/>
        </w:rPr>
        <w:t>, – сбалансированность республиканского и местных бюджетов (по доходам, расходам и источникам покрытия дефицита).</w:t>
      </w:r>
    </w:p>
    <w:p w:rsidR="000B50B0" w:rsidRPr="00D41FF2" w:rsidRDefault="000B50B0" w:rsidP="00DD25C8">
      <w:pPr>
        <w:shd w:val="clear" w:color="auto" w:fill="FFFFFF"/>
        <w:ind w:firstLine="709"/>
        <w:jc w:val="both"/>
        <w:rPr>
          <w:sz w:val="28"/>
          <w:szCs w:val="28"/>
        </w:rPr>
      </w:pPr>
      <w:r w:rsidRPr="00D41FF2">
        <w:rPr>
          <w:sz w:val="28"/>
          <w:szCs w:val="28"/>
        </w:rPr>
        <w:t xml:space="preserve">Основой бюджетного регулирования является закрепленное законодательством Приднестровской Молдавской Республики распределение источников доходов между бюджетами различных уровней. Показатели доходной базы местных бюджетов рассчитываются исходя из распределения налоговых поступлений между бюджетами различных уровней согласно нормативам отчислений в республиканский и местные бюджеты от общереспубликанских (регулирующих) налогов, установленным законом о республиканском бюджете на соответствующий финансовый год. В целях социальной справедливости доступ граждан к основным бюджетным услугам и социальным гарантиям должен обеспечиваться вне зависимости от места их проживания. </w:t>
      </w:r>
    </w:p>
    <w:p w:rsidR="000B50B0" w:rsidRPr="00D41FF2" w:rsidRDefault="000B50B0" w:rsidP="00DD25C8">
      <w:pPr>
        <w:shd w:val="clear" w:color="auto" w:fill="FFFFFF"/>
        <w:ind w:firstLine="709"/>
        <w:jc w:val="both"/>
        <w:rPr>
          <w:sz w:val="28"/>
          <w:szCs w:val="28"/>
        </w:rPr>
      </w:pPr>
      <w:r w:rsidRPr="00D41FF2">
        <w:rPr>
          <w:sz w:val="28"/>
          <w:szCs w:val="28"/>
        </w:rPr>
        <w:t>В данной связи ежегодно законом Приднестровской Молдавской Республики о республиканском бюджете на соответствующий финансовый год утверждается финансовая поддержка отдельным местным бюджетам городов (районов) в виде дотаций (трансфертов) на покрытие дефицита местных бюджетов.</w:t>
      </w:r>
    </w:p>
    <w:p w:rsidR="006A7344" w:rsidRPr="00D41FF2" w:rsidRDefault="000B50B0" w:rsidP="00DD25C8">
      <w:pPr>
        <w:shd w:val="clear" w:color="auto" w:fill="FFFFFF"/>
        <w:ind w:firstLine="709"/>
        <w:jc w:val="both"/>
        <w:rPr>
          <w:sz w:val="28"/>
          <w:szCs w:val="28"/>
        </w:rPr>
      </w:pPr>
      <w:r w:rsidRPr="00D41FF2">
        <w:rPr>
          <w:sz w:val="28"/>
          <w:szCs w:val="28"/>
          <w:lang w:eastAsia="en-US"/>
        </w:rPr>
        <w:t xml:space="preserve">В целях повышения бюджетной дисциплины параметры местных бюджетов должны утверждаться законом о республиканском бюджете на соответствующий год с обязательным выделением предельных доходов, в том числе целевых доходов, предельного дефицита, предельных расходов, в том </w:t>
      </w:r>
      <w:r w:rsidRPr="00D41FF2">
        <w:rPr>
          <w:sz w:val="28"/>
          <w:szCs w:val="28"/>
          <w:lang w:eastAsia="en-US"/>
        </w:rPr>
        <w:lastRenderedPageBreak/>
        <w:t>числе с выделением предельных расходов по социально</w:t>
      </w:r>
      <w:r w:rsidR="0003620E" w:rsidRPr="00D41FF2">
        <w:rPr>
          <w:sz w:val="28"/>
          <w:szCs w:val="28"/>
          <w:lang w:eastAsia="en-US"/>
        </w:rPr>
        <w:t xml:space="preserve"> </w:t>
      </w:r>
      <w:r w:rsidRPr="00D41FF2">
        <w:rPr>
          <w:sz w:val="28"/>
          <w:szCs w:val="28"/>
          <w:lang w:eastAsia="en-US"/>
        </w:rPr>
        <w:t>защищенным статьям, по прочим статьям расходов, по расходам за счет целевых доходов.</w:t>
      </w:r>
    </w:p>
    <w:p w:rsidR="006A7344" w:rsidRPr="00D41FF2" w:rsidRDefault="006A7344" w:rsidP="00DD25C8">
      <w:pPr>
        <w:ind w:firstLine="709"/>
        <w:jc w:val="both"/>
        <w:rPr>
          <w:sz w:val="28"/>
          <w:szCs w:val="28"/>
        </w:rPr>
      </w:pPr>
    </w:p>
    <w:p w:rsidR="006A7344" w:rsidRPr="00D41FF2" w:rsidRDefault="006A7344" w:rsidP="00DD25C8">
      <w:pPr>
        <w:ind w:firstLine="709"/>
        <w:jc w:val="both"/>
        <w:rPr>
          <w:b/>
          <w:sz w:val="28"/>
          <w:szCs w:val="28"/>
        </w:rPr>
      </w:pPr>
      <w:bookmarkStart w:id="0" w:name="_Hlk124929596"/>
      <w:r w:rsidRPr="00D41FF2">
        <w:rPr>
          <w:b/>
          <w:sz w:val="28"/>
          <w:szCs w:val="28"/>
        </w:rPr>
        <w:t xml:space="preserve">Глава </w:t>
      </w:r>
      <w:r w:rsidR="0003620E" w:rsidRPr="00D41FF2">
        <w:rPr>
          <w:b/>
          <w:sz w:val="28"/>
          <w:szCs w:val="28"/>
        </w:rPr>
        <w:t>9</w:t>
      </w:r>
      <w:r w:rsidRPr="00D41FF2">
        <w:rPr>
          <w:b/>
          <w:sz w:val="28"/>
          <w:szCs w:val="28"/>
        </w:rPr>
        <w:t>. Предельный размер расходов на содержание органов государственной власти и управления</w:t>
      </w:r>
    </w:p>
    <w:p w:rsidR="006A7344" w:rsidRPr="00D41FF2" w:rsidRDefault="006A7344" w:rsidP="00DD25C8">
      <w:pPr>
        <w:ind w:firstLine="709"/>
        <w:jc w:val="center"/>
        <w:rPr>
          <w:sz w:val="28"/>
          <w:szCs w:val="28"/>
          <w:shd w:val="clear" w:color="auto" w:fill="FFFFFF"/>
        </w:rPr>
      </w:pPr>
    </w:p>
    <w:p w:rsidR="006A7344" w:rsidRPr="00D41FF2" w:rsidRDefault="006A7344" w:rsidP="00DD25C8">
      <w:pPr>
        <w:ind w:firstLine="709"/>
        <w:jc w:val="both"/>
        <w:rPr>
          <w:sz w:val="28"/>
          <w:szCs w:val="28"/>
          <w:shd w:val="clear" w:color="auto" w:fill="FFFFFF"/>
        </w:rPr>
      </w:pPr>
      <w:r w:rsidRPr="00D41FF2">
        <w:rPr>
          <w:sz w:val="28"/>
          <w:szCs w:val="28"/>
          <w:shd w:val="clear" w:color="auto" w:fill="FFFFFF"/>
        </w:rPr>
        <w:t>Одной из основных задач в среднесрочной перспективе является недопущение превышения роста расходов государственного бюджета по отношению с динамикой показателей экономики. Предельный размер расходов на содержание органов государственной власти и управления на 2024 год и в среднесрочной перспективе предлагается определить на уровне не более 5,7 процента к расходам государственного бюджета ежегодно.</w:t>
      </w:r>
    </w:p>
    <w:p w:rsidR="006A7344" w:rsidRPr="00D41FF2" w:rsidRDefault="006A7344" w:rsidP="00DD25C8">
      <w:pPr>
        <w:ind w:firstLine="709"/>
        <w:jc w:val="both"/>
        <w:rPr>
          <w:sz w:val="28"/>
          <w:szCs w:val="28"/>
        </w:rPr>
      </w:pPr>
    </w:p>
    <w:p w:rsidR="006A7344" w:rsidRPr="00D41FF2" w:rsidRDefault="006A7344" w:rsidP="00DD25C8">
      <w:pPr>
        <w:shd w:val="clear" w:color="auto" w:fill="FFFFFF"/>
        <w:ind w:firstLine="709"/>
        <w:jc w:val="both"/>
        <w:rPr>
          <w:b/>
          <w:sz w:val="28"/>
          <w:szCs w:val="28"/>
        </w:rPr>
      </w:pPr>
      <w:r w:rsidRPr="00D41FF2">
        <w:rPr>
          <w:b/>
          <w:sz w:val="28"/>
          <w:szCs w:val="28"/>
        </w:rPr>
        <w:t xml:space="preserve">Глава </w:t>
      </w:r>
      <w:r w:rsidR="0003620E" w:rsidRPr="00D41FF2">
        <w:rPr>
          <w:b/>
          <w:sz w:val="28"/>
          <w:szCs w:val="28"/>
        </w:rPr>
        <w:t>10</w:t>
      </w:r>
      <w:r w:rsidRPr="00D41FF2">
        <w:rPr>
          <w:b/>
          <w:sz w:val="28"/>
          <w:szCs w:val="28"/>
        </w:rPr>
        <w:t>. Гарантированный размер исполнения заложенных в бюджет обязательств по обслуживанию внутреннего и внешнего долга</w:t>
      </w:r>
    </w:p>
    <w:p w:rsidR="006A7344" w:rsidRPr="00D41FF2" w:rsidRDefault="006A7344" w:rsidP="00DD25C8">
      <w:pPr>
        <w:shd w:val="clear" w:color="auto" w:fill="FFFFFF"/>
        <w:ind w:firstLine="709"/>
        <w:jc w:val="both"/>
        <w:rPr>
          <w:b/>
          <w:sz w:val="27"/>
          <w:szCs w:val="27"/>
        </w:rPr>
      </w:pPr>
    </w:p>
    <w:p w:rsidR="006A7344" w:rsidRPr="00D41FF2" w:rsidRDefault="006A7344" w:rsidP="00DD25C8">
      <w:pPr>
        <w:shd w:val="clear" w:color="auto" w:fill="FFFFFF"/>
        <w:ind w:firstLine="709"/>
        <w:jc w:val="both"/>
        <w:rPr>
          <w:sz w:val="28"/>
          <w:szCs w:val="28"/>
        </w:rPr>
      </w:pPr>
      <w:r w:rsidRPr="00D41FF2">
        <w:rPr>
          <w:sz w:val="28"/>
          <w:szCs w:val="28"/>
        </w:rPr>
        <w:t>Государственный долг играет существенную и многогранную роль в макроэкономической системе любого государства. Это объясняется тем, что отношения по поводу формирования, обслуживания и погашения государственного долга оказывают значительное влияние на состояние государственных финансов, денежного обращения, инвестиционного климата, структуру потребления и развития международного сотрудничества государства.</w:t>
      </w:r>
    </w:p>
    <w:p w:rsidR="006A7344" w:rsidRPr="00D41FF2" w:rsidRDefault="006A7344" w:rsidP="00DD25C8">
      <w:pPr>
        <w:shd w:val="clear" w:color="auto" w:fill="FFFFFF"/>
        <w:ind w:firstLine="709"/>
        <w:jc w:val="both"/>
        <w:rPr>
          <w:sz w:val="28"/>
          <w:szCs w:val="28"/>
        </w:rPr>
      </w:pPr>
      <w:r w:rsidRPr="00D41FF2">
        <w:rPr>
          <w:sz w:val="28"/>
          <w:szCs w:val="28"/>
        </w:rPr>
        <w:t>Процесс исполнения республиканского и местн</w:t>
      </w:r>
      <w:r w:rsidR="00092391" w:rsidRPr="00D41FF2">
        <w:rPr>
          <w:sz w:val="28"/>
          <w:szCs w:val="28"/>
        </w:rPr>
        <w:t>ых</w:t>
      </w:r>
      <w:r w:rsidRPr="00D41FF2">
        <w:rPr>
          <w:sz w:val="28"/>
          <w:szCs w:val="28"/>
        </w:rPr>
        <w:t xml:space="preserve"> бюджет</w:t>
      </w:r>
      <w:r w:rsidR="0003620E" w:rsidRPr="00D41FF2">
        <w:rPr>
          <w:sz w:val="28"/>
          <w:szCs w:val="28"/>
        </w:rPr>
        <w:t>ов</w:t>
      </w:r>
      <w:r w:rsidRPr="00D41FF2">
        <w:rPr>
          <w:sz w:val="28"/>
          <w:szCs w:val="28"/>
        </w:rPr>
        <w:t xml:space="preserve"> городов и районов (в том числе специальных бюджетных счетов и фондов) сопряжен с непрогнозируемыми факторами, оказывающими влияние на доходную и расходную части</w:t>
      </w:r>
      <w:r w:rsidR="0003620E" w:rsidRPr="00D41FF2">
        <w:rPr>
          <w:sz w:val="28"/>
          <w:szCs w:val="28"/>
        </w:rPr>
        <w:t>,</w:t>
      </w:r>
      <w:r w:rsidRPr="00D41FF2">
        <w:rPr>
          <w:sz w:val="28"/>
          <w:szCs w:val="28"/>
        </w:rPr>
        <w:t xml:space="preserve"> – нестабильн</w:t>
      </w:r>
      <w:r w:rsidR="0003620E" w:rsidRPr="00D41FF2">
        <w:rPr>
          <w:sz w:val="28"/>
          <w:szCs w:val="28"/>
        </w:rPr>
        <w:t>ой внешнеполитической</w:t>
      </w:r>
      <w:r w:rsidRPr="00D41FF2">
        <w:rPr>
          <w:sz w:val="28"/>
          <w:szCs w:val="28"/>
        </w:rPr>
        <w:t xml:space="preserve"> и внешнеэкономическ</w:t>
      </w:r>
      <w:r w:rsidR="0003620E" w:rsidRPr="00D41FF2">
        <w:rPr>
          <w:sz w:val="28"/>
          <w:szCs w:val="28"/>
        </w:rPr>
        <w:t>ой</w:t>
      </w:r>
      <w:r w:rsidRPr="00D41FF2">
        <w:rPr>
          <w:sz w:val="28"/>
          <w:szCs w:val="28"/>
        </w:rPr>
        <w:t xml:space="preserve"> обстановк</w:t>
      </w:r>
      <w:r w:rsidR="0003620E" w:rsidRPr="00D41FF2">
        <w:rPr>
          <w:sz w:val="28"/>
          <w:szCs w:val="28"/>
        </w:rPr>
        <w:t>ой, связанной</w:t>
      </w:r>
      <w:r w:rsidRPr="00D41FF2">
        <w:rPr>
          <w:sz w:val="28"/>
          <w:szCs w:val="28"/>
        </w:rPr>
        <w:t xml:space="preserve"> с происходящими событиями в сопредельных государствах, а также действие</w:t>
      </w:r>
      <w:r w:rsidR="00092391" w:rsidRPr="00D41FF2">
        <w:rPr>
          <w:sz w:val="28"/>
          <w:szCs w:val="28"/>
        </w:rPr>
        <w:t>м</w:t>
      </w:r>
      <w:r w:rsidRPr="00D41FF2">
        <w:rPr>
          <w:sz w:val="28"/>
          <w:szCs w:val="28"/>
        </w:rPr>
        <w:t xml:space="preserve"> чрезвычайного экономического положения, связанного с сокращением объемов обеспечения энергоресурсами в республике.</w:t>
      </w:r>
    </w:p>
    <w:p w:rsidR="006A7344" w:rsidRPr="00D41FF2" w:rsidRDefault="006A7344" w:rsidP="00DD25C8">
      <w:pPr>
        <w:shd w:val="clear" w:color="auto" w:fill="FFFFFF"/>
        <w:ind w:firstLine="709"/>
        <w:jc w:val="both"/>
        <w:rPr>
          <w:sz w:val="28"/>
          <w:szCs w:val="28"/>
        </w:rPr>
      </w:pPr>
      <w:r w:rsidRPr="00D41FF2">
        <w:rPr>
          <w:sz w:val="28"/>
          <w:szCs w:val="28"/>
        </w:rPr>
        <w:t>При этом стратегия в области управления государственным долгом остается важнейшим направлением бюджетной политики. Действия государства в сфере управления государственным долгом направлены на снижение его уровня, совершенствование структуры долга и его обслуживания.</w:t>
      </w:r>
    </w:p>
    <w:p w:rsidR="006A7344" w:rsidRPr="00D41FF2" w:rsidRDefault="006A7344" w:rsidP="00DD25C8">
      <w:pPr>
        <w:shd w:val="clear" w:color="auto" w:fill="FFFFFF"/>
        <w:ind w:firstLine="709"/>
        <w:jc w:val="both"/>
        <w:rPr>
          <w:sz w:val="28"/>
          <w:szCs w:val="28"/>
        </w:rPr>
      </w:pPr>
      <w:r w:rsidRPr="00D41FF2">
        <w:rPr>
          <w:sz w:val="28"/>
          <w:szCs w:val="28"/>
        </w:rPr>
        <w:t>Таким образом, достижение целевого ориентира по снижению темпов прироста государственного долга основывается:</w:t>
      </w:r>
    </w:p>
    <w:p w:rsidR="006A7344" w:rsidRPr="00D41FF2" w:rsidRDefault="006A7344" w:rsidP="00DD25C8">
      <w:pPr>
        <w:shd w:val="clear" w:color="auto" w:fill="FFFFFF"/>
        <w:ind w:firstLine="709"/>
        <w:jc w:val="both"/>
        <w:rPr>
          <w:sz w:val="28"/>
          <w:szCs w:val="28"/>
        </w:rPr>
      </w:pPr>
      <w:r w:rsidRPr="00D41FF2">
        <w:rPr>
          <w:sz w:val="28"/>
          <w:szCs w:val="28"/>
        </w:rPr>
        <w:t xml:space="preserve">а) </w:t>
      </w:r>
      <w:r w:rsidR="0003620E" w:rsidRPr="00D41FF2">
        <w:rPr>
          <w:sz w:val="28"/>
          <w:szCs w:val="28"/>
        </w:rPr>
        <w:t xml:space="preserve">на </w:t>
      </w:r>
      <w:r w:rsidRPr="00D41FF2">
        <w:rPr>
          <w:sz w:val="28"/>
          <w:szCs w:val="28"/>
        </w:rPr>
        <w:t xml:space="preserve">установлении лимитов финансовых средств бюджетов всех уровней на оплату коммунальных услуг, покрывающих не менее </w:t>
      </w:r>
      <w:r w:rsidR="0003620E" w:rsidRPr="00D41FF2">
        <w:rPr>
          <w:sz w:val="28"/>
          <w:szCs w:val="28"/>
        </w:rPr>
        <w:br/>
      </w:r>
      <w:r w:rsidRPr="00D41FF2">
        <w:rPr>
          <w:sz w:val="28"/>
          <w:szCs w:val="28"/>
        </w:rPr>
        <w:t>100 процентов планируемых объемов потребления;</w:t>
      </w:r>
    </w:p>
    <w:p w:rsidR="006A7344" w:rsidRPr="00D41FF2" w:rsidRDefault="006A7344" w:rsidP="00DD25C8">
      <w:pPr>
        <w:shd w:val="clear" w:color="auto" w:fill="FFFFFF"/>
        <w:ind w:firstLine="709"/>
        <w:jc w:val="both"/>
        <w:rPr>
          <w:sz w:val="28"/>
          <w:szCs w:val="28"/>
        </w:rPr>
      </w:pPr>
      <w:r w:rsidRPr="00D41FF2">
        <w:rPr>
          <w:sz w:val="28"/>
          <w:szCs w:val="28"/>
        </w:rPr>
        <w:t>б)</w:t>
      </w:r>
      <w:r w:rsidR="0003620E" w:rsidRPr="00D41FF2">
        <w:rPr>
          <w:sz w:val="28"/>
          <w:szCs w:val="28"/>
        </w:rPr>
        <w:t xml:space="preserve"> на</w:t>
      </w:r>
      <w:r w:rsidRPr="00D41FF2">
        <w:rPr>
          <w:sz w:val="28"/>
          <w:szCs w:val="28"/>
        </w:rPr>
        <w:t xml:space="preserve"> </w:t>
      </w:r>
      <w:r w:rsidR="00D04251" w:rsidRPr="00D41FF2">
        <w:rPr>
          <w:sz w:val="28"/>
          <w:szCs w:val="28"/>
          <w:lang w:eastAsia="en-US"/>
        </w:rPr>
        <w:t>сокращени</w:t>
      </w:r>
      <w:r w:rsidR="0003620E" w:rsidRPr="00D41FF2">
        <w:rPr>
          <w:sz w:val="28"/>
          <w:szCs w:val="28"/>
          <w:lang w:eastAsia="en-US"/>
        </w:rPr>
        <w:t>и</w:t>
      </w:r>
      <w:r w:rsidR="00D04251" w:rsidRPr="00D41FF2">
        <w:rPr>
          <w:sz w:val="28"/>
          <w:szCs w:val="28"/>
          <w:lang w:eastAsia="en-US"/>
        </w:rPr>
        <w:t xml:space="preserve"> прироста кредиторской задолженности республиканского бюджета за предоставленные отдельным категориям граждан льготы по оплате коммунальных услуг</w:t>
      </w:r>
      <w:r w:rsidRPr="00D41FF2">
        <w:rPr>
          <w:sz w:val="28"/>
          <w:szCs w:val="28"/>
        </w:rPr>
        <w:t>;</w:t>
      </w:r>
    </w:p>
    <w:p w:rsidR="006A7344" w:rsidRPr="00D41FF2" w:rsidRDefault="0080540E" w:rsidP="00DD25C8">
      <w:pPr>
        <w:shd w:val="clear" w:color="auto" w:fill="FFFFFF"/>
        <w:ind w:firstLine="709"/>
        <w:jc w:val="both"/>
        <w:rPr>
          <w:sz w:val="28"/>
          <w:szCs w:val="28"/>
        </w:rPr>
      </w:pPr>
      <w:r w:rsidRPr="00D41FF2">
        <w:rPr>
          <w:sz w:val="28"/>
          <w:szCs w:val="28"/>
          <w:lang w:eastAsia="en-US"/>
        </w:rPr>
        <w:lastRenderedPageBreak/>
        <w:t xml:space="preserve">в) </w:t>
      </w:r>
      <w:r w:rsidR="00000B6D" w:rsidRPr="00D41FF2">
        <w:rPr>
          <w:sz w:val="28"/>
          <w:szCs w:val="28"/>
          <w:lang w:eastAsia="en-US"/>
        </w:rPr>
        <w:t>на увеличении</w:t>
      </w:r>
      <w:r w:rsidRPr="00D41FF2">
        <w:rPr>
          <w:sz w:val="28"/>
          <w:szCs w:val="28"/>
          <w:lang w:eastAsia="en-US"/>
        </w:rPr>
        <w:t xml:space="preserve"> объема средств, направляемых на покрытие льгот, предоставляемых отдельным категориям населения по коммунальным услугам за счет средств бюджетов различных уровней, не менее 5</w:t>
      </w:r>
      <w:r w:rsidR="00000B6D" w:rsidRPr="00D41FF2">
        <w:rPr>
          <w:sz w:val="28"/>
          <w:szCs w:val="28"/>
          <w:lang w:eastAsia="en-US"/>
        </w:rPr>
        <w:t xml:space="preserve"> процентов</w:t>
      </w:r>
      <w:r w:rsidRPr="00D41FF2">
        <w:rPr>
          <w:sz w:val="28"/>
          <w:szCs w:val="28"/>
          <w:lang w:eastAsia="en-US"/>
        </w:rPr>
        <w:t xml:space="preserve"> ежегодно</w:t>
      </w:r>
      <w:r w:rsidR="00337210" w:rsidRPr="00D41FF2">
        <w:rPr>
          <w:sz w:val="28"/>
          <w:szCs w:val="28"/>
        </w:rPr>
        <w:t>.</w:t>
      </w:r>
    </w:p>
    <w:p w:rsidR="006A7344" w:rsidRPr="00D41FF2" w:rsidRDefault="00877437" w:rsidP="00DD25C8">
      <w:pPr>
        <w:shd w:val="clear" w:color="auto" w:fill="FFFFFF"/>
        <w:ind w:firstLine="709"/>
        <w:jc w:val="both"/>
        <w:rPr>
          <w:sz w:val="28"/>
          <w:szCs w:val="28"/>
        </w:rPr>
      </w:pPr>
      <w:r w:rsidRPr="00D41FF2">
        <w:rPr>
          <w:sz w:val="28"/>
          <w:szCs w:val="28"/>
        </w:rPr>
        <w:t>Концептуальным направлением совершенствования системы управления финансовыми ресурсами государства является качественное и эффективное управление муниципальным долгом</w:t>
      </w:r>
      <w:r w:rsidR="006A7344" w:rsidRPr="00D41FF2">
        <w:rPr>
          <w:sz w:val="28"/>
          <w:szCs w:val="28"/>
        </w:rPr>
        <w:t>.</w:t>
      </w:r>
    </w:p>
    <w:p w:rsidR="006A7344" w:rsidRPr="00D41FF2" w:rsidRDefault="006A7344" w:rsidP="00DD25C8">
      <w:pPr>
        <w:shd w:val="clear" w:color="auto" w:fill="FFFFFF"/>
        <w:ind w:firstLine="709"/>
        <w:jc w:val="both"/>
        <w:rPr>
          <w:sz w:val="28"/>
          <w:szCs w:val="28"/>
        </w:rPr>
      </w:pPr>
    </w:p>
    <w:p w:rsidR="006A7344" w:rsidRPr="00D41FF2" w:rsidRDefault="006A7344" w:rsidP="00DD25C8">
      <w:pPr>
        <w:ind w:firstLine="709"/>
        <w:jc w:val="both"/>
        <w:rPr>
          <w:b/>
          <w:sz w:val="28"/>
          <w:szCs w:val="28"/>
        </w:rPr>
      </w:pPr>
      <w:r w:rsidRPr="00D41FF2">
        <w:rPr>
          <w:b/>
          <w:sz w:val="28"/>
          <w:szCs w:val="28"/>
        </w:rPr>
        <w:t xml:space="preserve">Глава </w:t>
      </w:r>
      <w:r w:rsidR="00EB45D4" w:rsidRPr="00D41FF2">
        <w:rPr>
          <w:b/>
          <w:sz w:val="28"/>
          <w:szCs w:val="28"/>
        </w:rPr>
        <w:t>11</w:t>
      </w:r>
      <w:r w:rsidRPr="00D41FF2">
        <w:rPr>
          <w:b/>
          <w:sz w:val="28"/>
          <w:szCs w:val="28"/>
        </w:rPr>
        <w:t>. Предельный размер дефицита бюджета: общий в абсолютном выражении, а также по отношению к расходам государственного бюджета и по отношению к объему внутреннего валового продукта</w:t>
      </w:r>
    </w:p>
    <w:p w:rsidR="006A7344" w:rsidRPr="00D41FF2" w:rsidRDefault="006A7344" w:rsidP="00DD25C8">
      <w:pPr>
        <w:ind w:firstLine="709"/>
        <w:jc w:val="both"/>
        <w:rPr>
          <w:b/>
          <w:bCs/>
          <w:sz w:val="28"/>
          <w:szCs w:val="28"/>
        </w:rPr>
      </w:pPr>
    </w:p>
    <w:p w:rsidR="006A7344" w:rsidRPr="00D41FF2" w:rsidRDefault="006A7344" w:rsidP="00DD25C8">
      <w:pPr>
        <w:shd w:val="clear" w:color="auto" w:fill="FFFFFF"/>
        <w:ind w:firstLine="709"/>
        <w:jc w:val="both"/>
        <w:rPr>
          <w:sz w:val="28"/>
          <w:szCs w:val="28"/>
        </w:rPr>
      </w:pPr>
      <w:r w:rsidRPr="00D41FF2">
        <w:rPr>
          <w:sz w:val="28"/>
          <w:szCs w:val="28"/>
        </w:rPr>
        <w:t>Информация о предельном размере дефицита бюджета: общий в абсолютном выражении, а также по отношению к расходам государственного бюджета и по отношению к объему внутреннего валового продукта</w:t>
      </w:r>
      <w:r w:rsidR="00EB45D4" w:rsidRPr="00D41FF2">
        <w:rPr>
          <w:sz w:val="28"/>
          <w:szCs w:val="28"/>
        </w:rPr>
        <w:t>, –</w:t>
      </w:r>
      <w:r w:rsidRPr="00D41FF2">
        <w:rPr>
          <w:sz w:val="28"/>
          <w:szCs w:val="28"/>
        </w:rPr>
        <w:t xml:space="preserve"> представлена в таблице 1.</w:t>
      </w:r>
    </w:p>
    <w:p w:rsidR="006A7344" w:rsidRPr="00D41FF2" w:rsidRDefault="006A7344" w:rsidP="00E804A0">
      <w:pPr>
        <w:shd w:val="clear" w:color="auto" w:fill="FFFFFF"/>
        <w:tabs>
          <w:tab w:val="left" w:pos="916"/>
          <w:tab w:val="left" w:pos="1832"/>
          <w:tab w:val="left" w:pos="2748"/>
          <w:tab w:val="left" w:pos="3664"/>
          <w:tab w:val="left" w:pos="4580"/>
          <w:tab w:val="left" w:pos="5496"/>
          <w:tab w:val="left" w:pos="6412"/>
          <w:tab w:val="left" w:pos="7328"/>
          <w:tab w:val="left" w:pos="8244"/>
          <w:tab w:val="left" w:pos="8848"/>
        </w:tabs>
        <w:ind w:firstLine="709"/>
        <w:jc w:val="right"/>
        <w:rPr>
          <w:sz w:val="28"/>
          <w:szCs w:val="28"/>
        </w:rPr>
      </w:pPr>
    </w:p>
    <w:p w:rsidR="00004125" w:rsidRPr="00D41FF2" w:rsidRDefault="00004125" w:rsidP="00004125">
      <w:pPr>
        <w:shd w:val="clear" w:color="auto" w:fill="FFFFFF"/>
        <w:tabs>
          <w:tab w:val="left" w:pos="916"/>
          <w:tab w:val="left" w:pos="1832"/>
          <w:tab w:val="left" w:pos="2748"/>
          <w:tab w:val="left" w:pos="3664"/>
          <w:tab w:val="left" w:pos="4580"/>
          <w:tab w:val="left" w:pos="5496"/>
          <w:tab w:val="left" w:pos="6412"/>
          <w:tab w:val="left" w:pos="7328"/>
          <w:tab w:val="left" w:pos="8244"/>
          <w:tab w:val="left" w:pos="8848"/>
        </w:tabs>
        <w:jc w:val="right"/>
        <w:rPr>
          <w:sz w:val="28"/>
          <w:szCs w:val="28"/>
        </w:rPr>
      </w:pPr>
      <w:r w:rsidRPr="00D41FF2">
        <w:rPr>
          <w:sz w:val="28"/>
          <w:szCs w:val="28"/>
        </w:rPr>
        <w:t>Таблица 1</w:t>
      </w:r>
    </w:p>
    <w:p w:rsidR="00004125" w:rsidRPr="00D41FF2" w:rsidRDefault="00004125" w:rsidP="00004125">
      <w:pPr>
        <w:shd w:val="clear" w:color="auto" w:fill="FFFFFF"/>
        <w:tabs>
          <w:tab w:val="left" w:pos="916"/>
          <w:tab w:val="left" w:pos="1832"/>
          <w:tab w:val="left" w:pos="2748"/>
          <w:tab w:val="left" w:pos="3664"/>
          <w:tab w:val="left" w:pos="4580"/>
          <w:tab w:val="left" w:pos="5496"/>
          <w:tab w:val="left" w:pos="6412"/>
          <w:tab w:val="left" w:pos="7328"/>
          <w:tab w:val="left" w:pos="8244"/>
          <w:tab w:val="left" w:pos="8848"/>
        </w:tabs>
        <w:jc w:val="right"/>
        <w:rPr>
          <w:sz w:val="28"/>
          <w:szCs w:val="28"/>
        </w:rPr>
      </w:pPr>
    </w:p>
    <w:p w:rsidR="00004125" w:rsidRPr="00D41FF2" w:rsidRDefault="00004125" w:rsidP="00004125">
      <w:pPr>
        <w:shd w:val="clear" w:color="auto" w:fill="FFFFFF"/>
        <w:tabs>
          <w:tab w:val="left" w:pos="1832"/>
          <w:tab w:val="left" w:pos="2748"/>
          <w:tab w:val="left" w:pos="3664"/>
          <w:tab w:val="left" w:pos="4580"/>
          <w:tab w:val="left" w:pos="5496"/>
          <w:tab w:val="left" w:pos="6412"/>
          <w:tab w:val="left" w:pos="7328"/>
          <w:tab w:val="left" w:pos="8244"/>
          <w:tab w:val="left" w:pos="8848"/>
        </w:tabs>
        <w:jc w:val="center"/>
        <w:rPr>
          <w:sz w:val="28"/>
          <w:szCs w:val="28"/>
        </w:rPr>
      </w:pPr>
      <w:r w:rsidRPr="00D41FF2">
        <w:rPr>
          <w:sz w:val="28"/>
          <w:szCs w:val="28"/>
        </w:rPr>
        <w:t xml:space="preserve">Динамика предельного размера дефицита </w:t>
      </w:r>
    </w:p>
    <w:p w:rsidR="00004125" w:rsidRPr="00D41FF2" w:rsidRDefault="00004125" w:rsidP="00004125">
      <w:pPr>
        <w:shd w:val="clear" w:color="auto" w:fill="FFFFFF"/>
        <w:tabs>
          <w:tab w:val="left" w:pos="1832"/>
          <w:tab w:val="left" w:pos="2748"/>
          <w:tab w:val="left" w:pos="3664"/>
          <w:tab w:val="left" w:pos="4580"/>
          <w:tab w:val="left" w:pos="5496"/>
          <w:tab w:val="left" w:pos="6412"/>
          <w:tab w:val="left" w:pos="7328"/>
          <w:tab w:val="left" w:pos="8244"/>
          <w:tab w:val="left" w:pos="8848"/>
        </w:tabs>
        <w:jc w:val="center"/>
        <w:rPr>
          <w:sz w:val="28"/>
          <w:szCs w:val="28"/>
        </w:rPr>
      </w:pPr>
      <w:r w:rsidRPr="00D41FF2">
        <w:rPr>
          <w:sz w:val="28"/>
          <w:szCs w:val="28"/>
        </w:rPr>
        <w:t xml:space="preserve">государственного бюджета в 2024–2026 годах, </w:t>
      </w:r>
    </w:p>
    <w:p w:rsidR="00004125" w:rsidRPr="00D41FF2" w:rsidRDefault="00004125" w:rsidP="00004125">
      <w:pPr>
        <w:shd w:val="clear" w:color="auto" w:fill="FFFFFF"/>
        <w:tabs>
          <w:tab w:val="left" w:pos="1832"/>
          <w:tab w:val="left" w:pos="2748"/>
          <w:tab w:val="left" w:pos="3664"/>
          <w:tab w:val="left" w:pos="4580"/>
          <w:tab w:val="left" w:pos="5496"/>
          <w:tab w:val="left" w:pos="6412"/>
          <w:tab w:val="left" w:pos="7328"/>
          <w:tab w:val="left" w:pos="8244"/>
          <w:tab w:val="left" w:pos="8848"/>
        </w:tabs>
        <w:jc w:val="center"/>
        <w:rPr>
          <w:sz w:val="28"/>
          <w:szCs w:val="28"/>
        </w:rPr>
      </w:pPr>
      <w:r w:rsidRPr="00D41FF2">
        <w:rPr>
          <w:sz w:val="28"/>
          <w:szCs w:val="28"/>
        </w:rPr>
        <w:t xml:space="preserve">миллионов рублей Приднестровской Молдавской Республики </w:t>
      </w:r>
    </w:p>
    <w:p w:rsidR="00004125" w:rsidRPr="00D41FF2" w:rsidRDefault="00004125" w:rsidP="00004125">
      <w:pPr>
        <w:shd w:val="clear" w:color="auto" w:fill="FFFFFF"/>
        <w:tabs>
          <w:tab w:val="left" w:pos="1832"/>
          <w:tab w:val="left" w:pos="2748"/>
          <w:tab w:val="left" w:pos="3664"/>
          <w:tab w:val="left" w:pos="4580"/>
          <w:tab w:val="left" w:pos="5496"/>
          <w:tab w:val="left" w:pos="6412"/>
          <w:tab w:val="left" w:pos="7328"/>
          <w:tab w:val="left" w:pos="8244"/>
          <w:tab w:val="left" w:pos="8848"/>
        </w:tab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113"/>
        <w:gridCol w:w="1659"/>
        <w:gridCol w:w="1837"/>
        <w:gridCol w:w="1837"/>
      </w:tblGrid>
      <w:tr w:rsidR="00D41FF2" w:rsidRPr="00D41FF2" w:rsidTr="006E67DD">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125" w:rsidRPr="00D41FF2" w:rsidRDefault="00004125" w:rsidP="00004125">
            <w:pPr>
              <w:jc w:val="center"/>
              <w:rPr>
                <w:rFonts w:eastAsia="Calibri"/>
                <w:sz w:val="28"/>
                <w:szCs w:val="28"/>
                <w:lang w:eastAsia="en-US"/>
              </w:rPr>
            </w:pPr>
            <w:r w:rsidRPr="00D41FF2">
              <w:rPr>
                <w:rFonts w:eastAsia="Calibri"/>
                <w:sz w:val="28"/>
                <w:szCs w:val="28"/>
                <w:lang w:eastAsia="en-US"/>
              </w:rPr>
              <w:t>№</w:t>
            </w:r>
          </w:p>
          <w:p w:rsidR="00004125" w:rsidRPr="00D41FF2" w:rsidRDefault="00004125" w:rsidP="00004125">
            <w:pPr>
              <w:jc w:val="center"/>
              <w:rPr>
                <w:rFonts w:eastAsia="Calibri"/>
                <w:sz w:val="28"/>
                <w:szCs w:val="28"/>
                <w:lang w:eastAsia="en-US"/>
              </w:rPr>
            </w:pPr>
            <w:r w:rsidRPr="00D41FF2">
              <w:rPr>
                <w:rFonts w:eastAsia="Calibri"/>
                <w:sz w:val="28"/>
                <w:szCs w:val="28"/>
                <w:lang w:eastAsia="en-US"/>
              </w:rPr>
              <w:t>п/п</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125" w:rsidRPr="00D41FF2" w:rsidRDefault="00004125" w:rsidP="00004125">
            <w:pPr>
              <w:jc w:val="center"/>
              <w:rPr>
                <w:rFonts w:eastAsia="Calibri"/>
                <w:sz w:val="28"/>
                <w:szCs w:val="28"/>
                <w:lang w:eastAsia="en-US"/>
              </w:rPr>
            </w:pPr>
            <w:r w:rsidRPr="00D41FF2">
              <w:rPr>
                <w:rFonts w:eastAsia="Calibri"/>
                <w:sz w:val="28"/>
                <w:szCs w:val="28"/>
                <w:lang w:eastAsia="en-US"/>
              </w:rPr>
              <w:t>Наименование показателей</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125" w:rsidRPr="00D41FF2" w:rsidRDefault="00004125" w:rsidP="00004125">
            <w:pPr>
              <w:jc w:val="center"/>
              <w:rPr>
                <w:rFonts w:eastAsia="Calibri"/>
                <w:sz w:val="28"/>
                <w:szCs w:val="28"/>
                <w:lang w:eastAsia="en-US"/>
              </w:rPr>
            </w:pPr>
            <w:r w:rsidRPr="00D41FF2">
              <w:rPr>
                <w:rFonts w:eastAsia="Calibri"/>
                <w:sz w:val="28"/>
                <w:szCs w:val="28"/>
                <w:lang w:eastAsia="en-US"/>
              </w:rPr>
              <w:t>2024 год</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125" w:rsidRPr="00D41FF2" w:rsidRDefault="00004125" w:rsidP="00004125">
            <w:pPr>
              <w:jc w:val="center"/>
              <w:rPr>
                <w:rFonts w:eastAsia="Calibri"/>
                <w:sz w:val="28"/>
                <w:szCs w:val="28"/>
                <w:lang w:eastAsia="en-US"/>
              </w:rPr>
            </w:pPr>
            <w:r w:rsidRPr="00D41FF2">
              <w:rPr>
                <w:rFonts w:eastAsia="Calibri"/>
                <w:sz w:val="28"/>
                <w:szCs w:val="28"/>
                <w:lang w:eastAsia="en-US"/>
              </w:rPr>
              <w:t>2025 год</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125" w:rsidRPr="00D41FF2" w:rsidRDefault="00004125" w:rsidP="00004125">
            <w:pPr>
              <w:jc w:val="center"/>
              <w:rPr>
                <w:rFonts w:eastAsia="Calibri"/>
                <w:sz w:val="28"/>
                <w:szCs w:val="28"/>
                <w:lang w:eastAsia="en-US"/>
              </w:rPr>
            </w:pPr>
            <w:r w:rsidRPr="00D41FF2">
              <w:rPr>
                <w:rFonts w:eastAsia="Calibri"/>
                <w:sz w:val="28"/>
                <w:szCs w:val="28"/>
                <w:lang w:eastAsia="en-US"/>
              </w:rPr>
              <w:t>2026 год</w:t>
            </w:r>
          </w:p>
        </w:tc>
      </w:tr>
      <w:tr w:rsidR="00D41FF2" w:rsidRPr="00D41FF2" w:rsidTr="006E67DD">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125" w:rsidRPr="00D41FF2" w:rsidRDefault="00004125" w:rsidP="00004125">
            <w:pPr>
              <w:jc w:val="center"/>
              <w:rPr>
                <w:rFonts w:eastAsia="Calibri"/>
                <w:sz w:val="28"/>
                <w:szCs w:val="28"/>
                <w:lang w:eastAsia="en-US"/>
              </w:rPr>
            </w:pPr>
            <w:r w:rsidRPr="00D41FF2">
              <w:rPr>
                <w:rFonts w:eastAsia="Calibri"/>
                <w:sz w:val="28"/>
                <w:szCs w:val="28"/>
                <w:lang w:eastAsia="en-US"/>
              </w:rPr>
              <w:t>1.</w:t>
            </w:r>
          </w:p>
        </w:tc>
        <w:tc>
          <w:tcPr>
            <w:tcW w:w="1665" w:type="pct"/>
            <w:tcBorders>
              <w:top w:val="single" w:sz="4" w:space="0" w:color="auto"/>
              <w:left w:val="single" w:sz="4" w:space="0" w:color="auto"/>
              <w:bottom w:val="single" w:sz="4" w:space="0" w:color="auto"/>
              <w:right w:val="single" w:sz="4" w:space="0" w:color="auto"/>
            </w:tcBorders>
            <w:shd w:val="clear" w:color="auto" w:fill="auto"/>
            <w:hideMark/>
          </w:tcPr>
          <w:p w:rsidR="00004125" w:rsidRPr="00D41FF2" w:rsidRDefault="00004125" w:rsidP="00004125">
            <w:pPr>
              <w:rPr>
                <w:rFonts w:eastAsia="Calibri"/>
                <w:sz w:val="28"/>
                <w:szCs w:val="28"/>
                <w:lang w:eastAsia="en-US"/>
              </w:rPr>
            </w:pPr>
            <w:r w:rsidRPr="00D41FF2">
              <w:rPr>
                <w:rFonts w:eastAsia="Calibri"/>
                <w:sz w:val="28"/>
                <w:szCs w:val="28"/>
                <w:lang w:eastAsia="en-US"/>
              </w:rPr>
              <w:t>Валовой внутренний продукт (номинальный объем)</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004125" w:rsidRPr="00D41FF2" w:rsidRDefault="00004125" w:rsidP="00004125">
            <w:pPr>
              <w:jc w:val="center"/>
              <w:rPr>
                <w:rFonts w:eastAsia="Calibri"/>
                <w:sz w:val="28"/>
                <w:szCs w:val="28"/>
                <w:lang w:eastAsia="en-US"/>
              </w:rPr>
            </w:pPr>
            <w:r w:rsidRPr="00D41FF2">
              <w:rPr>
                <w:sz w:val="28"/>
                <w:szCs w:val="28"/>
              </w:rPr>
              <w:t>19 420,3</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rsidR="00004125" w:rsidRPr="00D41FF2" w:rsidRDefault="00004125" w:rsidP="00004125">
            <w:pPr>
              <w:jc w:val="center"/>
              <w:rPr>
                <w:rFonts w:eastAsia="Calibri"/>
                <w:sz w:val="28"/>
                <w:szCs w:val="28"/>
                <w:lang w:eastAsia="en-US"/>
              </w:rPr>
            </w:pPr>
            <w:r w:rsidRPr="00D41FF2">
              <w:rPr>
                <w:sz w:val="28"/>
                <w:szCs w:val="28"/>
              </w:rPr>
              <w:t>20 585,5</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rsidR="00004125" w:rsidRPr="00D41FF2" w:rsidRDefault="00004125" w:rsidP="00004125">
            <w:pPr>
              <w:jc w:val="center"/>
              <w:rPr>
                <w:rFonts w:eastAsia="Calibri"/>
                <w:sz w:val="28"/>
                <w:szCs w:val="28"/>
                <w:lang w:eastAsia="en-US"/>
              </w:rPr>
            </w:pPr>
            <w:r w:rsidRPr="00D41FF2">
              <w:rPr>
                <w:sz w:val="28"/>
                <w:szCs w:val="28"/>
              </w:rPr>
              <w:t>21 820,6</w:t>
            </w:r>
          </w:p>
        </w:tc>
      </w:tr>
      <w:tr w:rsidR="00D41FF2" w:rsidRPr="00D41FF2" w:rsidTr="006E67DD">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125" w:rsidRPr="00D41FF2" w:rsidRDefault="00004125" w:rsidP="00004125">
            <w:pPr>
              <w:jc w:val="center"/>
              <w:rPr>
                <w:rFonts w:eastAsia="Calibri"/>
                <w:sz w:val="28"/>
                <w:szCs w:val="28"/>
                <w:lang w:eastAsia="en-US"/>
              </w:rPr>
            </w:pPr>
            <w:r w:rsidRPr="00D41FF2">
              <w:rPr>
                <w:rFonts w:eastAsia="Calibri"/>
                <w:sz w:val="28"/>
                <w:szCs w:val="28"/>
                <w:lang w:eastAsia="en-US"/>
              </w:rPr>
              <w:t>2.</w:t>
            </w:r>
          </w:p>
        </w:tc>
        <w:tc>
          <w:tcPr>
            <w:tcW w:w="1665" w:type="pct"/>
            <w:tcBorders>
              <w:top w:val="single" w:sz="4" w:space="0" w:color="auto"/>
              <w:left w:val="single" w:sz="4" w:space="0" w:color="auto"/>
              <w:bottom w:val="single" w:sz="4" w:space="0" w:color="auto"/>
              <w:right w:val="single" w:sz="4" w:space="0" w:color="auto"/>
            </w:tcBorders>
            <w:shd w:val="clear" w:color="auto" w:fill="auto"/>
            <w:hideMark/>
          </w:tcPr>
          <w:p w:rsidR="00004125" w:rsidRPr="00D41FF2" w:rsidRDefault="00004125" w:rsidP="00004125">
            <w:pPr>
              <w:rPr>
                <w:rFonts w:eastAsia="Calibri"/>
                <w:sz w:val="28"/>
                <w:szCs w:val="28"/>
                <w:lang w:eastAsia="en-US"/>
              </w:rPr>
            </w:pPr>
            <w:r w:rsidRPr="00D41FF2">
              <w:rPr>
                <w:rFonts w:eastAsia="Calibri"/>
                <w:sz w:val="28"/>
                <w:szCs w:val="28"/>
                <w:lang w:eastAsia="en-US"/>
              </w:rPr>
              <w:t>Дефицит (сальдо) государственного бюджета</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125" w:rsidRPr="00D41FF2" w:rsidRDefault="00004125" w:rsidP="00004125">
            <w:pPr>
              <w:jc w:val="center"/>
              <w:rPr>
                <w:rFonts w:eastAsia="Calibri"/>
                <w:sz w:val="28"/>
                <w:szCs w:val="28"/>
                <w:lang w:eastAsia="en-US"/>
              </w:rPr>
            </w:pPr>
            <w:r w:rsidRPr="00D41FF2">
              <w:rPr>
                <w:sz w:val="28"/>
                <w:szCs w:val="28"/>
              </w:rPr>
              <w:t>2 909,3</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125" w:rsidRPr="00D41FF2" w:rsidRDefault="00004125" w:rsidP="00004125">
            <w:pPr>
              <w:jc w:val="center"/>
              <w:rPr>
                <w:rFonts w:eastAsia="Calibri"/>
                <w:sz w:val="28"/>
                <w:szCs w:val="28"/>
                <w:lang w:eastAsia="en-US"/>
              </w:rPr>
            </w:pPr>
            <w:r w:rsidRPr="00D41FF2">
              <w:rPr>
                <w:sz w:val="28"/>
                <w:szCs w:val="28"/>
              </w:rPr>
              <w:t>3 040,2</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125" w:rsidRPr="00D41FF2" w:rsidRDefault="00004125" w:rsidP="00004125">
            <w:pPr>
              <w:jc w:val="center"/>
              <w:rPr>
                <w:rFonts w:eastAsia="Calibri"/>
                <w:sz w:val="28"/>
                <w:szCs w:val="28"/>
                <w:lang w:eastAsia="en-US"/>
              </w:rPr>
            </w:pPr>
            <w:r w:rsidRPr="00D41FF2">
              <w:rPr>
                <w:sz w:val="28"/>
                <w:szCs w:val="28"/>
              </w:rPr>
              <w:t>3 161,8</w:t>
            </w:r>
          </w:p>
        </w:tc>
      </w:tr>
      <w:tr w:rsidR="00004125" w:rsidRPr="00D41FF2" w:rsidTr="006E67DD">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125" w:rsidRPr="00D41FF2" w:rsidRDefault="00004125" w:rsidP="00004125">
            <w:pPr>
              <w:jc w:val="center"/>
              <w:rPr>
                <w:rFonts w:eastAsia="Calibri"/>
                <w:sz w:val="28"/>
                <w:szCs w:val="28"/>
                <w:lang w:eastAsia="en-US"/>
              </w:rPr>
            </w:pPr>
            <w:r w:rsidRPr="00D41FF2">
              <w:rPr>
                <w:rFonts w:eastAsia="Calibri"/>
                <w:sz w:val="28"/>
                <w:szCs w:val="28"/>
                <w:lang w:eastAsia="en-US"/>
              </w:rPr>
              <w:t>3.</w:t>
            </w:r>
          </w:p>
        </w:tc>
        <w:tc>
          <w:tcPr>
            <w:tcW w:w="1665" w:type="pct"/>
            <w:tcBorders>
              <w:top w:val="single" w:sz="4" w:space="0" w:color="auto"/>
              <w:left w:val="single" w:sz="4" w:space="0" w:color="auto"/>
              <w:bottom w:val="single" w:sz="4" w:space="0" w:color="auto"/>
              <w:right w:val="single" w:sz="4" w:space="0" w:color="auto"/>
            </w:tcBorders>
            <w:shd w:val="clear" w:color="auto" w:fill="auto"/>
            <w:hideMark/>
          </w:tcPr>
          <w:p w:rsidR="00004125" w:rsidRPr="00D41FF2" w:rsidRDefault="00004125" w:rsidP="00004125">
            <w:pPr>
              <w:rPr>
                <w:rFonts w:eastAsia="Calibri"/>
                <w:sz w:val="28"/>
                <w:szCs w:val="28"/>
                <w:lang w:eastAsia="en-US"/>
              </w:rPr>
            </w:pPr>
            <w:r w:rsidRPr="00D41FF2">
              <w:rPr>
                <w:rFonts w:eastAsia="Calibri"/>
                <w:sz w:val="28"/>
                <w:szCs w:val="28"/>
                <w:lang w:eastAsia="en-US"/>
              </w:rPr>
              <w:t>Отношение дефицита государственного бюджета к валовому внутреннему продукту</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125" w:rsidRPr="00D41FF2" w:rsidRDefault="00004125" w:rsidP="00004125">
            <w:pPr>
              <w:jc w:val="center"/>
              <w:rPr>
                <w:rFonts w:eastAsia="Calibri"/>
                <w:b/>
                <w:bCs/>
                <w:sz w:val="28"/>
                <w:szCs w:val="28"/>
                <w:lang w:eastAsia="en-US"/>
              </w:rPr>
            </w:pPr>
            <w:r w:rsidRPr="00D41FF2">
              <w:rPr>
                <w:sz w:val="28"/>
                <w:szCs w:val="28"/>
              </w:rPr>
              <w:t>15,0%</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125" w:rsidRPr="00D41FF2" w:rsidRDefault="00004125" w:rsidP="00004125">
            <w:pPr>
              <w:jc w:val="center"/>
              <w:rPr>
                <w:rFonts w:eastAsia="Calibri"/>
                <w:b/>
                <w:bCs/>
                <w:sz w:val="28"/>
                <w:szCs w:val="28"/>
                <w:lang w:eastAsia="en-US"/>
              </w:rPr>
            </w:pPr>
            <w:r w:rsidRPr="00D41FF2">
              <w:rPr>
                <w:sz w:val="28"/>
                <w:szCs w:val="28"/>
              </w:rPr>
              <w:t>14,8%</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125" w:rsidRPr="00D41FF2" w:rsidRDefault="00004125" w:rsidP="00004125">
            <w:pPr>
              <w:jc w:val="center"/>
              <w:rPr>
                <w:rFonts w:eastAsia="Calibri"/>
                <w:b/>
                <w:bCs/>
                <w:sz w:val="28"/>
                <w:szCs w:val="28"/>
                <w:lang w:val="en-US" w:eastAsia="en-US"/>
              </w:rPr>
            </w:pPr>
            <w:r w:rsidRPr="00D41FF2">
              <w:rPr>
                <w:sz w:val="28"/>
                <w:szCs w:val="28"/>
              </w:rPr>
              <w:t>14,5%</w:t>
            </w:r>
          </w:p>
        </w:tc>
      </w:tr>
    </w:tbl>
    <w:p w:rsidR="00B6704F" w:rsidRPr="00D41FF2" w:rsidRDefault="00B6704F" w:rsidP="00E804A0">
      <w:pPr>
        <w:shd w:val="clear" w:color="auto" w:fill="FFFFFF"/>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8"/>
          <w:szCs w:val="28"/>
        </w:rPr>
      </w:pPr>
    </w:p>
    <w:p w:rsidR="006A7344" w:rsidRPr="00D41FF2" w:rsidRDefault="006A7344" w:rsidP="00E804A0">
      <w:pPr>
        <w:shd w:val="clear" w:color="auto" w:fill="FFFFFF"/>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8"/>
          <w:szCs w:val="28"/>
        </w:rPr>
      </w:pPr>
      <w:r w:rsidRPr="00D41FF2">
        <w:rPr>
          <w:sz w:val="28"/>
          <w:szCs w:val="28"/>
        </w:rPr>
        <w:t xml:space="preserve">В абсолютном выражении размер дефицита в 2024 году предполагается </w:t>
      </w:r>
      <w:r w:rsidR="00241A1F" w:rsidRPr="00D41FF2">
        <w:rPr>
          <w:sz w:val="28"/>
          <w:szCs w:val="28"/>
        </w:rPr>
        <w:t>на уровне 15,0 процента</w:t>
      </w:r>
      <w:r w:rsidRPr="00D41FF2">
        <w:rPr>
          <w:sz w:val="28"/>
          <w:szCs w:val="28"/>
        </w:rPr>
        <w:t xml:space="preserve"> к номинальному объему валового внутреннего продукта. В целях контроля за данным показателем в среднесрочной перспективе органам государственной власти надлежит придерживаться относительно жесткой бюджетной политики, что способствует реализации важнейшей задачи – недопущени</w:t>
      </w:r>
      <w:r w:rsidR="002A61F3" w:rsidRPr="00D41FF2">
        <w:rPr>
          <w:sz w:val="28"/>
          <w:szCs w:val="28"/>
        </w:rPr>
        <w:t>я</w:t>
      </w:r>
      <w:r w:rsidRPr="00D41FF2">
        <w:rPr>
          <w:sz w:val="28"/>
          <w:szCs w:val="28"/>
        </w:rPr>
        <w:t xml:space="preserve"> необеспеченного источниками дефицита государственного бюджета и отказ</w:t>
      </w:r>
      <w:r w:rsidR="002A61F3" w:rsidRPr="00D41FF2">
        <w:rPr>
          <w:sz w:val="28"/>
          <w:szCs w:val="28"/>
        </w:rPr>
        <w:t>а</w:t>
      </w:r>
      <w:r w:rsidRPr="00D41FF2">
        <w:rPr>
          <w:sz w:val="28"/>
          <w:szCs w:val="28"/>
        </w:rPr>
        <w:t xml:space="preserve"> от необходимости привлечения эмиссионного источника на покрытие дефицита бюджета.</w:t>
      </w:r>
    </w:p>
    <w:p w:rsidR="006A7344" w:rsidRPr="00D41FF2" w:rsidRDefault="006A7344" w:rsidP="00E804A0">
      <w:pPr>
        <w:shd w:val="clear" w:color="auto" w:fill="FFFFFF"/>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8"/>
          <w:szCs w:val="28"/>
        </w:rPr>
      </w:pPr>
      <w:r w:rsidRPr="00D41FF2">
        <w:rPr>
          <w:sz w:val="28"/>
          <w:szCs w:val="28"/>
        </w:rPr>
        <w:lastRenderedPageBreak/>
        <w:t>В условиях складывающейся внешнеполитической и внешнеэкономической ситуации одной из первоочередных задач, стоящих перед государством, является поиск дополнительных источников покрытия дефицита государственного бюджета и разработка рыночных инструментов управления данным процессом.</w:t>
      </w:r>
    </w:p>
    <w:p w:rsidR="00A85BAD" w:rsidRPr="00D41FF2" w:rsidRDefault="00A85BAD" w:rsidP="00E804A0">
      <w:pPr>
        <w:shd w:val="clear" w:color="auto" w:fill="FFFFFF"/>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8"/>
          <w:szCs w:val="28"/>
        </w:rPr>
      </w:pPr>
    </w:p>
    <w:p w:rsidR="00403824" w:rsidRPr="00D41FF2" w:rsidRDefault="00403824" w:rsidP="00E804A0">
      <w:pPr>
        <w:tabs>
          <w:tab w:val="left" w:pos="0"/>
        </w:tabs>
        <w:jc w:val="center"/>
        <w:rPr>
          <w:b/>
          <w:sz w:val="28"/>
          <w:szCs w:val="28"/>
        </w:rPr>
      </w:pPr>
      <w:r w:rsidRPr="00D41FF2">
        <w:rPr>
          <w:b/>
          <w:sz w:val="28"/>
          <w:szCs w:val="28"/>
        </w:rPr>
        <w:t xml:space="preserve">РАЗДЕЛ 3. </w:t>
      </w:r>
      <w:bookmarkEnd w:id="0"/>
    </w:p>
    <w:p w:rsidR="00403824" w:rsidRPr="00D41FF2" w:rsidRDefault="00403824" w:rsidP="00092391">
      <w:pPr>
        <w:jc w:val="center"/>
        <w:rPr>
          <w:b/>
          <w:sz w:val="28"/>
          <w:szCs w:val="28"/>
        </w:rPr>
      </w:pPr>
      <w:r w:rsidRPr="00D41FF2">
        <w:rPr>
          <w:b/>
          <w:sz w:val="28"/>
          <w:szCs w:val="28"/>
        </w:rPr>
        <w:t xml:space="preserve">ОСНОВНЫЕ ПРИНЦИПЫ НАЛОГОВОЙ ПОЛИТИКИ ГОСУДАРСТВА </w:t>
      </w:r>
    </w:p>
    <w:p w:rsidR="006A7344" w:rsidRPr="00D41FF2" w:rsidRDefault="00403824" w:rsidP="00E804A0">
      <w:pPr>
        <w:tabs>
          <w:tab w:val="left" w:pos="0"/>
        </w:tabs>
        <w:jc w:val="center"/>
        <w:rPr>
          <w:b/>
          <w:sz w:val="28"/>
          <w:szCs w:val="28"/>
        </w:rPr>
      </w:pPr>
      <w:r w:rsidRPr="00D41FF2">
        <w:rPr>
          <w:b/>
          <w:sz w:val="28"/>
          <w:szCs w:val="28"/>
        </w:rPr>
        <w:t>НА 2024 ГОД И СРЕДНЕСРОЧНУЮ ПЕРСПЕКТИВУ</w:t>
      </w:r>
    </w:p>
    <w:p w:rsidR="006A7344" w:rsidRPr="00D41FF2" w:rsidRDefault="006A7344" w:rsidP="00E804A0">
      <w:pPr>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bCs/>
          <w:sz w:val="28"/>
          <w:szCs w:val="28"/>
          <w:shd w:val="clear" w:color="auto" w:fill="FFFFFF"/>
        </w:rPr>
      </w:pPr>
    </w:p>
    <w:p w:rsidR="006A7344" w:rsidRPr="00D41FF2" w:rsidRDefault="00403824" w:rsidP="00F064A9">
      <w:pPr>
        <w:jc w:val="both"/>
        <w:rPr>
          <w:b/>
          <w:bCs/>
          <w:sz w:val="28"/>
          <w:szCs w:val="28"/>
        </w:rPr>
      </w:pPr>
      <w:r w:rsidRPr="00D41FF2">
        <w:rPr>
          <w:b/>
          <w:bCs/>
          <w:sz w:val="28"/>
          <w:szCs w:val="28"/>
          <w:shd w:val="clear" w:color="auto" w:fill="FFFFFF"/>
        </w:rPr>
        <w:tab/>
      </w:r>
      <w:r w:rsidR="006A7344" w:rsidRPr="00D41FF2">
        <w:rPr>
          <w:b/>
          <w:bCs/>
          <w:sz w:val="28"/>
          <w:szCs w:val="28"/>
          <w:shd w:val="clear" w:color="auto" w:fill="FFFFFF"/>
        </w:rPr>
        <w:t>Глава 1</w:t>
      </w:r>
      <w:r w:rsidR="002A61F3" w:rsidRPr="00D41FF2">
        <w:rPr>
          <w:b/>
          <w:bCs/>
          <w:sz w:val="28"/>
          <w:szCs w:val="28"/>
          <w:shd w:val="clear" w:color="auto" w:fill="FFFFFF"/>
        </w:rPr>
        <w:t>2</w:t>
      </w:r>
      <w:r w:rsidR="006A7344" w:rsidRPr="00D41FF2">
        <w:rPr>
          <w:b/>
          <w:bCs/>
          <w:sz w:val="28"/>
          <w:szCs w:val="28"/>
          <w:shd w:val="clear" w:color="auto" w:fill="FFFFFF"/>
        </w:rPr>
        <w:t xml:space="preserve">. Основные направления налоговой политики </w:t>
      </w:r>
      <w:r w:rsidR="006A7344" w:rsidRPr="00D41FF2">
        <w:rPr>
          <w:b/>
          <w:bCs/>
          <w:sz w:val="28"/>
          <w:szCs w:val="28"/>
        </w:rPr>
        <w:t xml:space="preserve">на 2024 год </w:t>
      </w:r>
      <w:r w:rsidR="0032179B" w:rsidRPr="00D41FF2">
        <w:rPr>
          <w:b/>
          <w:bCs/>
          <w:sz w:val="28"/>
          <w:szCs w:val="28"/>
        </w:rPr>
        <w:br/>
      </w:r>
      <w:r w:rsidR="006A7344" w:rsidRPr="00D41FF2">
        <w:rPr>
          <w:b/>
          <w:bCs/>
          <w:sz w:val="28"/>
          <w:szCs w:val="28"/>
        </w:rPr>
        <w:t>и среднесрочную перспективу</w:t>
      </w:r>
    </w:p>
    <w:p w:rsidR="006A7344" w:rsidRPr="00D41FF2" w:rsidRDefault="006A7344" w:rsidP="00E804A0">
      <w:pPr>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b/>
          <w:bCs/>
          <w:sz w:val="28"/>
          <w:szCs w:val="28"/>
          <w:shd w:val="clear" w:color="auto" w:fill="FFFFFF"/>
        </w:rPr>
      </w:pPr>
    </w:p>
    <w:p w:rsidR="006A7344" w:rsidRPr="00D41FF2" w:rsidRDefault="006A7344" w:rsidP="00F064A9">
      <w:pPr>
        <w:ind w:firstLine="709"/>
        <w:jc w:val="both"/>
        <w:rPr>
          <w:sz w:val="28"/>
          <w:szCs w:val="28"/>
          <w:shd w:val="clear" w:color="auto" w:fill="FFFFFF"/>
        </w:rPr>
      </w:pPr>
      <w:r w:rsidRPr="00D41FF2">
        <w:rPr>
          <w:bCs/>
          <w:sz w:val="28"/>
          <w:szCs w:val="28"/>
          <w:shd w:val="clear" w:color="auto" w:fill="FFFFFF"/>
        </w:rPr>
        <w:t xml:space="preserve">Налоговая политика </w:t>
      </w:r>
      <w:r w:rsidRPr="00D41FF2">
        <w:rPr>
          <w:sz w:val="28"/>
          <w:szCs w:val="28"/>
          <w:shd w:val="clear" w:color="auto" w:fill="FFFFFF"/>
        </w:rPr>
        <w:t>государства как составная часть социально-экономической политики должна быть ориентирована на формирование такой налоговой системы, которая будет стимулировать накопление и рациональное использование национального богатства страны, способствовать гармонизации интересов экономики и общества и тем самым обеспечивать социально-экономический прогресс.</w:t>
      </w:r>
    </w:p>
    <w:p w:rsidR="006A7344" w:rsidRPr="00D41FF2" w:rsidRDefault="006A7344" w:rsidP="00F064A9">
      <w:pPr>
        <w:widowControl w:val="0"/>
        <w:ind w:firstLine="709"/>
        <w:jc w:val="both"/>
        <w:rPr>
          <w:sz w:val="28"/>
          <w:szCs w:val="28"/>
        </w:rPr>
      </w:pPr>
      <w:r w:rsidRPr="00D41FF2">
        <w:rPr>
          <w:sz w:val="28"/>
          <w:szCs w:val="28"/>
          <w:lang w:eastAsia="en-US"/>
        </w:rPr>
        <w:t xml:space="preserve">В случае сохранения базовых предпосылок развития экономической ситуации (возможность осуществления внешнеэкономической деятельности, а также проведения платежно-расчетных операций с зарубежными контрагентами, бесперебойное газоснабжение республики, стабильность работы металлургии, </w:t>
      </w:r>
      <w:r w:rsidRPr="00D41FF2">
        <w:rPr>
          <w:sz w:val="28"/>
          <w:szCs w:val="28"/>
        </w:rPr>
        <w:t>сохранение текущих условий контракта на экспорт электроэнергии, под</w:t>
      </w:r>
      <w:r w:rsidRPr="00D41FF2">
        <w:rPr>
          <w:spacing w:val="-6"/>
          <w:sz w:val="28"/>
          <w:szCs w:val="28"/>
        </w:rPr>
        <w:t>держание на внутреннем валютном рынке официального курса доллара Соединенных Штатов Америки к рублю Приднестровской Молдавской Республики в рамках действующего в 2023 году валютного коридора</w:t>
      </w:r>
      <w:r w:rsidRPr="00D41FF2">
        <w:rPr>
          <w:sz w:val="28"/>
          <w:szCs w:val="28"/>
          <w:lang w:eastAsia="en-US"/>
        </w:rPr>
        <w:t>) реализация налоговой политики в республике будет осуществляться с учетом следующих принципов</w:t>
      </w:r>
      <w:r w:rsidRPr="00D41FF2">
        <w:rPr>
          <w:sz w:val="28"/>
          <w:szCs w:val="28"/>
        </w:rPr>
        <w:t>:</w:t>
      </w:r>
    </w:p>
    <w:p w:rsidR="006A7344" w:rsidRPr="00D41FF2" w:rsidRDefault="006A7344" w:rsidP="00F064A9">
      <w:pPr>
        <w:widowControl w:val="0"/>
        <w:ind w:firstLine="709"/>
        <w:jc w:val="both"/>
        <w:rPr>
          <w:sz w:val="28"/>
          <w:szCs w:val="28"/>
        </w:rPr>
      </w:pPr>
      <w:r w:rsidRPr="00D41FF2">
        <w:rPr>
          <w:sz w:val="28"/>
          <w:szCs w:val="28"/>
        </w:rPr>
        <w:t>а) сохранение основных структурных элементов налоговой системы;</w:t>
      </w:r>
    </w:p>
    <w:p w:rsidR="006A7344" w:rsidRPr="00D41FF2" w:rsidRDefault="006A7344" w:rsidP="00F064A9">
      <w:pPr>
        <w:widowControl w:val="0"/>
        <w:ind w:firstLine="709"/>
        <w:jc w:val="both"/>
        <w:rPr>
          <w:sz w:val="28"/>
          <w:szCs w:val="28"/>
        </w:rPr>
      </w:pPr>
      <w:r w:rsidRPr="00D41FF2">
        <w:rPr>
          <w:sz w:val="28"/>
          <w:szCs w:val="28"/>
        </w:rPr>
        <w:t>б) возможность изменения порядка расчета отдельных действующих налогов;</w:t>
      </w:r>
    </w:p>
    <w:p w:rsidR="006A7344" w:rsidRPr="00D41FF2" w:rsidRDefault="006A7344" w:rsidP="00F064A9">
      <w:pPr>
        <w:widowControl w:val="0"/>
        <w:ind w:firstLine="709"/>
        <w:jc w:val="both"/>
        <w:rPr>
          <w:sz w:val="28"/>
          <w:szCs w:val="28"/>
        </w:rPr>
      </w:pPr>
      <w:r w:rsidRPr="00D41FF2">
        <w:rPr>
          <w:sz w:val="28"/>
          <w:szCs w:val="28"/>
        </w:rPr>
        <w:t>в) выравнивание дисбаланса налоговой нагрузки между отраслями экономики;</w:t>
      </w:r>
    </w:p>
    <w:p w:rsidR="006A7344" w:rsidRPr="00D41FF2" w:rsidRDefault="006A7344" w:rsidP="00F064A9">
      <w:pPr>
        <w:ind w:firstLine="709"/>
        <w:jc w:val="both"/>
        <w:rPr>
          <w:sz w:val="28"/>
          <w:szCs w:val="28"/>
        </w:rPr>
      </w:pPr>
      <w:r w:rsidRPr="00D41FF2">
        <w:rPr>
          <w:sz w:val="28"/>
          <w:szCs w:val="28"/>
        </w:rPr>
        <w:t>г) целевой характер налоговых льгот;</w:t>
      </w:r>
    </w:p>
    <w:p w:rsidR="006A7344" w:rsidRPr="00D41FF2" w:rsidRDefault="006A7344" w:rsidP="00F064A9">
      <w:pPr>
        <w:ind w:firstLine="709"/>
        <w:jc w:val="both"/>
        <w:rPr>
          <w:sz w:val="28"/>
          <w:szCs w:val="28"/>
        </w:rPr>
      </w:pPr>
      <w:r w:rsidRPr="00D41FF2">
        <w:rPr>
          <w:sz w:val="28"/>
          <w:szCs w:val="28"/>
        </w:rPr>
        <w:t>д) определение отраслевой общей и предельной величины налоговой нагрузки по видам налогов и иных обязательных платежей;</w:t>
      </w:r>
    </w:p>
    <w:p w:rsidR="006A7344" w:rsidRPr="00D41FF2" w:rsidRDefault="006A7344" w:rsidP="00F064A9">
      <w:pPr>
        <w:ind w:firstLine="709"/>
        <w:jc w:val="both"/>
        <w:rPr>
          <w:sz w:val="28"/>
          <w:szCs w:val="28"/>
        </w:rPr>
      </w:pPr>
      <w:r w:rsidRPr="00D41FF2">
        <w:rPr>
          <w:sz w:val="28"/>
          <w:szCs w:val="28"/>
        </w:rPr>
        <w:t>е) прогнозируемый размер доходной части государственного бюджета.</w:t>
      </w:r>
    </w:p>
    <w:p w:rsidR="006A7344" w:rsidRPr="00D41FF2" w:rsidRDefault="004B1DB0" w:rsidP="00F064A9">
      <w:pPr>
        <w:widowControl w:val="0"/>
        <w:ind w:firstLine="709"/>
        <w:jc w:val="both"/>
        <w:rPr>
          <w:bCs/>
          <w:sz w:val="28"/>
          <w:szCs w:val="28"/>
        </w:rPr>
      </w:pPr>
      <w:r w:rsidRPr="00D41FF2">
        <w:rPr>
          <w:bCs/>
          <w:sz w:val="28"/>
          <w:szCs w:val="28"/>
        </w:rPr>
        <w:t>Налоговая политика направлена на обеспечение стабильных налоговых условий для хозяйствующих субъектов и граждан республики, а также на улучшение качества налогового администрирования и его упрощение с целью снижения административной нагрузки как на налогоплательщиков, так и на государственные органы</w:t>
      </w:r>
      <w:r w:rsidR="006A7344" w:rsidRPr="00D41FF2">
        <w:rPr>
          <w:bCs/>
          <w:sz w:val="28"/>
          <w:szCs w:val="28"/>
        </w:rPr>
        <w:t>.</w:t>
      </w:r>
    </w:p>
    <w:p w:rsidR="006A7344" w:rsidRPr="00D41FF2" w:rsidRDefault="00B053F3" w:rsidP="00F064A9">
      <w:pPr>
        <w:shd w:val="clear" w:color="auto" w:fill="FFFFFF"/>
        <w:ind w:firstLine="709"/>
        <w:jc w:val="both"/>
        <w:rPr>
          <w:sz w:val="28"/>
          <w:szCs w:val="28"/>
        </w:rPr>
      </w:pPr>
      <w:r w:rsidRPr="00D41FF2">
        <w:rPr>
          <w:bCs/>
          <w:sz w:val="28"/>
          <w:szCs w:val="28"/>
        </w:rPr>
        <w:lastRenderedPageBreak/>
        <w:t>В среднесрочной перспективе в области налоговой политики уточнить категории физических лиц, на которых распространяется обязанность подачи декларации о доходах. Провести ревизию предоставляемых налоговых льгот и вычетов с целью оптимизации действующих подходов в налогообложении доходов физических лиц. При этом сокращение количества и объема льгот будет сопровождаться пересмотром величины действующих номинальных ставок по подоходному и единому социальному налогу и их доведением до реально складывающегося уровня</w:t>
      </w:r>
      <w:r w:rsidR="006A7344" w:rsidRPr="00D41FF2">
        <w:rPr>
          <w:sz w:val="28"/>
          <w:szCs w:val="28"/>
        </w:rPr>
        <w:t>.</w:t>
      </w:r>
    </w:p>
    <w:p w:rsidR="006A7344" w:rsidRPr="00D41FF2" w:rsidRDefault="00AF6CCF" w:rsidP="00F064A9">
      <w:pPr>
        <w:shd w:val="clear" w:color="auto" w:fill="FFFFFF"/>
        <w:ind w:firstLine="709"/>
        <w:jc w:val="both"/>
        <w:rPr>
          <w:sz w:val="28"/>
          <w:szCs w:val="28"/>
        </w:rPr>
      </w:pPr>
      <w:r w:rsidRPr="00D41FF2">
        <w:rPr>
          <w:bCs/>
          <w:sz w:val="28"/>
          <w:szCs w:val="28"/>
        </w:rPr>
        <w:t>Ввести институт «единого налогового платежа», предполагающего уплату одним платежным поручением в один бюджет (внебюджетный фонд) в рамках единого социального налога и налога на доходы организаций</w:t>
      </w:r>
      <w:r w:rsidR="006A7344" w:rsidRPr="00D41FF2">
        <w:rPr>
          <w:sz w:val="28"/>
          <w:szCs w:val="28"/>
        </w:rPr>
        <w:t>.</w:t>
      </w:r>
    </w:p>
    <w:p w:rsidR="006A7344" w:rsidRPr="00D41FF2" w:rsidRDefault="004830FA" w:rsidP="00F064A9">
      <w:pPr>
        <w:shd w:val="clear" w:color="auto" w:fill="FFFFFF"/>
        <w:ind w:firstLine="709"/>
        <w:jc w:val="both"/>
        <w:rPr>
          <w:sz w:val="28"/>
          <w:szCs w:val="28"/>
        </w:rPr>
      </w:pPr>
      <w:r w:rsidRPr="00D41FF2">
        <w:rPr>
          <w:bCs/>
          <w:sz w:val="28"/>
          <w:szCs w:val="28"/>
        </w:rPr>
        <w:t>Адаптировать налоговое законодательство Приднестровской Молдавской Республики к изменениям в классификации видов экономической деятельности взамен кодов отраслей народного хозяйства</w:t>
      </w:r>
      <w:r w:rsidR="006A7344" w:rsidRPr="00D41FF2">
        <w:rPr>
          <w:sz w:val="28"/>
          <w:szCs w:val="28"/>
        </w:rPr>
        <w:t>.</w:t>
      </w:r>
    </w:p>
    <w:p w:rsidR="006A7344" w:rsidRPr="00D41FF2" w:rsidRDefault="00986444" w:rsidP="00F064A9">
      <w:pPr>
        <w:shd w:val="clear" w:color="auto" w:fill="FFFFFF"/>
        <w:ind w:firstLine="709"/>
        <w:jc w:val="both"/>
        <w:rPr>
          <w:sz w:val="28"/>
          <w:szCs w:val="28"/>
        </w:rPr>
      </w:pPr>
      <w:r w:rsidRPr="00D41FF2">
        <w:rPr>
          <w:bCs/>
          <w:sz w:val="28"/>
          <w:szCs w:val="28"/>
        </w:rPr>
        <w:t>Установить упрощенный порядок налогообложения адвокатской деятельности, закрепив его в виде специального режима налогообложения доходов от профессиональной деятельности адвокатов</w:t>
      </w:r>
      <w:r w:rsidR="006A7344" w:rsidRPr="00D41FF2">
        <w:rPr>
          <w:sz w:val="28"/>
          <w:szCs w:val="28"/>
        </w:rPr>
        <w:t>.</w:t>
      </w:r>
    </w:p>
    <w:p w:rsidR="00986444" w:rsidRPr="00D41FF2" w:rsidRDefault="00986444" w:rsidP="00F064A9">
      <w:pPr>
        <w:ind w:firstLine="709"/>
        <w:jc w:val="both"/>
        <w:rPr>
          <w:bCs/>
          <w:sz w:val="28"/>
          <w:szCs w:val="28"/>
        </w:rPr>
      </w:pPr>
      <w:r w:rsidRPr="00D41FF2">
        <w:rPr>
          <w:sz w:val="28"/>
          <w:szCs w:val="28"/>
        </w:rPr>
        <w:t xml:space="preserve">Проработать </w:t>
      </w:r>
      <w:r w:rsidRPr="00D41FF2">
        <w:rPr>
          <w:bCs/>
          <w:sz w:val="28"/>
          <w:szCs w:val="28"/>
        </w:rPr>
        <w:t xml:space="preserve">вопрос о централизации взимания и расходования экологических платежей посредством ликвидации территориальных экологических фондов (по аналогии с функционированием Дорожного фонда Приднестровской Молдавской Республики). </w:t>
      </w:r>
    </w:p>
    <w:p w:rsidR="006A7344" w:rsidRPr="00D41FF2" w:rsidRDefault="00986444" w:rsidP="00F064A9">
      <w:pPr>
        <w:shd w:val="clear" w:color="auto" w:fill="FFFFFF"/>
        <w:ind w:firstLine="709"/>
        <w:jc w:val="both"/>
        <w:rPr>
          <w:sz w:val="28"/>
          <w:szCs w:val="28"/>
        </w:rPr>
      </w:pPr>
      <w:r w:rsidRPr="00D41FF2">
        <w:rPr>
          <w:bCs/>
          <w:sz w:val="28"/>
          <w:szCs w:val="28"/>
        </w:rPr>
        <w:t>В рамках дальнейшей работы по сокращению административной нагрузки на малый бизнес проработать вопрос замены уплаты всей совокупности платежей за загрязнение окружающей среды</w:t>
      </w:r>
      <w:r w:rsidR="006A7344" w:rsidRPr="00D41FF2">
        <w:rPr>
          <w:sz w:val="28"/>
          <w:szCs w:val="28"/>
        </w:rPr>
        <w:t>.</w:t>
      </w:r>
    </w:p>
    <w:p w:rsidR="006A7344" w:rsidRPr="00D41FF2" w:rsidRDefault="00986444" w:rsidP="00F064A9">
      <w:pPr>
        <w:shd w:val="clear" w:color="auto" w:fill="FFFFFF"/>
        <w:ind w:firstLine="709"/>
        <w:jc w:val="both"/>
        <w:rPr>
          <w:sz w:val="28"/>
          <w:szCs w:val="28"/>
        </w:rPr>
      </w:pPr>
      <w:r w:rsidRPr="00D41FF2">
        <w:rPr>
          <w:bCs/>
          <w:sz w:val="28"/>
          <w:szCs w:val="28"/>
        </w:rPr>
        <w:t>Проработать вопрос о возможности распространения обязанности по уплате налога с владельцев транспортных средств на физических лиц, а также ввести в категорию облагаемых объектов электромобили с установлением соответствующих ставок налога</w:t>
      </w:r>
      <w:r w:rsidR="006A7344" w:rsidRPr="00D41FF2">
        <w:rPr>
          <w:sz w:val="28"/>
          <w:szCs w:val="28"/>
        </w:rPr>
        <w:t>.</w:t>
      </w:r>
    </w:p>
    <w:p w:rsidR="00B21B7F" w:rsidRPr="00D41FF2" w:rsidRDefault="00986444" w:rsidP="00F064A9">
      <w:pPr>
        <w:shd w:val="clear" w:color="auto" w:fill="FFFFFF"/>
        <w:ind w:firstLine="709"/>
        <w:jc w:val="both"/>
        <w:rPr>
          <w:sz w:val="28"/>
          <w:szCs w:val="28"/>
        </w:rPr>
      </w:pPr>
      <w:r w:rsidRPr="00D41FF2">
        <w:rPr>
          <w:bCs/>
          <w:sz w:val="28"/>
          <w:szCs w:val="28"/>
        </w:rPr>
        <w:t xml:space="preserve">Установить единую налоговую отчетность с периодичностью сдачи </w:t>
      </w:r>
      <w:r w:rsidR="00092391" w:rsidRPr="00D41FF2">
        <w:rPr>
          <w:bCs/>
          <w:sz w:val="28"/>
          <w:szCs w:val="28"/>
        </w:rPr>
        <w:br/>
        <w:t>1 (</w:t>
      </w:r>
      <w:r w:rsidRPr="00D41FF2">
        <w:rPr>
          <w:bCs/>
          <w:sz w:val="28"/>
          <w:szCs w:val="28"/>
        </w:rPr>
        <w:t>один</w:t>
      </w:r>
      <w:r w:rsidR="00092391" w:rsidRPr="00D41FF2">
        <w:rPr>
          <w:bCs/>
          <w:sz w:val="28"/>
          <w:szCs w:val="28"/>
        </w:rPr>
        <w:t>)</w:t>
      </w:r>
      <w:r w:rsidRPr="00D41FF2">
        <w:rPr>
          <w:bCs/>
          <w:sz w:val="28"/>
          <w:szCs w:val="28"/>
        </w:rPr>
        <w:t xml:space="preserve"> раз в год по земельному налогу, паевому сбору, целевому сбору на содержание и развитие социальной сферы и инфраструктуры села (поселка) и целевому сбору на поддержку мелиоративного комплекса, а также ввести ежеквартальную уплату земельного налога и целевого сбора на содержание и развитие социальной сферы и инфраструктуры села (поселка)</w:t>
      </w:r>
      <w:r w:rsidR="006A7344" w:rsidRPr="00D41FF2">
        <w:rPr>
          <w:sz w:val="28"/>
          <w:szCs w:val="28"/>
        </w:rPr>
        <w:t>.</w:t>
      </w:r>
    </w:p>
    <w:p w:rsidR="006A7344" w:rsidRPr="00D41FF2" w:rsidRDefault="00B21B7F" w:rsidP="00F064A9">
      <w:pPr>
        <w:shd w:val="clear" w:color="auto" w:fill="FFFFFF"/>
        <w:ind w:firstLine="709"/>
        <w:jc w:val="both"/>
        <w:rPr>
          <w:sz w:val="28"/>
          <w:szCs w:val="28"/>
        </w:rPr>
      </w:pPr>
      <w:r w:rsidRPr="00D41FF2">
        <w:rPr>
          <w:bCs/>
          <w:sz w:val="28"/>
          <w:szCs w:val="28"/>
        </w:rPr>
        <w:t xml:space="preserve">Создать условия для стимулирования перехода индивидуальных </w:t>
      </w:r>
      <w:r w:rsidRPr="00D41FF2">
        <w:rPr>
          <w:sz w:val="28"/>
          <w:szCs w:val="28"/>
        </w:rPr>
        <w:t>предпринимателей с патентной на упрощенную систему налогообложения путем последовательного исключения из перечня видов деятельности, разрешенных к применению на патентной системе налогообложения, высокорентабельных видов деятельности.</w:t>
      </w:r>
    </w:p>
    <w:p w:rsidR="006A7344" w:rsidRPr="00D41FF2" w:rsidRDefault="006A7344" w:rsidP="00F064A9">
      <w:pPr>
        <w:widowControl w:val="0"/>
        <w:ind w:firstLine="709"/>
        <w:jc w:val="both"/>
        <w:rPr>
          <w:bCs/>
          <w:sz w:val="28"/>
          <w:szCs w:val="28"/>
        </w:rPr>
      </w:pPr>
    </w:p>
    <w:p w:rsidR="006A7344" w:rsidRPr="00D41FF2" w:rsidRDefault="00403824" w:rsidP="00F064A9">
      <w:pPr>
        <w:ind w:firstLine="709"/>
        <w:jc w:val="both"/>
        <w:rPr>
          <w:b/>
          <w:sz w:val="28"/>
          <w:szCs w:val="28"/>
        </w:rPr>
      </w:pPr>
      <w:r w:rsidRPr="00D41FF2">
        <w:rPr>
          <w:b/>
          <w:sz w:val="28"/>
          <w:szCs w:val="28"/>
        </w:rPr>
        <w:tab/>
      </w:r>
      <w:r w:rsidR="006A7344" w:rsidRPr="00D41FF2">
        <w:rPr>
          <w:b/>
          <w:sz w:val="28"/>
          <w:szCs w:val="28"/>
        </w:rPr>
        <w:t>Глава 1</w:t>
      </w:r>
      <w:r w:rsidR="002A61F3" w:rsidRPr="00D41FF2">
        <w:rPr>
          <w:b/>
          <w:sz w:val="28"/>
          <w:szCs w:val="28"/>
        </w:rPr>
        <w:t>3</w:t>
      </w:r>
      <w:r w:rsidR="006A7344" w:rsidRPr="00D41FF2">
        <w:rPr>
          <w:b/>
          <w:sz w:val="28"/>
          <w:szCs w:val="28"/>
        </w:rPr>
        <w:t>. Отраслевая общая и предельная величина налоговой нагрузки по видам налогов и иных обязательных платежей. Налоговая нагрузка на экономику</w:t>
      </w:r>
    </w:p>
    <w:p w:rsidR="006A7344" w:rsidRPr="00D41FF2" w:rsidRDefault="006A7344" w:rsidP="00F064A9">
      <w:pPr>
        <w:ind w:firstLine="709"/>
        <w:jc w:val="center"/>
        <w:rPr>
          <w:sz w:val="28"/>
          <w:szCs w:val="28"/>
        </w:rPr>
      </w:pPr>
    </w:p>
    <w:p w:rsidR="006A7344" w:rsidRPr="00D41FF2" w:rsidRDefault="006A7344" w:rsidP="00F064A9">
      <w:pPr>
        <w:widowControl w:val="0"/>
        <w:ind w:firstLine="709"/>
        <w:jc w:val="both"/>
        <w:rPr>
          <w:bCs/>
          <w:sz w:val="28"/>
          <w:szCs w:val="28"/>
        </w:rPr>
      </w:pPr>
      <w:r w:rsidRPr="00D41FF2">
        <w:rPr>
          <w:bCs/>
          <w:sz w:val="28"/>
          <w:szCs w:val="28"/>
        </w:rPr>
        <w:t xml:space="preserve">Начиная с 2017 года налоговая нагрузка на экономику Приднестровской </w:t>
      </w:r>
      <w:r w:rsidRPr="00D41FF2">
        <w:rPr>
          <w:bCs/>
          <w:sz w:val="28"/>
          <w:szCs w:val="28"/>
        </w:rPr>
        <w:lastRenderedPageBreak/>
        <w:t>Молдавской Республики, рассчитываемая как соотношение совокупного объема всех налогов, пошлин, сборов к величине валового внутреннего продукта, варьировала в пределах 27</w:t>
      </w:r>
      <w:r w:rsidR="002A61F3" w:rsidRPr="00D41FF2">
        <w:rPr>
          <w:bCs/>
          <w:sz w:val="28"/>
          <w:szCs w:val="28"/>
        </w:rPr>
        <w:t>-</w:t>
      </w:r>
      <w:r w:rsidRPr="00D41FF2">
        <w:rPr>
          <w:bCs/>
          <w:sz w:val="28"/>
          <w:szCs w:val="28"/>
        </w:rPr>
        <w:t xml:space="preserve">29 процентов. Исключением стал </w:t>
      </w:r>
      <w:r w:rsidR="00403824" w:rsidRPr="00D41FF2">
        <w:rPr>
          <w:bCs/>
          <w:sz w:val="28"/>
          <w:szCs w:val="28"/>
        </w:rPr>
        <w:br/>
      </w:r>
      <w:r w:rsidRPr="00D41FF2">
        <w:rPr>
          <w:bCs/>
          <w:sz w:val="28"/>
          <w:szCs w:val="28"/>
        </w:rPr>
        <w:t>2021 год, когда на фоне высоких темпов роста валового внутреннего продукта (плюс 34,2 процента) прирост налогов сложился на непропорционально низком уровне (плюс 14,9 процента). Ключевым фактором стало то, что наращивание валового внутреннего продукта во многом было обусловлено расширением валовой добавленной стоимости в сельском хозяйстве, налогообложение которого, в свою очередь, слабо коррелирует с результативностью отрасли. В том числе и результаты анализа данных диспропорций были положены в основу изменений в части налогообложения предприятий сельского хозяйства, вступивших в силу с 1 января 2023 года.</w:t>
      </w:r>
    </w:p>
    <w:p w:rsidR="006A7344" w:rsidRPr="00D41FF2" w:rsidRDefault="006A7344" w:rsidP="00F064A9">
      <w:pPr>
        <w:widowControl w:val="0"/>
        <w:ind w:firstLine="709"/>
        <w:jc w:val="both"/>
        <w:rPr>
          <w:sz w:val="28"/>
          <w:szCs w:val="28"/>
        </w:rPr>
      </w:pPr>
      <w:r w:rsidRPr="00D41FF2">
        <w:rPr>
          <w:bCs/>
          <w:sz w:val="28"/>
          <w:szCs w:val="28"/>
        </w:rPr>
        <w:t>По итогам 2022 года</w:t>
      </w:r>
      <w:r w:rsidR="009D54E5" w:rsidRPr="00D41FF2">
        <w:rPr>
          <w:bCs/>
          <w:sz w:val="28"/>
          <w:szCs w:val="28"/>
        </w:rPr>
        <w:t xml:space="preserve"> </w:t>
      </w:r>
      <w:r w:rsidRPr="00D41FF2">
        <w:rPr>
          <w:bCs/>
          <w:sz w:val="28"/>
          <w:szCs w:val="28"/>
        </w:rPr>
        <w:t xml:space="preserve">налоговая нагрузка на экономику сформирована на отметке 27,6 процента, </w:t>
      </w:r>
      <w:r w:rsidRPr="00D41FF2">
        <w:rPr>
          <w:sz w:val="28"/>
          <w:szCs w:val="28"/>
        </w:rPr>
        <w:t>что ниже целевого ориентира, определенного на отметке 29 процентов (плюс</w:t>
      </w:r>
      <w:r w:rsidR="00285220" w:rsidRPr="00D41FF2">
        <w:rPr>
          <w:sz w:val="28"/>
          <w:szCs w:val="28"/>
        </w:rPr>
        <w:t>-</w:t>
      </w:r>
      <w:r w:rsidRPr="00D41FF2">
        <w:rPr>
          <w:sz w:val="28"/>
          <w:szCs w:val="28"/>
        </w:rPr>
        <w:t>минус 1 процентный пункт).</w:t>
      </w:r>
    </w:p>
    <w:p w:rsidR="006A7344" w:rsidRPr="00D41FF2" w:rsidRDefault="006A7344" w:rsidP="00F064A9">
      <w:pPr>
        <w:widowControl w:val="0"/>
        <w:ind w:firstLine="709"/>
        <w:jc w:val="both"/>
        <w:rPr>
          <w:bCs/>
          <w:sz w:val="28"/>
          <w:szCs w:val="28"/>
        </w:rPr>
      </w:pPr>
      <w:r w:rsidRPr="00D41FF2">
        <w:rPr>
          <w:bCs/>
          <w:sz w:val="28"/>
          <w:szCs w:val="28"/>
        </w:rPr>
        <w:t>Данный целевой ориентир – 29 процентов (плюс</w:t>
      </w:r>
      <w:r w:rsidR="0072312D" w:rsidRPr="00D41FF2">
        <w:rPr>
          <w:bCs/>
          <w:sz w:val="28"/>
          <w:szCs w:val="28"/>
        </w:rPr>
        <w:t>-</w:t>
      </w:r>
      <w:r w:rsidRPr="00D41FF2">
        <w:rPr>
          <w:bCs/>
          <w:sz w:val="28"/>
          <w:szCs w:val="28"/>
        </w:rPr>
        <w:t>минус 1 процентный пункт) – планируется сохранить в качестве предельного уровня налоговой нагрузки к валовому внутреннему продукту и на 2024</w:t>
      </w:r>
      <w:r w:rsidR="004012AB" w:rsidRPr="00D41FF2">
        <w:rPr>
          <w:bCs/>
          <w:sz w:val="28"/>
          <w:szCs w:val="28"/>
        </w:rPr>
        <w:t>–</w:t>
      </w:r>
      <w:r w:rsidRPr="00D41FF2">
        <w:rPr>
          <w:bCs/>
          <w:sz w:val="28"/>
          <w:szCs w:val="28"/>
        </w:rPr>
        <w:t xml:space="preserve">2026 годы (таблица 2). </w:t>
      </w:r>
      <w:r w:rsidRPr="00D41FF2">
        <w:rPr>
          <w:sz w:val="28"/>
          <w:szCs w:val="28"/>
        </w:rPr>
        <w:t>Это позволит, с одной стороны, поддерживать на должном уровне стимулирующую роль налоговой политики путем сохранения на умеренной отметке фискальн</w:t>
      </w:r>
      <w:r w:rsidR="00285220" w:rsidRPr="00D41FF2">
        <w:rPr>
          <w:sz w:val="28"/>
          <w:szCs w:val="28"/>
        </w:rPr>
        <w:t>ого бремени на бизнес, с другой –</w:t>
      </w:r>
      <w:r w:rsidRPr="00D41FF2">
        <w:rPr>
          <w:sz w:val="28"/>
          <w:szCs w:val="28"/>
        </w:rPr>
        <w:t xml:space="preserve"> сохранить в приемлемых объемах поступления в доходную часть государственного бюджета. </w:t>
      </w:r>
    </w:p>
    <w:p w:rsidR="006A7344" w:rsidRPr="00D41FF2"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jc w:val="right"/>
        <w:rPr>
          <w:bCs/>
          <w:sz w:val="28"/>
        </w:rPr>
      </w:pPr>
    </w:p>
    <w:p w:rsidR="00576983" w:rsidRPr="00D41FF2" w:rsidRDefault="00576983" w:rsidP="00576983">
      <w:pPr>
        <w:widowControl w:val="0"/>
        <w:tabs>
          <w:tab w:val="left" w:pos="916"/>
          <w:tab w:val="left" w:pos="1832"/>
          <w:tab w:val="left" w:pos="2748"/>
          <w:tab w:val="left" w:pos="3664"/>
          <w:tab w:val="left" w:pos="4580"/>
          <w:tab w:val="left" w:pos="5496"/>
          <w:tab w:val="left" w:pos="6412"/>
          <w:tab w:val="left" w:pos="7328"/>
          <w:tab w:val="left" w:pos="8244"/>
          <w:tab w:val="left" w:pos="8848"/>
        </w:tabs>
        <w:jc w:val="right"/>
        <w:rPr>
          <w:bCs/>
          <w:sz w:val="28"/>
        </w:rPr>
      </w:pPr>
      <w:r w:rsidRPr="00D41FF2">
        <w:rPr>
          <w:bCs/>
          <w:sz w:val="28"/>
        </w:rPr>
        <w:t>Таблица 2</w:t>
      </w:r>
    </w:p>
    <w:p w:rsidR="00576983" w:rsidRPr="00D41FF2" w:rsidRDefault="00576983" w:rsidP="00576983">
      <w:pPr>
        <w:widowControl w:val="0"/>
        <w:tabs>
          <w:tab w:val="left" w:pos="916"/>
          <w:tab w:val="left" w:pos="1832"/>
          <w:tab w:val="left" w:pos="2748"/>
          <w:tab w:val="left" w:pos="3664"/>
          <w:tab w:val="left" w:pos="4580"/>
          <w:tab w:val="left" w:pos="5496"/>
          <w:tab w:val="left" w:pos="6412"/>
          <w:tab w:val="left" w:pos="7328"/>
          <w:tab w:val="left" w:pos="8244"/>
          <w:tab w:val="left" w:pos="8848"/>
        </w:tabs>
        <w:jc w:val="right"/>
        <w:rPr>
          <w:bCs/>
          <w:sz w:val="16"/>
          <w:szCs w:val="16"/>
        </w:rPr>
      </w:pPr>
    </w:p>
    <w:p w:rsidR="00576983" w:rsidRPr="00D41FF2" w:rsidRDefault="00576983" w:rsidP="00576983">
      <w:pPr>
        <w:widowControl w:val="0"/>
        <w:tabs>
          <w:tab w:val="left" w:pos="916"/>
          <w:tab w:val="left" w:pos="1832"/>
          <w:tab w:val="left" w:pos="2748"/>
          <w:tab w:val="left" w:pos="3664"/>
          <w:tab w:val="left" w:pos="4580"/>
          <w:tab w:val="left" w:pos="5496"/>
          <w:tab w:val="left" w:pos="6412"/>
          <w:tab w:val="left" w:pos="7328"/>
          <w:tab w:val="left" w:pos="8244"/>
          <w:tab w:val="left" w:pos="8848"/>
        </w:tabs>
        <w:jc w:val="center"/>
        <w:rPr>
          <w:sz w:val="28"/>
        </w:rPr>
      </w:pPr>
      <w:r w:rsidRPr="00D41FF2">
        <w:rPr>
          <w:sz w:val="28"/>
        </w:rPr>
        <w:t xml:space="preserve">Динамика налоговой нагрузки на приднестровскую экономику </w:t>
      </w:r>
    </w:p>
    <w:p w:rsidR="00576983" w:rsidRPr="00D41FF2" w:rsidRDefault="00576983" w:rsidP="00576983">
      <w:pPr>
        <w:widowControl w:val="0"/>
        <w:tabs>
          <w:tab w:val="left" w:pos="916"/>
          <w:tab w:val="left" w:pos="1832"/>
          <w:tab w:val="left" w:pos="2748"/>
          <w:tab w:val="left" w:pos="3664"/>
          <w:tab w:val="left" w:pos="4580"/>
          <w:tab w:val="left" w:pos="5496"/>
          <w:tab w:val="left" w:pos="6412"/>
          <w:tab w:val="left" w:pos="7328"/>
          <w:tab w:val="left" w:pos="8244"/>
          <w:tab w:val="left" w:pos="8848"/>
        </w:tabs>
        <w:jc w:val="center"/>
        <w:rPr>
          <w:sz w:val="28"/>
        </w:rPr>
      </w:pPr>
      <w:r w:rsidRPr="00D41FF2">
        <w:rPr>
          <w:sz w:val="28"/>
        </w:rPr>
        <w:t>в 2020–2023 годах и на среднесрочную перспективу, проценты</w:t>
      </w:r>
    </w:p>
    <w:p w:rsidR="00576983" w:rsidRPr="00D41FF2" w:rsidRDefault="00576983" w:rsidP="00576983">
      <w:pPr>
        <w:widowControl w:val="0"/>
        <w:tabs>
          <w:tab w:val="left" w:pos="916"/>
          <w:tab w:val="left" w:pos="1832"/>
          <w:tab w:val="left" w:pos="2748"/>
          <w:tab w:val="left" w:pos="3664"/>
          <w:tab w:val="left" w:pos="4580"/>
          <w:tab w:val="left" w:pos="5496"/>
          <w:tab w:val="left" w:pos="6412"/>
          <w:tab w:val="left" w:pos="7328"/>
          <w:tab w:val="left" w:pos="8244"/>
          <w:tab w:val="left" w:pos="8848"/>
        </w:tabs>
        <w:jc w:val="center"/>
        <w:rPr>
          <w:sz w:val="16"/>
          <w:szCs w:val="16"/>
        </w:rPr>
      </w:pPr>
    </w:p>
    <w:tbl>
      <w:tblPr>
        <w:tblW w:w="51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245"/>
        <w:gridCol w:w="1191"/>
        <w:gridCol w:w="1274"/>
        <w:gridCol w:w="1228"/>
        <w:gridCol w:w="2148"/>
      </w:tblGrid>
      <w:tr w:rsidR="00D41FF2" w:rsidRPr="00D41FF2" w:rsidTr="006E67DD">
        <w:trPr>
          <w:trHeight w:val="857"/>
        </w:trPr>
        <w:tc>
          <w:tcPr>
            <w:tcW w:w="1335" w:type="pct"/>
            <w:tcBorders>
              <w:top w:val="single" w:sz="4" w:space="0" w:color="auto"/>
              <w:left w:val="single" w:sz="4" w:space="0" w:color="auto"/>
              <w:bottom w:val="single" w:sz="4" w:space="0" w:color="auto"/>
              <w:right w:val="single" w:sz="4" w:space="0" w:color="auto"/>
            </w:tcBorders>
            <w:vAlign w:val="center"/>
            <w:hideMark/>
          </w:tcPr>
          <w:p w:rsidR="00576983" w:rsidRPr="00D41FF2" w:rsidRDefault="00576983" w:rsidP="00576983">
            <w:pPr>
              <w:widowControl w:val="0"/>
              <w:jc w:val="center"/>
              <w:rPr>
                <w:sz w:val="28"/>
                <w:szCs w:val="28"/>
                <w:lang w:eastAsia="en-US"/>
              </w:rPr>
            </w:pPr>
            <w:r w:rsidRPr="00D41FF2">
              <w:rPr>
                <w:sz w:val="28"/>
                <w:szCs w:val="28"/>
                <w:lang w:eastAsia="en-US"/>
              </w:rPr>
              <w:t>Показатель</w:t>
            </w:r>
          </w:p>
        </w:tc>
        <w:tc>
          <w:tcPr>
            <w:tcW w:w="644" w:type="pct"/>
            <w:tcBorders>
              <w:top w:val="single" w:sz="4" w:space="0" w:color="auto"/>
              <w:left w:val="single" w:sz="4" w:space="0" w:color="auto"/>
              <w:bottom w:val="single" w:sz="4" w:space="0" w:color="auto"/>
              <w:right w:val="single" w:sz="4" w:space="0" w:color="auto"/>
            </w:tcBorders>
            <w:vAlign w:val="center"/>
            <w:hideMark/>
          </w:tcPr>
          <w:p w:rsidR="00576983" w:rsidRPr="00D41FF2" w:rsidRDefault="00576983" w:rsidP="00576983">
            <w:pPr>
              <w:widowControl w:val="0"/>
              <w:ind w:right="-57"/>
              <w:jc w:val="center"/>
              <w:rPr>
                <w:sz w:val="28"/>
                <w:szCs w:val="28"/>
                <w:lang w:eastAsia="en-US"/>
              </w:rPr>
            </w:pPr>
            <w:r w:rsidRPr="00D41FF2">
              <w:rPr>
                <w:sz w:val="28"/>
                <w:szCs w:val="28"/>
                <w:lang w:eastAsia="en-US"/>
              </w:rPr>
              <w:t>2020 год</w:t>
            </w:r>
          </w:p>
          <w:p w:rsidR="00576983" w:rsidRPr="00D41FF2" w:rsidRDefault="00576983" w:rsidP="00576983">
            <w:pPr>
              <w:widowControl w:val="0"/>
              <w:ind w:right="-57"/>
              <w:jc w:val="center"/>
              <w:rPr>
                <w:sz w:val="28"/>
                <w:szCs w:val="28"/>
                <w:lang w:eastAsia="en-US"/>
              </w:rPr>
            </w:pPr>
            <w:r w:rsidRPr="00D41FF2">
              <w:rPr>
                <w:sz w:val="28"/>
                <w:szCs w:val="28"/>
                <w:lang w:eastAsia="en-US"/>
              </w:rPr>
              <w:t>(факт)</w:t>
            </w:r>
          </w:p>
        </w:tc>
        <w:tc>
          <w:tcPr>
            <w:tcW w:w="616" w:type="pct"/>
            <w:tcBorders>
              <w:top w:val="single" w:sz="4" w:space="0" w:color="auto"/>
              <w:left w:val="single" w:sz="4" w:space="0" w:color="auto"/>
              <w:bottom w:val="single" w:sz="4" w:space="0" w:color="auto"/>
              <w:right w:val="single" w:sz="4" w:space="0" w:color="auto"/>
            </w:tcBorders>
            <w:vAlign w:val="center"/>
            <w:hideMark/>
          </w:tcPr>
          <w:p w:rsidR="00576983" w:rsidRPr="00D41FF2" w:rsidRDefault="00576983" w:rsidP="00576983">
            <w:pPr>
              <w:widowControl w:val="0"/>
              <w:ind w:right="-57"/>
              <w:jc w:val="center"/>
              <w:rPr>
                <w:sz w:val="28"/>
                <w:szCs w:val="28"/>
                <w:lang w:eastAsia="en-US"/>
              </w:rPr>
            </w:pPr>
            <w:r w:rsidRPr="00D41FF2">
              <w:rPr>
                <w:sz w:val="28"/>
                <w:szCs w:val="28"/>
                <w:lang w:eastAsia="en-US"/>
              </w:rPr>
              <w:t>2021 год</w:t>
            </w:r>
          </w:p>
          <w:p w:rsidR="00576983" w:rsidRPr="00D41FF2" w:rsidRDefault="00576983" w:rsidP="00576983">
            <w:pPr>
              <w:widowControl w:val="0"/>
              <w:ind w:right="-57"/>
              <w:jc w:val="center"/>
              <w:rPr>
                <w:sz w:val="28"/>
                <w:szCs w:val="28"/>
                <w:lang w:eastAsia="en-US"/>
              </w:rPr>
            </w:pPr>
            <w:r w:rsidRPr="00D41FF2">
              <w:rPr>
                <w:sz w:val="28"/>
                <w:szCs w:val="28"/>
                <w:lang w:eastAsia="en-US"/>
              </w:rPr>
              <w:t>(факт)</w:t>
            </w:r>
          </w:p>
        </w:tc>
        <w:tc>
          <w:tcPr>
            <w:tcW w:w="659" w:type="pct"/>
            <w:tcBorders>
              <w:top w:val="single" w:sz="4" w:space="0" w:color="auto"/>
              <w:left w:val="single" w:sz="4" w:space="0" w:color="auto"/>
              <w:bottom w:val="single" w:sz="4" w:space="0" w:color="auto"/>
              <w:right w:val="single" w:sz="4" w:space="0" w:color="auto"/>
            </w:tcBorders>
            <w:vAlign w:val="center"/>
            <w:hideMark/>
          </w:tcPr>
          <w:p w:rsidR="00576983" w:rsidRPr="00D41FF2" w:rsidRDefault="00576983" w:rsidP="00576983">
            <w:pPr>
              <w:widowControl w:val="0"/>
              <w:ind w:right="-57"/>
              <w:jc w:val="center"/>
              <w:rPr>
                <w:sz w:val="28"/>
                <w:szCs w:val="28"/>
                <w:lang w:eastAsia="en-US"/>
              </w:rPr>
            </w:pPr>
            <w:r w:rsidRPr="00D41FF2">
              <w:rPr>
                <w:sz w:val="28"/>
                <w:szCs w:val="28"/>
                <w:lang w:eastAsia="en-US"/>
              </w:rPr>
              <w:t>2022 год</w:t>
            </w:r>
          </w:p>
          <w:p w:rsidR="00576983" w:rsidRPr="00D41FF2" w:rsidRDefault="00576983" w:rsidP="00576983">
            <w:pPr>
              <w:widowControl w:val="0"/>
              <w:ind w:right="-57"/>
              <w:jc w:val="center"/>
              <w:rPr>
                <w:sz w:val="28"/>
                <w:szCs w:val="28"/>
                <w:lang w:eastAsia="en-US"/>
              </w:rPr>
            </w:pPr>
            <w:r w:rsidRPr="00D41FF2">
              <w:rPr>
                <w:sz w:val="28"/>
                <w:szCs w:val="28"/>
                <w:lang w:eastAsia="en-US"/>
              </w:rPr>
              <w:t>(факт)</w:t>
            </w:r>
          </w:p>
        </w:tc>
        <w:tc>
          <w:tcPr>
            <w:tcW w:w="635" w:type="pct"/>
            <w:tcBorders>
              <w:top w:val="single" w:sz="4" w:space="0" w:color="auto"/>
              <w:left w:val="single" w:sz="4" w:space="0" w:color="auto"/>
              <w:bottom w:val="single" w:sz="4" w:space="0" w:color="auto"/>
              <w:right w:val="single" w:sz="4" w:space="0" w:color="auto"/>
            </w:tcBorders>
            <w:vAlign w:val="center"/>
            <w:hideMark/>
          </w:tcPr>
          <w:p w:rsidR="00576983" w:rsidRPr="00D41FF2" w:rsidRDefault="00576983" w:rsidP="00576983">
            <w:pPr>
              <w:widowControl w:val="0"/>
              <w:ind w:right="-57"/>
              <w:jc w:val="center"/>
              <w:rPr>
                <w:sz w:val="28"/>
                <w:szCs w:val="28"/>
                <w:lang w:eastAsia="en-US"/>
              </w:rPr>
            </w:pPr>
            <w:r w:rsidRPr="00D41FF2">
              <w:rPr>
                <w:sz w:val="28"/>
                <w:szCs w:val="28"/>
                <w:lang w:eastAsia="en-US"/>
              </w:rPr>
              <w:t>2023 год</w:t>
            </w:r>
          </w:p>
          <w:p w:rsidR="00576983" w:rsidRPr="00D41FF2" w:rsidRDefault="00576983" w:rsidP="00576983">
            <w:pPr>
              <w:widowControl w:val="0"/>
              <w:ind w:right="-57"/>
              <w:jc w:val="center"/>
              <w:rPr>
                <w:sz w:val="28"/>
                <w:szCs w:val="28"/>
                <w:lang w:eastAsia="en-US"/>
              </w:rPr>
            </w:pPr>
            <w:r w:rsidRPr="00D41FF2">
              <w:rPr>
                <w:sz w:val="28"/>
                <w:szCs w:val="28"/>
                <w:lang w:eastAsia="en-US"/>
              </w:rPr>
              <w:t>(оценка)</w:t>
            </w:r>
          </w:p>
        </w:tc>
        <w:tc>
          <w:tcPr>
            <w:tcW w:w="1111" w:type="pct"/>
            <w:tcBorders>
              <w:top w:val="single" w:sz="4" w:space="0" w:color="auto"/>
              <w:left w:val="single" w:sz="4" w:space="0" w:color="auto"/>
              <w:bottom w:val="single" w:sz="4" w:space="0" w:color="auto"/>
              <w:right w:val="single" w:sz="4" w:space="0" w:color="auto"/>
            </w:tcBorders>
            <w:vAlign w:val="center"/>
            <w:hideMark/>
          </w:tcPr>
          <w:p w:rsidR="00576983" w:rsidRPr="00D41FF2" w:rsidRDefault="00576983" w:rsidP="00576983">
            <w:pPr>
              <w:widowControl w:val="0"/>
              <w:ind w:right="-57"/>
              <w:jc w:val="center"/>
              <w:rPr>
                <w:sz w:val="28"/>
                <w:szCs w:val="28"/>
                <w:lang w:eastAsia="en-US"/>
              </w:rPr>
            </w:pPr>
            <w:r w:rsidRPr="00D41FF2">
              <w:rPr>
                <w:sz w:val="28"/>
                <w:szCs w:val="28"/>
                <w:lang w:eastAsia="en-US"/>
              </w:rPr>
              <w:t>2024–2026 годы</w:t>
            </w:r>
          </w:p>
          <w:p w:rsidR="00576983" w:rsidRPr="00D41FF2" w:rsidRDefault="00576983" w:rsidP="00576983">
            <w:pPr>
              <w:widowControl w:val="0"/>
              <w:ind w:right="-57"/>
              <w:jc w:val="center"/>
              <w:rPr>
                <w:sz w:val="28"/>
                <w:szCs w:val="28"/>
                <w:lang w:eastAsia="en-US"/>
              </w:rPr>
            </w:pPr>
            <w:r w:rsidRPr="00D41FF2">
              <w:rPr>
                <w:sz w:val="28"/>
                <w:szCs w:val="28"/>
                <w:lang w:eastAsia="en-US"/>
              </w:rPr>
              <w:t>(целевой ориентир)</w:t>
            </w:r>
          </w:p>
        </w:tc>
      </w:tr>
      <w:tr w:rsidR="00576983" w:rsidRPr="00D41FF2" w:rsidTr="006E67DD">
        <w:tc>
          <w:tcPr>
            <w:tcW w:w="1335" w:type="pct"/>
            <w:tcBorders>
              <w:top w:val="single" w:sz="4" w:space="0" w:color="auto"/>
              <w:left w:val="single" w:sz="4" w:space="0" w:color="auto"/>
              <w:bottom w:val="single" w:sz="4" w:space="0" w:color="auto"/>
              <w:right w:val="single" w:sz="4" w:space="0" w:color="auto"/>
            </w:tcBorders>
            <w:hideMark/>
          </w:tcPr>
          <w:p w:rsidR="00576983" w:rsidRPr="00D41FF2" w:rsidRDefault="00576983" w:rsidP="00576983">
            <w:pPr>
              <w:widowControl w:val="0"/>
              <w:ind w:right="-74"/>
              <w:rPr>
                <w:sz w:val="28"/>
                <w:szCs w:val="28"/>
                <w:lang w:eastAsia="en-US"/>
              </w:rPr>
            </w:pPr>
            <w:r w:rsidRPr="00D41FF2">
              <w:rPr>
                <w:sz w:val="28"/>
                <w:szCs w:val="28"/>
                <w:lang w:eastAsia="en-US"/>
              </w:rPr>
              <w:t>Налоговая нагрузка на экономику к валовому внутреннему продукту</w:t>
            </w:r>
          </w:p>
        </w:tc>
        <w:tc>
          <w:tcPr>
            <w:tcW w:w="644" w:type="pct"/>
            <w:tcBorders>
              <w:top w:val="single" w:sz="4" w:space="0" w:color="auto"/>
              <w:left w:val="single" w:sz="4" w:space="0" w:color="auto"/>
              <w:bottom w:val="single" w:sz="4" w:space="0" w:color="auto"/>
              <w:right w:val="single" w:sz="4" w:space="0" w:color="auto"/>
            </w:tcBorders>
            <w:vAlign w:val="center"/>
            <w:hideMark/>
          </w:tcPr>
          <w:p w:rsidR="00576983" w:rsidRPr="00D41FF2" w:rsidRDefault="00576983" w:rsidP="00576983">
            <w:pPr>
              <w:widowControl w:val="0"/>
              <w:jc w:val="center"/>
              <w:rPr>
                <w:sz w:val="28"/>
                <w:szCs w:val="28"/>
                <w:lang w:eastAsia="en-US"/>
              </w:rPr>
            </w:pPr>
            <w:r w:rsidRPr="00D41FF2">
              <w:rPr>
                <w:sz w:val="28"/>
                <w:szCs w:val="28"/>
                <w:lang w:eastAsia="en-US"/>
              </w:rPr>
              <w:t>28,8</w:t>
            </w:r>
          </w:p>
        </w:tc>
        <w:tc>
          <w:tcPr>
            <w:tcW w:w="616" w:type="pct"/>
            <w:tcBorders>
              <w:top w:val="single" w:sz="4" w:space="0" w:color="auto"/>
              <w:left w:val="single" w:sz="4" w:space="0" w:color="auto"/>
              <w:bottom w:val="single" w:sz="4" w:space="0" w:color="auto"/>
              <w:right w:val="single" w:sz="4" w:space="0" w:color="auto"/>
            </w:tcBorders>
            <w:vAlign w:val="center"/>
            <w:hideMark/>
          </w:tcPr>
          <w:p w:rsidR="00576983" w:rsidRPr="00D41FF2" w:rsidRDefault="00576983" w:rsidP="00576983">
            <w:pPr>
              <w:widowControl w:val="0"/>
              <w:jc w:val="center"/>
              <w:rPr>
                <w:sz w:val="28"/>
                <w:szCs w:val="28"/>
                <w:lang w:eastAsia="en-US"/>
              </w:rPr>
            </w:pPr>
            <w:r w:rsidRPr="00D41FF2">
              <w:rPr>
                <w:sz w:val="28"/>
                <w:szCs w:val="28"/>
                <w:lang w:eastAsia="en-US"/>
              </w:rPr>
              <w:t>24,8</w:t>
            </w:r>
          </w:p>
        </w:tc>
        <w:tc>
          <w:tcPr>
            <w:tcW w:w="659" w:type="pct"/>
            <w:tcBorders>
              <w:top w:val="single" w:sz="4" w:space="0" w:color="auto"/>
              <w:left w:val="single" w:sz="4" w:space="0" w:color="auto"/>
              <w:bottom w:val="single" w:sz="4" w:space="0" w:color="auto"/>
              <w:right w:val="single" w:sz="4" w:space="0" w:color="auto"/>
            </w:tcBorders>
            <w:vAlign w:val="center"/>
            <w:hideMark/>
          </w:tcPr>
          <w:p w:rsidR="00576983" w:rsidRPr="00D41FF2" w:rsidRDefault="00576983" w:rsidP="00576983">
            <w:pPr>
              <w:widowControl w:val="0"/>
              <w:jc w:val="center"/>
              <w:rPr>
                <w:sz w:val="28"/>
                <w:szCs w:val="28"/>
                <w:lang w:eastAsia="en-US"/>
              </w:rPr>
            </w:pPr>
            <w:r w:rsidRPr="00D41FF2">
              <w:rPr>
                <w:sz w:val="28"/>
                <w:szCs w:val="28"/>
                <w:lang w:eastAsia="en-US"/>
              </w:rPr>
              <w:t>27,6</w:t>
            </w:r>
          </w:p>
        </w:tc>
        <w:tc>
          <w:tcPr>
            <w:tcW w:w="635" w:type="pct"/>
            <w:tcBorders>
              <w:top w:val="single" w:sz="4" w:space="0" w:color="auto"/>
              <w:left w:val="single" w:sz="4" w:space="0" w:color="auto"/>
              <w:bottom w:val="single" w:sz="4" w:space="0" w:color="auto"/>
              <w:right w:val="single" w:sz="4" w:space="0" w:color="auto"/>
            </w:tcBorders>
            <w:vAlign w:val="center"/>
            <w:hideMark/>
          </w:tcPr>
          <w:p w:rsidR="00576983" w:rsidRPr="00D41FF2" w:rsidRDefault="00576983" w:rsidP="00576983">
            <w:pPr>
              <w:widowControl w:val="0"/>
              <w:ind w:right="-85"/>
              <w:jc w:val="center"/>
              <w:rPr>
                <w:sz w:val="28"/>
                <w:szCs w:val="28"/>
                <w:lang w:eastAsia="en-US"/>
              </w:rPr>
            </w:pPr>
            <w:r w:rsidRPr="00D41FF2">
              <w:rPr>
                <w:sz w:val="28"/>
                <w:szCs w:val="28"/>
                <w:lang w:eastAsia="en-US"/>
              </w:rPr>
              <w:t>27,0</w:t>
            </w:r>
          </w:p>
        </w:tc>
        <w:tc>
          <w:tcPr>
            <w:tcW w:w="1111" w:type="pct"/>
            <w:tcBorders>
              <w:top w:val="single" w:sz="4" w:space="0" w:color="auto"/>
              <w:left w:val="single" w:sz="4" w:space="0" w:color="auto"/>
              <w:bottom w:val="single" w:sz="4" w:space="0" w:color="auto"/>
              <w:right w:val="single" w:sz="4" w:space="0" w:color="auto"/>
            </w:tcBorders>
            <w:vAlign w:val="center"/>
            <w:hideMark/>
          </w:tcPr>
          <w:p w:rsidR="00576983" w:rsidRPr="00D41FF2" w:rsidRDefault="00576983" w:rsidP="00576983">
            <w:pPr>
              <w:widowControl w:val="0"/>
              <w:jc w:val="center"/>
              <w:rPr>
                <w:sz w:val="28"/>
                <w:szCs w:val="28"/>
                <w:lang w:eastAsia="en-US"/>
              </w:rPr>
            </w:pPr>
            <w:r w:rsidRPr="00D41FF2">
              <w:rPr>
                <w:sz w:val="28"/>
                <w:szCs w:val="28"/>
                <w:lang w:eastAsia="en-US"/>
              </w:rPr>
              <w:t>29 (±1 процентный пункт)</w:t>
            </w:r>
          </w:p>
        </w:tc>
      </w:tr>
    </w:tbl>
    <w:p w:rsidR="006A7344" w:rsidRPr="00D41FF2"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8"/>
          <w:szCs w:val="28"/>
        </w:rPr>
      </w:pPr>
    </w:p>
    <w:p w:rsidR="006A7344" w:rsidRPr="00D41FF2"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bCs/>
          <w:sz w:val="28"/>
        </w:rPr>
      </w:pPr>
      <w:r w:rsidRPr="00D41FF2">
        <w:rPr>
          <w:bCs/>
          <w:sz w:val="28"/>
          <w:szCs w:val="28"/>
        </w:rPr>
        <w:t xml:space="preserve">В разрезе налогов и обязательных отчислений </w:t>
      </w:r>
      <w:r w:rsidRPr="00D41FF2">
        <w:rPr>
          <w:sz w:val="28"/>
          <w:szCs w:val="28"/>
        </w:rPr>
        <w:t>корректировка налоговой нагрузки на экономику будет основываться на концепции средних налогов с точечной оптимизацией.</w:t>
      </w:r>
    </w:p>
    <w:p w:rsidR="006A7344" w:rsidRPr="00D41FF2"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contextualSpacing/>
        <w:jc w:val="both"/>
        <w:rPr>
          <w:bCs/>
          <w:sz w:val="28"/>
        </w:rPr>
      </w:pPr>
      <w:r w:rsidRPr="00D41FF2">
        <w:rPr>
          <w:bCs/>
          <w:sz w:val="28"/>
        </w:rPr>
        <w:t>В структуре налоговой нагрузки в части видов налогов на протяжении 2020</w:t>
      </w:r>
      <w:r w:rsidR="005640B7" w:rsidRPr="00D41FF2">
        <w:rPr>
          <w:bCs/>
          <w:sz w:val="28"/>
        </w:rPr>
        <w:t>–</w:t>
      </w:r>
      <w:r w:rsidRPr="00D41FF2">
        <w:rPr>
          <w:bCs/>
          <w:sz w:val="28"/>
        </w:rPr>
        <w:t>2022 год</w:t>
      </w:r>
      <w:r w:rsidR="001C5212" w:rsidRPr="00D41FF2">
        <w:rPr>
          <w:bCs/>
          <w:sz w:val="28"/>
        </w:rPr>
        <w:t>ов</w:t>
      </w:r>
      <w:r w:rsidRPr="00D41FF2">
        <w:rPr>
          <w:bCs/>
          <w:sz w:val="28"/>
        </w:rPr>
        <w:t xml:space="preserve"> следует отметить поэтапное усиление роли прямого налогообложения: с 30,6 процента в 2020 году до 33,6 процента в 2022 году. Соответственно долевое представление косвенного налогообложения и социальных платежей снижалось (таблица 3).</w:t>
      </w:r>
    </w:p>
    <w:p w:rsidR="006A7344" w:rsidRPr="00D41FF2"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contextualSpacing/>
        <w:jc w:val="both"/>
        <w:rPr>
          <w:bCs/>
          <w:sz w:val="28"/>
        </w:rPr>
      </w:pPr>
      <w:r w:rsidRPr="00D41FF2">
        <w:rPr>
          <w:bCs/>
          <w:sz w:val="28"/>
        </w:rPr>
        <w:t xml:space="preserve">В среднесрочной перспективе при принятии соответствующих мер, </w:t>
      </w:r>
      <w:r w:rsidRPr="00D41FF2">
        <w:rPr>
          <w:bCs/>
          <w:sz w:val="28"/>
        </w:rPr>
        <w:lastRenderedPageBreak/>
        <w:t>способствующих наращиванию внутреннего потребления, включая повышение доходов граждан, оптимальным будет формирование структуры налогов с выравниванием долевого представления косвенного и прямого налогообложения.</w:t>
      </w:r>
    </w:p>
    <w:p w:rsidR="000C3ECA" w:rsidRPr="00D41FF2" w:rsidRDefault="000C3ECA" w:rsidP="00E804A0">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contextualSpacing/>
        <w:jc w:val="both"/>
        <w:rPr>
          <w:bCs/>
          <w:sz w:val="28"/>
        </w:rPr>
      </w:pPr>
    </w:p>
    <w:p w:rsidR="006A7344" w:rsidRPr="00D41FF2"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contextualSpacing/>
        <w:jc w:val="right"/>
        <w:rPr>
          <w:bCs/>
          <w:sz w:val="28"/>
        </w:rPr>
      </w:pPr>
      <w:r w:rsidRPr="00D41FF2">
        <w:rPr>
          <w:bCs/>
          <w:sz w:val="28"/>
        </w:rPr>
        <w:t>Таблица 3</w:t>
      </w:r>
    </w:p>
    <w:p w:rsidR="006A7344" w:rsidRPr="00D41FF2"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contextualSpacing/>
        <w:jc w:val="right"/>
        <w:rPr>
          <w:bCs/>
          <w:sz w:val="28"/>
        </w:rPr>
      </w:pPr>
    </w:p>
    <w:p w:rsidR="006A7344" w:rsidRPr="00D41FF2"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8848"/>
        </w:tabs>
        <w:jc w:val="center"/>
        <w:rPr>
          <w:bCs/>
          <w:sz w:val="28"/>
        </w:rPr>
      </w:pPr>
      <w:r w:rsidRPr="00D41FF2">
        <w:rPr>
          <w:bCs/>
          <w:sz w:val="28"/>
        </w:rPr>
        <w:t xml:space="preserve">Структура налоговой нагрузки, </w:t>
      </w:r>
      <w:r w:rsidRPr="00D41FF2">
        <w:rPr>
          <w:sz w:val="28"/>
        </w:rPr>
        <w:t>процентов</w:t>
      </w:r>
      <w:r w:rsidRPr="00D41FF2">
        <w:rPr>
          <w:bCs/>
          <w:sz w:val="28"/>
        </w:rPr>
        <w:t xml:space="preserve"> к итогу</w:t>
      </w:r>
    </w:p>
    <w:p w:rsidR="006A7344" w:rsidRPr="00D41FF2"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jc w:val="center"/>
        <w:rPr>
          <w:bCs/>
          <w:sz w:val="28"/>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1066"/>
        <w:gridCol w:w="1066"/>
        <w:gridCol w:w="1066"/>
        <w:gridCol w:w="1302"/>
        <w:gridCol w:w="2056"/>
      </w:tblGrid>
      <w:tr w:rsidR="00D41FF2" w:rsidRPr="00D41FF2" w:rsidTr="00056363">
        <w:trPr>
          <w:trHeight w:val="857"/>
        </w:trPr>
        <w:tc>
          <w:tcPr>
            <w:tcW w:w="1409"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firstLine="34"/>
              <w:jc w:val="center"/>
              <w:rPr>
                <w:sz w:val="26"/>
                <w:szCs w:val="26"/>
                <w:lang w:eastAsia="en-US"/>
              </w:rPr>
            </w:pPr>
            <w:r w:rsidRPr="00D41FF2">
              <w:rPr>
                <w:sz w:val="26"/>
                <w:szCs w:val="26"/>
                <w:lang w:eastAsia="en-US"/>
              </w:rPr>
              <w:t>Показатель</w:t>
            </w:r>
          </w:p>
        </w:tc>
        <w:tc>
          <w:tcPr>
            <w:tcW w:w="584"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left="-57" w:right="-57"/>
              <w:jc w:val="center"/>
              <w:rPr>
                <w:sz w:val="26"/>
                <w:szCs w:val="26"/>
                <w:lang w:eastAsia="en-US"/>
              </w:rPr>
            </w:pPr>
            <w:r w:rsidRPr="00D41FF2">
              <w:rPr>
                <w:sz w:val="26"/>
                <w:szCs w:val="26"/>
                <w:lang w:eastAsia="en-US"/>
              </w:rPr>
              <w:t>2020 год</w:t>
            </w:r>
          </w:p>
          <w:p w:rsidR="006A7344" w:rsidRPr="00D41FF2" w:rsidRDefault="006A7344" w:rsidP="00E804A0">
            <w:pPr>
              <w:widowControl w:val="0"/>
              <w:ind w:left="-57" w:right="-57"/>
              <w:jc w:val="center"/>
              <w:rPr>
                <w:sz w:val="26"/>
                <w:szCs w:val="26"/>
                <w:lang w:eastAsia="en-US"/>
              </w:rPr>
            </w:pPr>
            <w:r w:rsidRPr="00D41FF2">
              <w:rPr>
                <w:sz w:val="26"/>
                <w:szCs w:val="26"/>
                <w:lang w:eastAsia="en-US"/>
              </w:rPr>
              <w:t>(факт)</w:t>
            </w:r>
          </w:p>
        </w:tc>
        <w:tc>
          <w:tcPr>
            <w:tcW w:w="584"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left="-57" w:right="-57"/>
              <w:jc w:val="center"/>
              <w:rPr>
                <w:sz w:val="26"/>
                <w:szCs w:val="26"/>
                <w:lang w:eastAsia="en-US"/>
              </w:rPr>
            </w:pPr>
            <w:r w:rsidRPr="00D41FF2">
              <w:rPr>
                <w:sz w:val="26"/>
                <w:szCs w:val="26"/>
                <w:lang w:eastAsia="en-US"/>
              </w:rPr>
              <w:t>2021 год</w:t>
            </w:r>
          </w:p>
          <w:p w:rsidR="006A7344" w:rsidRPr="00D41FF2" w:rsidRDefault="006A7344" w:rsidP="00E804A0">
            <w:pPr>
              <w:widowControl w:val="0"/>
              <w:ind w:left="-57" w:right="-57"/>
              <w:jc w:val="center"/>
              <w:rPr>
                <w:sz w:val="26"/>
                <w:szCs w:val="26"/>
                <w:lang w:eastAsia="en-US"/>
              </w:rPr>
            </w:pPr>
            <w:r w:rsidRPr="00D41FF2">
              <w:rPr>
                <w:sz w:val="26"/>
                <w:szCs w:val="26"/>
                <w:lang w:eastAsia="en-US"/>
              </w:rPr>
              <w:t>(факт)</w:t>
            </w:r>
          </w:p>
        </w:tc>
        <w:tc>
          <w:tcPr>
            <w:tcW w:w="584"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left="-57" w:right="-57"/>
              <w:jc w:val="center"/>
              <w:rPr>
                <w:sz w:val="26"/>
                <w:szCs w:val="26"/>
                <w:lang w:eastAsia="en-US"/>
              </w:rPr>
            </w:pPr>
            <w:r w:rsidRPr="00D41FF2">
              <w:rPr>
                <w:sz w:val="26"/>
                <w:szCs w:val="26"/>
                <w:lang w:eastAsia="en-US"/>
              </w:rPr>
              <w:t>2022 год</w:t>
            </w:r>
          </w:p>
          <w:p w:rsidR="006A7344" w:rsidRPr="00D41FF2" w:rsidRDefault="006A7344" w:rsidP="00115DFF">
            <w:pPr>
              <w:widowControl w:val="0"/>
              <w:ind w:left="-57" w:right="-57"/>
              <w:jc w:val="center"/>
              <w:rPr>
                <w:sz w:val="26"/>
                <w:szCs w:val="26"/>
                <w:lang w:eastAsia="en-US"/>
              </w:rPr>
            </w:pPr>
            <w:r w:rsidRPr="00D41FF2">
              <w:rPr>
                <w:sz w:val="26"/>
                <w:szCs w:val="26"/>
                <w:lang w:eastAsia="en-US"/>
              </w:rPr>
              <w:t>(</w:t>
            </w:r>
            <w:r w:rsidR="00115DFF" w:rsidRPr="00D41FF2">
              <w:rPr>
                <w:sz w:val="26"/>
                <w:szCs w:val="26"/>
                <w:lang w:eastAsia="en-US"/>
              </w:rPr>
              <w:t>факт</w:t>
            </w:r>
            <w:r w:rsidRPr="00D41FF2">
              <w:rPr>
                <w:sz w:val="26"/>
                <w:szCs w:val="26"/>
                <w:lang w:eastAsia="en-US"/>
              </w:rPr>
              <w:t>)</w:t>
            </w:r>
          </w:p>
        </w:tc>
        <w:tc>
          <w:tcPr>
            <w:tcW w:w="713"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left="-57" w:right="-57"/>
              <w:jc w:val="center"/>
              <w:rPr>
                <w:sz w:val="26"/>
                <w:szCs w:val="26"/>
                <w:lang w:eastAsia="en-US"/>
              </w:rPr>
            </w:pPr>
            <w:r w:rsidRPr="00D41FF2">
              <w:rPr>
                <w:sz w:val="26"/>
                <w:szCs w:val="26"/>
                <w:lang w:eastAsia="en-US"/>
              </w:rPr>
              <w:t>2023 год</w:t>
            </w:r>
          </w:p>
          <w:p w:rsidR="006A7344" w:rsidRPr="00D41FF2" w:rsidRDefault="006A7344" w:rsidP="00E804A0">
            <w:pPr>
              <w:widowControl w:val="0"/>
              <w:ind w:left="-57" w:right="-57"/>
              <w:jc w:val="center"/>
              <w:rPr>
                <w:sz w:val="26"/>
                <w:szCs w:val="26"/>
                <w:lang w:eastAsia="en-US"/>
              </w:rPr>
            </w:pPr>
            <w:r w:rsidRPr="00D41FF2">
              <w:rPr>
                <w:sz w:val="26"/>
                <w:szCs w:val="26"/>
                <w:lang w:eastAsia="en-US"/>
              </w:rPr>
              <w:t>(оценка)</w:t>
            </w:r>
          </w:p>
        </w:tc>
        <w:tc>
          <w:tcPr>
            <w:tcW w:w="1126"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left="-57" w:right="-57"/>
              <w:jc w:val="center"/>
              <w:rPr>
                <w:sz w:val="26"/>
                <w:szCs w:val="26"/>
                <w:lang w:eastAsia="en-US"/>
              </w:rPr>
            </w:pPr>
            <w:r w:rsidRPr="00D41FF2">
              <w:rPr>
                <w:sz w:val="26"/>
                <w:szCs w:val="26"/>
                <w:lang w:eastAsia="en-US"/>
              </w:rPr>
              <w:t>2024</w:t>
            </w:r>
            <w:r w:rsidR="006E7786" w:rsidRPr="00D41FF2">
              <w:rPr>
                <w:sz w:val="26"/>
                <w:szCs w:val="26"/>
                <w:lang w:eastAsia="en-US"/>
              </w:rPr>
              <w:t>–</w:t>
            </w:r>
            <w:r w:rsidRPr="00D41FF2">
              <w:rPr>
                <w:sz w:val="26"/>
                <w:szCs w:val="26"/>
                <w:lang w:eastAsia="en-US"/>
              </w:rPr>
              <w:t>2026 годы</w:t>
            </w:r>
          </w:p>
          <w:p w:rsidR="006A7344" w:rsidRPr="00D41FF2" w:rsidRDefault="006A7344" w:rsidP="00E804A0">
            <w:pPr>
              <w:widowControl w:val="0"/>
              <w:ind w:left="-57" w:right="-57"/>
              <w:jc w:val="center"/>
              <w:rPr>
                <w:sz w:val="26"/>
                <w:szCs w:val="26"/>
                <w:lang w:eastAsia="en-US"/>
              </w:rPr>
            </w:pPr>
            <w:r w:rsidRPr="00D41FF2">
              <w:rPr>
                <w:sz w:val="26"/>
                <w:szCs w:val="26"/>
                <w:lang w:eastAsia="en-US"/>
              </w:rPr>
              <w:t>(целевой ориентир)</w:t>
            </w:r>
          </w:p>
        </w:tc>
      </w:tr>
      <w:tr w:rsidR="00D41FF2" w:rsidRPr="00D41FF2" w:rsidTr="00056363">
        <w:tc>
          <w:tcPr>
            <w:tcW w:w="1409" w:type="pct"/>
            <w:tcBorders>
              <w:top w:val="single" w:sz="4" w:space="0" w:color="auto"/>
              <w:left w:val="single" w:sz="4" w:space="0" w:color="auto"/>
              <w:bottom w:val="single" w:sz="4" w:space="0" w:color="auto"/>
              <w:right w:val="single" w:sz="4" w:space="0" w:color="auto"/>
            </w:tcBorders>
            <w:hideMark/>
          </w:tcPr>
          <w:p w:rsidR="006A7344" w:rsidRPr="00D41FF2" w:rsidRDefault="006A7344" w:rsidP="00E804A0">
            <w:pPr>
              <w:widowControl w:val="0"/>
              <w:ind w:right="-74" w:firstLine="34"/>
              <w:rPr>
                <w:sz w:val="26"/>
                <w:szCs w:val="26"/>
                <w:lang w:eastAsia="en-US"/>
              </w:rPr>
            </w:pPr>
            <w:r w:rsidRPr="00D41FF2">
              <w:rPr>
                <w:sz w:val="26"/>
                <w:szCs w:val="26"/>
                <w:lang w:eastAsia="en-US"/>
              </w:rPr>
              <w:t>Прямые налоги</w:t>
            </w:r>
          </w:p>
        </w:tc>
        <w:tc>
          <w:tcPr>
            <w:tcW w:w="584"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firstLine="34"/>
              <w:jc w:val="center"/>
              <w:rPr>
                <w:sz w:val="26"/>
                <w:szCs w:val="26"/>
                <w:lang w:eastAsia="en-US"/>
              </w:rPr>
            </w:pPr>
            <w:r w:rsidRPr="00D41FF2">
              <w:rPr>
                <w:sz w:val="26"/>
                <w:szCs w:val="26"/>
                <w:lang w:eastAsia="en-US"/>
              </w:rPr>
              <w:t>30,6</w:t>
            </w:r>
          </w:p>
        </w:tc>
        <w:tc>
          <w:tcPr>
            <w:tcW w:w="584"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firstLine="34"/>
              <w:jc w:val="center"/>
              <w:rPr>
                <w:sz w:val="26"/>
                <w:szCs w:val="26"/>
                <w:lang w:eastAsia="en-US"/>
              </w:rPr>
            </w:pPr>
            <w:r w:rsidRPr="00D41FF2">
              <w:rPr>
                <w:sz w:val="26"/>
                <w:szCs w:val="26"/>
                <w:lang w:eastAsia="en-US"/>
              </w:rPr>
              <w:t>32,6</w:t>
            </w:r>
          </w:p>
        </w:tc>
        <w:tc>
          <w:tcPr>
            <w:tcW w:w="584"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firstLine="34"/>
              <w:jc w:val="center"/>
              <w:rPr>
                <w:sz w:val="26"/>
                <w:szCs w:val="26"/>
                <w:lang w:eastAsia="en-US"/>
              </w:rPr>
            </w:pPr>
            <w:r w:rsidRPr="00D41FF2">
              <w:rPr>
                <w:sz w:val="26"/>
                <w:szCs w:val="26"/>
                <w:lang w:eastAsia="en-US"/>
              </w:rPr>
              <w:t>33,6</w:t>
            </w:r>
          </w:p>
        </w:tc>
        <w:tc>
          <w:tcPr>
            <w:tcW w:w="713"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left="-99" w:right="-85" w:firstLine="34"/>
              <w:jc w:val="center"/>
              <w:rPr>
                <w:sz w:val="26"/>
                <w:szCs w:val="26"/>
                <w:lang w:eastAsia="en-US"/>
              </w:rPr>
            </w:pPr>
            <w:r w:rsidRPr="00D41FF2">
              <w:rPr>
                <w:sz w:val="26"/>
                <w:szCs w:val="26"/>
                <w:lang w:eastAsia="en-US"/>
              </w:rPr>
              <w:t>32,8</w:t>
            </w:r>
          </w:p>
        </w:tc>
        <w:tc>
          <w:tcPr>
            <w:tcW w:w="1126"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firstLine="34"/>
              <w:jc w:val="center"/>
              <w:rPr>
                <w:sz w:val="26"/>
                <w:szCs w:val="26"/>
                <w:lang w:eastAsia="en-US"/>
              </w:rPr>
            </w:pPr>
            <w:r w:rsidRPr="00D41FF2">
              <w:rPr>
                <w:sz w:val="26"/>
                <w:szCs w:val="26"/>
                <w:lang w:eastAsia="en-US"/>
              </w:rPr>
              <w:t>33,0</w:t>
            </w:r>
          </w:p>
        </w:tc>
      </w:tr>
      <w:tr w:rsidR="00D41FF2" w:rsidRPr="00D41FF2" w:rsidTr="00056363">
        <w:tc>
          <w:tcPr>
            <w:tcW w:w="1409" w:type="pct"/>
            <w:tcBorders>
              <w:top w:val="single" w:sz="4" w:space="0" w:color="auto"/>
              <w:left w:val="single" w:sz="4" w:space="0" w:color="auto"/>
              <w:bottom w:val="single" w:sz="4" w:space="0" w:color="auto"/>
              <w:right w:val="single" w:sz="4" w:space="0" w:color="auto"/>
            </w:tcBorders>
            <w:hideMark/>
          </w:tcPr>
          <w:p w:rsidR="006A7344" w:rsidRPr="00D41FF2" w:rsidRDefault="006A7344" w:rsidP="00E804A0">
            <w:pPr>
              <w:widowControl w:val="0"/>
              <w:ind w:right="-74" w:firstLine="34"/>
              <w:rPr>
                <w:sz w:val="26"/>
                <w:szCs w:val="26"/>
                <w:lang w:eastAsia="en-US"/>
              </w:rPr>
            </w:pPr>
            <w:r w:rsidRPr="00D41FF2">
              <w:rPr>
                <w:sz w:val="26"/>
                <w:szCs w:val="26"/>
                <w:lang w:eastAsia="en-US"/>
              </w:rPr>
              <w:t>Косвенные налоги</w:t>
            </w:r>
          </w:p>
        </w:tc>
        <w:tc>
          <w:tcPr>
            <w:tcW w:w="584"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firstLine="34"/>
              <w:jc w:val="center"/>
              <w:rPr>
                <w:sz w:val="26"/>
                <w:szCs w:val="26"/>
                <w:lang w:eastAsia="en-US"/>
              </w:rPr>
            </w:pPr>
            <w:r w:rsidRPr="00D41FF2">
              <w:rPr>
                <w:sz w:val="26"/>
                <w:szCs w:val="26"/>
                <w:lang w:eastAsia="en-US"/>
              </w:rPr>
              <w:t>34,0</w:t>
            </w:r>
          </w:p>
        </w:tc>
        <w:tc>
          <w:tcPr>
            <w:tcW w:w="584"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firstLine="34"/>
              <w:jc w:val="center"/>
              <w:rPr>
                <w:sz w:val="26"/>
                <w:szCs w:val="26"/>
                <w:lang w:eastAsia="en-US"/>
              </w:rPr>
            </w:pPr>
            <w:r w:rsidRPr="00D41FF2">
              <w:rPr>
                <w:sz w:val="26"/>
                <w:szCs w:val="26"/>
                <w:lang w:eastAsia="en-US"/>
              </w:rPr>
              <w:t>33,5</w:t>
            </w:r>
          </w:p>
        </w:tc>
        <w:tc>
          <w:tcPr>
            <w:tcW w:w="584"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firstLine="34"/>
              <w:jc w:val="center"/>
              <w:rPr>
                <w:sz w:val="26"/>
                <w:szCs w:val="26"/>
                <w:lang w:eastAsia="en-US"/>
              </w:rPr>
            </w:pPr>
            <w:r w:rsidRPr="00D41FF2">
              <w:rPr>
                <w:sz w:val="26"/>
                <w:szCs w:val="26"/>
                <w:lang w:eastAsia="en-US"/>
              </w:rPr>
              <w:t>33,0</w:t>
            </w:r>
          </w:p>
        </w:tc>
        <w:tc>
          <w:tcPr>
            <w:tcW w:w="713"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left="-99" w:right="-85" w:firstLine="34"/>
              <w:jc w:val="center"/>
              <w:rPr>
                <w:sz w:val="26"/>
                <w:szCs w:val="26"/>
                <w:lang w:eastAsia="en-US"/>
              </w:rPr>
            </w:pPr>
            <w:r w:rsidRPr="00D41FF2">
              <w:rPr>
                <w:sz w:val="26"/>
                <w:szCs w:val="26"/>
                <w:lang w:eastAsia="en-US"/>
              </w:rPr>
              <w:t>32,3</w:t>
            </w:r>
          </w:p>
        </w:tc>
        <w:tc>
          <w:tcPr>
            <w:tcW w:w="1126"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firstLine="34"/>
              <w:jc w:val="center"/>
              <w:rPr>
                <w:sz w:val="26"/>
                <w:szCs w:val="26"/>
                <w:lang w:eastAsia="en-US"/>
              </w:rPr>
            </w:pPr>
            <w:r w:rsidRPr="00D41FF2">
              <w:rPr>
                <w:sz w:val="26"/>
                <w:szCs w:val="26"/>
                <w:lang w:eastAsia="en-US"/>
              </w:rPr>
              <w:t>33,0</w:t>
            </w:r>
          </w:p>
        </w:tc>
      </w:tr>
      <w:tr w:rsidR="00D41FF2" w:rsidRPr="00D41FF2" w:rsidTr="00056363">
        <w:tc>
          <w:tcPr>
            <w:tcW w:w="1409" w:type="pct"/>
            <w:tcBorders>
              <w:top w:val="single" w:sz="4" w:space="0" w:color="auto"/>
              <w:left w:val="single" w:sz="4" w:space="0" w:color="auto"/>
              <w:bottom w:val="single" w:sz="4" w:space="0" w:color="auto"/>
              <w:right w:val="single" w:sz="4" w:space="0" w:color="auto"/>
            </w:tcBorders>
            <w:hideMark/>
          </w:tcPr>
          <w:p w:rsidR="006A7344" w:rsidRPr="00D41FF2" w:rsidRDefault="006A7344" w:rsidP="00E804A0">
            <w:pPr>
              <w:widowControl w:val="0"/>
              <w:ind w:right="-74" w:firstLine="34"/>
              <w:rPr>
                <w:sz w:val="26"/>
                <w:szCs w:val="26"/>
                <w:lang w:eastAsia="en-US"/>
              </w:rPr>
            </w:pPr>
            <w:r w:rsidRPr="00D41FF2">
              <w:rPr>
                <w:sz w:val="26"/>
                <w:szCs w:val="26"/>
                <w:lang w:eastAsia="en-US"/>
              </w:rPr>
              <w:t>Социальные платежи</w:t>
            </w:r>
          </w:p>
        </w:tc>
        <w:tc>
          <w:tcPr>
            <w:tcW w:w="584"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firstLine="34"/>
              <w:jc w:val="center"/>
              <w:rPr>
                <w:sz w:val="26"/>
                <w:szCs w:val="26"/>
                <w:lang w:eastAsia="en-US"/>
              </w:rPr>
            </w:pPr>
            <w:r w:rsidRPr="00D41FF2">
              <w:rPr>
                <w:sz w:val="26"/>
                <w:szCs w:val="26"/>
                <w:lang w:eastAsia="en-US"/>
              </w:rPr>
              <w:t>35,4</w:t>
            </w:r>
          </w:p>
        </w:tc>
        <w:tc>
          <w:tcPr>
            <w:tcW w:w="584"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firstLine="34"/>
              <w:jc w:val="center"/>
              <w:rPr>
                <w:sz w:val="26"/>
                <w:szCs w:val="26"/>
                <w:lang w:eastAsia="en-US"/>
              </w:rPr>
            </w:pPr>
            <w:r w:rsidRPr="00D41FF2">
              <w:rPr>
                <w:sz w:val="26"/>
                <w:szCs w:val="26"/>
                <w:lang w:eastAsia="en-US"/>
              </w:rPr>
              <w:t>33,8</w:t>
            </w:r>
          </w:p>
        </w:tc>
        <w:tc>
          <w:tcPr>
            <w:tcW w:w="584"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firstLine="34"/>
              <w:jc w:val="center"/>
              <w:rPr>
                <w:sz w:val="26"/>
                <w:szCs w:val="26"/>
                <w:lang w:eastAsia="en-US"/>
              </w:rPr>
            </w:pPr>
            <w:r w:rsidRPr="00D41FF2">
              <w:rPr>
                <w:sz w:val="26"/>
                <w:szCs w:val="26"/>
                <w:lang w:eastAsia="en-US"/>
              </w:rPr>
              <w:t>33,3</w:t>
            </w:r>
          </w:p>
        </w:tc>
        <w:tc>
          <w:tcPr>
            <w:tcW w:w="713"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left="-99" w:right="-85" w:firstLine="34"/>
              <w:jc w:val="center"/>
              <w:rPr>
                <w:sz w:val="26"/>
                <w:szCs w:val="26"/>
                <w:lang w:eastAsia="en-US"/>
              </w:rPr>
            </w:pPr>
            <w:r w:rsidRPr="00D41FF2">
              <w:rPr>
                <w:sz w:val="26"/>
                <w:szCs w:val="26"/>
                <w:lang w:eastAsia="en-US"/>
              </w:rPr>
              <w:t>34,9</w:t>
            </w:r>
          </w:p>
        </w:tc>
        <w:tc>
          <w:tcPr>
            <w:tcW w:w="1126"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firstLine="34"/>
              <w:jc w:val="center"/>
              <w:rPr>
                <w:sz w:val="26"/>
                <w:szCs w:val="26"/>
                <w:lang w:eastAsia="en-US"/>
              </w:rPr>
            </w:pPr>
            <w:r w:rsidRPr="00D41FF2">
              <w:rPr>
                <w:sz w:val="26"/>
                <w:szCs w:val="26"/>
                <w:lang w:eastAsia="en-US"/>
              </w:rPr>
              <w:t>34,0</w:t>
            </w:r>
          </w:p>
        </w:tc>
      </w:tr>
      <w:tr w:rsidR="006A7344" w:rsidRPr="00D41FF2" w:rsidTr="00056363">
        <w:tc>
          <w:tcPr>
            <w:tcW w:w="1409" w:type="pct"/>
            <w:tcBorders>
              <w:top w:val="single" w:sz="4" w:space="0" w:color="auto"/>
              <w:left w:val="single" w:sz="4" w:space="0" w:color="auto"/>
              <w:bottom w:val="single" w:sz="4" w:space="0" w:color="auto"/>
              <w:right w:val="single" w:sz="4" w:space="0" w:color="auto"/>
            </w:tcBorders>
            <w:hideMark/>
          </w:tcPr>
          <w:p w:rsidR="006A7344" w:rsidRPr="00D41FF2" w:rsidRDefault="006A7344" w:rsidP="00E804A0">
            <w:pPr>
              <w:widowControl w:val="0"/>
              <w:ind w:right="-74" w:firstLine="34"/>
              <w:rPr>
                <w:sz w:val="26"/>
                <w:szCs w:val="26"/>
                <w:lang w:eastAsia="en-US"/>
              </w:rPr>
            </w:pPr>
            <w:r w:rsidRPr="00D41FF2">
              <w:rPr>
                <w:sz w:val="26"/>
                <w:szCs w:val="26"/>
                <w:lang w:eastAsia="en-US"/>
              </w:rPr>
              <w:t>Итого</w:t>
            </w:r>
          </w:p>
        </w:tc>
        <w:tc>
          <w:tcPr>
            <w:tcW w:w="584"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firstLine="34"/>
              <w:jc w:val="center"/>
              <w:rPr>
                <w:sz w:val="26"/>
                <w:szCs w:val="26"/>
                <w:lang w:eastAsia="en-US"/>
              </w:rPr>
            </w:pPr>
            <w:r w:rsidRPr="00D41FF2">
              <w:rPr>
                <w:sz w:val="26"/>
                <w:szCs w:val="26"/>
                <w:lang w:eastAsia="en-US"/>
              </w:rPr>
              <w:t>100,0</w:t>
            </w:r>
          </w:p>
        </w:tc>
        <w:tc>
          <w:tcPr>
            <w:tcW w:w="584"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firstLine="34"/>
              <w:jc w:val="center"/>
              <w:rPr>
                <w:sz w:val="26"/>
                <w:szCs w:val="26"/>
                <w:lang w:eastAsia="en-US"/>
              </w:rPr>
            </w:pPr>
            <w:r w:rsidRPr="00D41FF2">
              <w:rPr>
                <w:sz w:val="26"/>
                <w:szCs w:val="26"/>
                <w:lang w:eastAsia="en-US"/>
              </w:rPr>
              <w:t>100,0</w:t>
            </w:r>
          </w:p>
        </w:tc>
        <w:tc>
          <w:tcPr>
            <w:tcW w:w="584"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firstLine="34"/>
              <w:jc w:val="center"/>
              <w:rPr>
                <w:sz w:val="26"/>
                <w:szCs w:val="26"/>
                <w:lang w:eastAsia="en-US"/>
              </w:rPr>
            </w:pPr>
            <w:r w:rsidRPr="00D41FF2">
              <w:rPr>
                <w:sz w:val="26"/>
                <w:szCs w:val="26"/>
                <w:lang w:eastAsia="en-US"/>
              </w:rPr>
              <w:t>100,0</w:t>
            </w:r>
          </w:p>
        </w:tc>
        <w:tc>
          <w:tcPr>
            <w:tcW w:w="713"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left="-99" w:right="-85" w:firstLine="34"/>
              <w:jc w:val="center"/>
              <w:rPr>
                <w:sz w:val="26"/>
                <w:szCs w:val="26"/>
                <w:lang w:eastAsia="en-US"/>
              </w:rPr>
            </w:pPr>
            <w:r w:rsidRPr="00D41FF2">
              <w:rPr>
                <w:sz w:val="26"/>
                <w:szCs w:val="26"/>
                <w:lang w:eastAsia="en-US"/>
              </w:rPr>
              <w:t>100,0</w:t>
            </w:r>
          </w:p>
        </w:tc>
        <w:tc>
          <w:tcPr>
            <w:tcW w:w="1126" w:type="pct"/>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widowControl w:val="0"/>
              <w:ind w:firstLine="34"/>
              <w:jc w:val="center"/>
              <w:rPr>
                <w:sz w:val="26"/>
                <w:szCs w:val="26"/>
                <w:lang w:eastAsia="en-US"/>
              </w:rPr>
            </w:pPr>
            <w:r w:rsidRPr="00D41FF2">
              <w:rPr>
                <w:sz w:val="26"/>
                <w:szCs w:val="26"/>
                <w:lang w:eastAsia="en-US"/>
              </w:rPr>
              <w:t>100,0</w:t>
            </w:r>
          </w:p>
        </w:tc>
      </w:tr>
    </w:tbl>
    <w:p w:rsidR="006A7344" w:rsidRPr="00D41FF2"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426"/>
        <w:jc w:val="both"/>
        <w:rPr>
          <w:bCs/>
          <w:sz w:val="26"/>
          <w:szCs w:val="26"/>
          <w:highlight w:val="yellow"/>
        </w:rPr>
      </w:pPr>
    </w:p>
    <w:p w:rsidR="006A7344" w:rsidRPr="00D41FF2" w:rsidRDefault="006A7344" w:rsidP="00E804A0">
      <w:pPr>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bCs/>
          <w:sz w:val="28"/>
          <w:szCs w:val="28"/>
        </w:rPr>
      </w:pPr>
      <w:r w:rsidRPr="00D41FF2">
        <w:rPr>
          <w:sz w:val="28"/>
          <w:szCs w:val="28"/>
        </w:rPr>
        <w:t>При этом среднеотраслевая налоговая нагрузка, рассчитанная по методике, разработанной Российским союзом промышленников и предпринимателей (как соотношение суммы налоговых платежей за вычетом подоходного налога и обязательных страховых взносов к показателю валовой добавленной стоимости</w:t>
      </w:r>
      <w:r w:rsidRPr="00D41FF2">
        <w:rPr>
          <w:bCs/>
          <w:sz w:val="28"/>
          <w:szCs w:val="28"/>
        </w:rPr>
        <w:t>), на 2024</w:t>
      </w:r>
      <w:r w:rsidR="006E7786" w:rsidRPr="00D41FF2">
        <w:rPr>
          <w:bCs/>
          <w:sz w:val="28"/>
          <w:szCs w:val="28"/>
        </w:rPr>
        <w:t>–</w:t>
      </w:r>
      <w:r w:rsidRPr="00D41FF2">
        <w:rPr>
          <w:bCs/>
          <w:sz w:val="28"/>
          <w:szCs w:val="28"/>
        </w:rPr>
        <w:t>2026 годы исходя из сложившихся трендов за предшествующие периоды (Приложение № 2 к настоящей Концепции) планируется в качестве целевого ориентира в пределах 11</w:t>
      </w:r>
      <w:r w:rsidR="001C5212" w:rsidRPr="00D41FF2">
        <w:rPr>
          <w:bCs/>
          <w:sz w:val="28"/>
          <w:szCs w:val="28"/>
        </w:rPr>
        <w:t>-</w:t>
      </w:r>
      <w:r w:rsidRPr="00D41FF2">
        <w:rPr>
          <w:bCs/>
          <w:sz w:val="28"/>
          <w:szCs w:val="28"/>
        </w:rPr>
        <w:t>12 процентов, в том числе в отраслевом разрезе (таблица 4).</w:t>
      </w:r>
    </w:p>
    <w:p w:rsidR="006E7786" w:rsidRPr="00D41FF2" w:rsidRDefault="006E7786" w:rsidP="00E804A0">
      <w:pPr>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bCs/>
          <w:sz w:val="28"/>
          <w:szCs w:val="28"/>
        </w:rPr>
      </w:pPr>
    </w:p>
    <w:p w:rsidR="006A7344" w:rsidRPr="00D41FF2" w:rsidRDefault="006A7344" w:rsidP="00E804A0">
      <w:pPr>
        <w:tabs>
          <w:tab w:val="left" w:pos="916"/>
          <w:tab w:val="left" w:pos="1832"/>
          <w:tab w:val="left" w:pos="2748"/>
          <w:tab w:val="left" w:pos="3664"/>
          <w:tab w:val="left" w:pos="4580"/>
          <w:tab w:val="left" w:pos="5496"/>
          <w:tab w:val="left" w:pos="6412"/>
          <w:tab w:val="left" w:pos="7328"/>
          <w:tab w:val="left" w:pos="8244"/>
          <w:tab w:val="left" w:pos="8848"/>
        </w:tabs>
        <w:ind w:firstLine="426"/>
        <w:jc w:val="right"/>
        <w:rPr>
          <w:bCs/>
          <w:sz w:val="28"/>
          <w:szCs w:val="28"/>
        </w:rPr>
      </w:pPr>
      <w:r w:rsidRPr="00D41FF2">
        <w:rPr>
          <w:bCs/>
          <w:sz w:val="28"/>
          <w:szCs w:val="28"/>
        </w:rPr>
        <w:t>Таблица 4</w:t>
      </w:r>
    </w:p>
    <w:p w:rsidR="005640B7" w:rsidRPr="00D41FF2" w:rsidRDefault="005640B7" w:rsidP="00E804A0">
      <w:pPr>
        <w:tabs>
          <w:tab w:val="left" w:pos="916"/>
          <w:tab w:val="left" w:pos="1832"/>
          <w:tab w:val="left" w:pos="2748"/>
          <w:tab w:val="left" w:pos="3664"/>
          <w:tab w:val="left" w:pos="4580"/>
          <w:tab w:val="left" w:pos="5496"/>
          <w:tab w:val="left" w:pos="6412"/>
          <w:tab w:val="left" w:pos="7328"/>
          <w:tab w:val="left" w:pos="8244"/>
          <w:tab w:val="left" w:pos="8848"/>
        </w:tabs>
        <w:jc w:val="center"/>
        <w:rPr>
          <w:bCs/>
          <w:sz w:val="28"/>
          <w:szCs w:val="28"/>
        </w:rPr>
      </w:pPr>
    </w:p>
    <w:p w:rsidR="006A7344" w:rsidRPr="00D41FF2" w:rsidRDefault="006A7344" w:rsidP="00E804A0">
      <w:pPr>
        <w:tabs>
          <w:tab w:val="left" w:pos="916"/>
          <w:tab w:val="left" w:pos="1832"/>
          <w:tab w:val="left" w:pos="2748"/>
          <w:tab w:val="left" w:pos="3664"/>
          <w:tab w:val="left" w:pos="4580"/>
          <w:tab w:val="left" w:pos="5496"/>
          <w:tab w:val="left" w:pos="6412"/>
          <w:tab w:val="left" w:pos="7328"/>
          <w:tab w:val="left" w:pos="8244"/>
          <w:tab w:val="left" w:pos="8848"/>
        </w:tabs>
        <w:jc w:val="center"/>
        <w:rPr>
          <w:bCs/>
          <w:sz w:val="28"/>
          <w:szCs w:val="28"/>
        </w:rPr>
      </w:pPr>
      <w:r w:rsidRPr="00D41FF2">
        <w:rPr>
          <w:bCs/>
          <w:sz w:val="28"/>
          <w:szCs w:val="28"/>
        </w:rPr>
        <w:t>Целевые ориентиры отраслевой налоговой нагрузки на 2024</w:t>
      </w:r>
      <w:r w:rsidR="006E7786" w:rsidRPr="00D41FF2">
        <w:rPr>
          <w:bCs/>
          <w:sz w:val="28"/>
          <w:szCs w:val="28"/>
        </w:rPr>
        <w:t>–</w:t>
      </w:r>
      <w:r w:rsidRPr="00D41FF2">
        <w:rPr>
          <w:bCs/>
          <w:sz w:val="28"/>
          <w:szCs w:val="28"/>
        </w:rPr>
        <w:t>2026 годы</w:t>
      </w:r>
    </w:p>
    <w:p w:rsidR="006A7344" w:rsidRPr="00D41FF2" w:rsidRDefault="006A7344" w:rsidP="00E804A0">
      <w:pPr>
        <w:tabs>
          <w:tab w:val="left" w:pos="916"/>
          <w:tab w:val="left" w:pos="1832"/>
          <w:tab w:val="left" w:pos="2748"/>
          <w:tab w:val="left" w:pos="3664"/>
          <w:tab w:val="left" w:pos="4580"/>
          <w:tab w:val="left" w:pos="5496"/>
          <w:tab w:val="left" w:pos="6412"/>
          <w:tab w:val="left" w:pos="7328"/>
          <w:tab w:val="left" w:pos="8244"/>
          <w:tab w:val="left" w:pos="8848"/>
        </w:tabs>
        <w:ind w:firstLine="425"/>
        <w:jc w:val="center"/>
        <w:rPr>
          <w:b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552"/>
      </w:tblGrid>
      <w:tr w:rsidR="00D41FF2" w:rsidRPr="00D41FF2" w:rsidTr="00056363">
        <w:trPr>
          <w:trHeight w:val="300"/>
        </w:trPr>
        <w:tc>
          <w:tcPr>
            <w:tcW w:w="6804" w:type="dxa"/>
            <w:tcBorders>
              <w:top w:val="single" w:sz="4" w:space="0" w:color="auto"/>
              <w:left w:val="single" w:sz="4" w:space="0" w:color="auto"/>
              <w:bottom w:val="single" w:sz="4" w:space="0" w:color="auto"/>
              <w:right w:val="single" w:sz="4" w:space="0" w:color="auto"/>
            </w:tcBorders>
            <w:noWrap/>
            <w:vAlign w:val="center"/>
            <w:hideMark/>
          </w:tcPr>
          <w:p w:rsidR="006A7344" w:rsidRPr="00D41FF2" w:rsidRDefault="006A7344" w:rsidP="00E804A0">
            <w:pPr>
              <w:jc w:val="center"/>
              <w:rPr>
                <w:sz w:val="26"/>
                <w:szCs w:val="26"/>
                <w:lang w:eastAsia="en-US"/>
              </w:rPr>
            </w:pPr>
            <w:r w:rsidRPr="00D41FF2">
              <w:rPr>
                <w:sz w:val="26"/>
                <w:szCs w:val="26"/>
                <w:lang w:eastAsia="en-US"/>
              </w:rPr>
              <w:t>Наименование отрасли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6A7344" w:rsidRPr="00D41FF2" w:rsidRDefault="006A7344" w:rsidP="00E804A0">
            <w:pPr>
              <w:jc w:val="center"/>
              <w:rPr>
                <w:sz w:val="26"/>
                <w:szCs w:val="26"/>
                <w:lang w:eastAsia="en-US"/>
              </w:rPr>
            </w:pPr>
            <w:r w:rsidRPr="00D41FF2">
              <w:rPr>
                <w:sz w:val="26"/>
                <w:szCs w:val="26"/>
                <w:lang w:eastAsia="en-US"/>
              </w:rPr>
              <w:t>Величина целевого ориентира налоговой нагрузки, проценты</w:t>
            </w:r>
          </w:p>
        </w:tc>
      </w:tr>
      <w:tr w:rsidR="00D41FF2" w:rsidRPr="00D41FF2" w:rsidTr="00056363">
        <w:trPr>
          <w:trHeight w:val="300"/>
        </w:trPr>
        <w:tc>
          <w:tcPr>
            <w:tcW w:w="6804" w:type="dxa"/>
            <w:tcBorders>
              <w:top w:val="single" w:sz="4" w:space="0" w:color="auto"/>
              <w:left w:val="single" w:sz="4" w:space="0" w:color="auto"/>
              <w:bottom w:val="single" w:sz="4" w:space="0" w:color="auto"/>
              <w:right w:val="single" w:sz="4" w:space="0" w:color="auto"/>
            </w:tcBorders>
            <w:noWrap/>
            <w:vAlign w:val="bottom"/>
            <w:hideMark/>
          </w:tcPr>
          <w:p w:rsidR="006A7344" w:rsidRPr="00D41FF2" w:rsidRDefault="006A7344" w:rsidP="00E804A0">
            <w:pPr>
              <w:rPr>
                <w:sz w:val="26"/>
                <w:szCs w:val="26"/>
                <w:lang w:eastAsia="en-US"/>
              </w:rPr>
            </w:pPr>
            <w:r w:rsidRPr="00D41FF2">
              <w:rPr>
                <w:sz w:val="26"/>
                <w:szCs w:val="26"/>
                <w:lang w:eastAsia="en-US"/>
              </w:rPr>
              <w:t>Промышленность</w:t>
            </w:r>
          </w:p>
        </w:tc>
        <w:tc>
          <w:tcPr>
            <w:tcW w:w="2552" w:type="dxa"/>
            <w:tcBorders>
              <w:top w:val="single" w:sz="4" w:space="0" w:color="auto"/>
              <w:left w:val="single" w:sz="4" w:space="0" w:color="auto"/>
              <w:bottom w:val="single" w:sz="4" w:space="0" w:color="auto"/>
              <w:right w:val="single" w:sz="4" w:space="0" w:color="auto"/>
            </w:tcBorders>
            <w:vAlign w:val="bottom"/>
            <w:hideMark/>
          </w:tcPr>
          <w:p w:rsidR="006A7344" w:rsidRPr="00D41FF2" w:rsidRDefault="006A7344" w:rsidP="00E804A0">
            <w:pPr>
              <w:jc w:val="center"/>
              <w:rPr>
                <w:sz w:val="26"/>
                <w:szCs w:val="26"/>
                <w:lang w:eastAsia="en-US"/>
              </w:rPr>
            </w:pPr>
            <w:r w:rsidRPr="00D41FF2">
              <w:rPr>
                <w:sz w:val="26"/>
                <w:szCs w:val="26"/>
                <w:lang w:eastAsia="en-US"/>
              </w:rPr>
              <w:t>21</w:t>
            </w:r>
            <w:r w:rsidR="006E7786" w:rsidRPr="00D41FF2">
              <w:rPr>
                <w:sz w:val="26"/>
                <w:szCs w:val="26"/>
                <w:lang w:eastAsia="en-US"/>
              </w:rPr>
              <w:t>–</w:t>
            </w:r>
            <w:r w:rsidRPr="00D41FF2">
              <w:rPr>
                <w:sz w:val="26"/>
                <w:szCs w:val="26"/>
                <w:lang w:eastAsia="en-US"/>
              </w:rPr>
              <w:t>22</w:t>
            </w:r>
          </w:p>
        </w:tc>
      </w:tr>
      <w:tr w:rsidR="00D41FF2" w:rsidRPr="00D41FF2" w:rsidTr="00056363">
        <w:trPr>
          <w:trHeight w:val="300"/>
        </w:trPr>
        <w:tc>
          <w:tcPr>
            <w:tcW w:w="6804" w:type="dxa"/>
            <w:tcBorders>
              <w:top w:val="single" w:sz="4" w:space="0" w:color="auto"/>
              <w:left w:val="single" w:sz="4" w:space="0" w:color="auto"/>
              <w:bottom w:val="single" w:sz="4" w:space="0" w:color="auto"/>
              <w:right w:val="single" w:sz="4" w:space="0" w:color="auto"/>
            </w:tcBorders>
            <w:noWrap/>
            <w:vAlign w:val="bottom"/>
            <w:hideMark/>
          </w:tcPr>
          <w:p w:rsidR="006A7344" w:rsidRPr="00D41FF2" w:rsidRDefault="006A7344" w:rsidP="00E804A0">
            <w:pPr>
              <w:rPr>
                <w:sz w:val="26"/>
                <w:szCs w:val="26"/>
                <w:lang w:eastAsia="en-US"/>
              </w:rPr>
            </w:pPr>
            <w:r w:rsidRPr="00D41FF2">
              <w:rPr>
                <w:sz w:val="26"/>
                <w:szCs w:val="26"/>
                <w:lang w:eastAsia="en-US"/>
              </w:rPr>
              <w:t>Сельское хозяйство</w:t>
            </w:r>
          </w:p>
        </w:tc>
        <w:tc>
          <w:tcPr>
            <w:tcW w:w="2552" w:type="dxa"/>
            <w:tcBorders>
              <w:top w:val="single" w:sz="4" w:space="0" w:color="auto"/>
              <w:left w:val="single" w:sz="4" w:space="0" w:color="auto"/>
              <w:bottom w:val="single" w:sz="4" w:space="0" w:color="auto"/>
              <w:right w:val="single" w:sz="4" w:space="0" w:color="auto"/>
            </w:tcBorders>
            <w:vAlign w:val="bottom"/>
            <w:hideMark/>
          </w:tcPr>
          <w:p w:rsidR="006A7344" w:rsidRPr="00D41FF2" w:rsidRDefault="006E7786" w:rsidP="00E804A0">
            <w:pPr>
              <w:jc w:val="center"/>
              <w:rPr>
                <w:sz w:val="26"/>
                <w:szCs w:val="26"/>
                <w:lang w:eastAsia="en-US"/>
              </w:rPr>
            </w:pPr>
            <w:r w:rsidRPr="00D41FF2">
              <w:rPr>
                <w:sz w:val="26"/>
                <w:szCs w:val="26"/>
                <w:lang w:eastAsia="en-US"/>
              </w:rPr>
              <w:t>12–</w:t>
            </w:r>
            <w:r w:rsidR="006A7344" w:rsidRPr="00D41FF2">
              <w:rPr>
                <w:sz w:val="26"/>
                <w:szCs w:val="26"/>
                <w:lang w:eastAsia="en-US"/>
              </w:rPr>
              <w:t>13</w:t>
            </w:r>
          </w:p>
        </w:tc>
      </w:tr>
      <w:tr w:rsidR="00D41FF2" w:rsidRPr="00D41FF2" w:rsidTr="00056363">
        <w:trPr>
          <w:trHeight w:val="300"/>
        </w:trPr>
        <w:tc>
          <w:tcPr>
            <w:tcW w:w="6804" w:type="dxa"/>
            <w:tcBorders>
              <w:top w:val="single" w:sz="4" w:space="0" w:color="auto"/>
              <w:left w:val="single" w:sz="4" w:space="0" w:color="auto"/>
              <w:bottom w:val="single" w:sz="4" w:space="0" w:color="auto"/>
              <w:right w:val="single" w:sz="4" w:space="0" w:color="auto"/>
            </w:tcBorders>
            <w:noWrap/>
            <w:vAlign w:val="bottom"/>
            <w:hideMark/>
          </w:tcPr>
          <w:p w:rsidR="006A7344" w:rsidRPr="00D41FF2" w:rsidRDefault="006A7344" w:rsidP="00E804A0">
            <w:pPr>
              <w:rPr>
                <w:sz w:val="26"/>
                <w:szCs w:val="26"/>
                <w:lang w:eastAsia="en-US"/>
              </w:rPr>
            </w:pPr>
            <w:r w:rsidRPr="00D41FF2">
              <w:rPr>
                <w:sz w:val="26"/>
                <w:szCs w:val="26"/>
                <w:lang w:eastAsia="en-US"/>
              </w:rPr>
              <w:t>Транспорт</w:t>
            </w:r>
          </w:p>
        </w:tc>
        <w:tc>
          <w:tcPr>
            <w:tcW w:w="2552" w:type="dxa"/>
            <w:tcBorders>
              <w:top w:val="single" w:sz="4" w:space="0" w:color="auto"/>
              <w:left w:val="single" w:sz="4" w:space="0" w:color="auto"/>
              <w:bottom w:val="single" w:sz="4" w:space="0" w:color="auto"/>
              <w:right w:val="single" w:sz="4" w:space="0" w:color="auto"/>
            </w:tcBorders>
            <w:vAlign w:val="bottom"/>
            <w:hideMark/>
          </w:tcPr>
          <w:p w:rsidR="006A7344" w:rsidRPr="00D41FF2" w:rsidRDefault="006A7344" w:rsidP="00E804A0">
            <w:pPr>
              <w:jc w:val="center"/>
              <w:rPr>
                <w:sz w:val="26"/>
                <w:szCs w:val="26"/>
                <w:lang w:eastAsia="en-US"/>
              </w:rPr>
            </w:pPr>
            <w:r w:rsidRPr="00D41FF2">
              <w:rPr>
                <w:sz w:val="26"/>
                <w:szCs w:val="26"/>
                <w:lang w:eastAsia="en-US"/>
              </w:rPr>
              <w:t>22</w:t>
            </w:r>
            <w:r w:rsidR="006E7786" w:rsidRPr="00D41FF2">
              <w:rPr>
                <w:sz w:val="26"/>
                <w:szCs w:val="26"/>
                <w:lang w:eastAsia="en-US"/>
              </w:rPr>
              <w:t>–</w:t>
            </w:r>
            <w:r w:rsidRPr="00D41FF2">
              <w:rPr>
                <w:sz w:val="26"/>
                <w:szCs w:val="26"/>
                <w:lang w:eastAsia="en-US"/>
              </w:rPr>
              <w:t>23</w:t>
            </w:r>
          </w:p>
        </w:tc>
      </w:tr>
      <w:tr w:rsidR="00D41FF2" w:rsidRPr="00D41FF2" w:rsidTr="00056363">
        <w:trPr>
          <w:trHeight w:val="300"/>
        </w:trPr>
        <w:tc>
          <w:tcPr>
            <w:tcW w:w="6804" w:type="dxa"/>
            <w:tcBorders>
              <w:top w:val="single" w:sz="4" w:space="0" w:color="auto"/>
              <w:left w:val="single" w:sz="4" w:space="0" w:color="auto"/>
              <w:bottom w:val="single" w:sz="4" w:space="0" w:color="auto"/>
              <w:right w:val="single" w:sz="4" w:space="0" w:color="auto"/>
            </w:tcBorders>
            <w:noWrap/>
            <w:vAlign w:val="bottom"/>
            <w:hideMark/>
          </w:tcPr>
          <w:p w:rsidR="006A7344" w:rsidRPr="00D41FF2" w:rsidRDefault="006A7344" w:rsidP="00E804A0">
            <w:pPr>
              <w:rPr>
                <w:sz w:val="26"/>
                <w:szCs w:val="26"/>
                <w:lang w:eastAsia="en-US"/>
              </w:rPr>
            </w:pPr>
            <w:r w:rsidRPr="00D41FF2">
              <w:rPr>
                <w:sz w:val="26"/>
                <w:szCs w:val="26"/>
                <w:lang w:eastAsia="en-US"/>
              </w:rPr>
              <w:t>Связь</w:t>
            </w:r>
          </w:p>
        </w:tc>
        <w:tc>
          <w:tcPr>
            <w:tcW w:w="2552" w:type="dxa"/>
            <w:tcBorders>
              <w:top w:val="single" w:sz="4" w:space="0" w:color="auto"/>
              <w:left w:val="single" w:sz="4" w:space="0" w:color="auto"/>
              <w:bottom w:val="single" w:sz="4" w:space="0" w:color="auto"/>
              <w:right w:val="single" w:sz="4" w:space="0" w:color="auto"/>
            </w:tcBorders>
            <w:vAlign w:val="bottom"/>
            <w:hideMark/>
          </w:tcPr>
          <w:p w:rsidR="006A7344" w:rsidRPr="00D41FF2" w:rsidRDefault="006A7344" w:rsidP="00E804A0">
            <w:pPr>
              <w:jc w:val="center"/>
              <w:rPr>
                <w:sz w:val="26"/>
                <w:szCs w:val="26"/>
                <w:lang w:eastAsia="en-US"/>
              </w:rPr>
            </w:pPr>
            <w:r w:rsidRPr="00D41FF2">
              <w:rPr>
                <w:sz w:val="26"/>
                <w:szCs w:val="26"/>
                <w:lang w:eastAsia="en-US"/>
              </w:rPr>
              <w:t>11</w:t>
            </w:r>
            <w:r w:rsidR="006E7786" w:rsidRPr="00D41FF2">
              <w:rPr>
                <w:sz w:val="26"/>
                <w:szCs w:val="26"/>
                <w:lang w:eastAsia="en-US"/>
              </w:rPr>
              <w:t>–</w:t>
            </w:r>
            <w:r w:rsidRPr="00D41FF2">
              <w:rPr>
                <w:sz w:val="26"/>
                <w:szCs w:val="26"/>
                <w:lang w:eastAsia="en-US"/>
              </w:rPr>
              <w:t>12</w:t>
            </w:r>
          </w:p>
        </w:tc>
      </w:tr>
      <w:tr w:rsidR="00D41FF2" w:rsidRPr="00D41FF2" w:rsidTr="00056363">
        <w:trPr>
          <w:trHeight w:val="300"/>
        </w:trPr>
        <w:tc>
          <w:tcPr>
            <w:tcW w:w="6804" w:type="dxa"/>
            <w:tcBorders>
              <w:top w:val="single" w:sz="4" w:space="0" w:color="auto"/>
              <w:left w:val="single" w:sz="4" w:space="0" w:color="auto"/>
              <w:bottom w:val="single" w:sz="4" w:space="0" w:color="auto"/>
              <w:right w:val="single" w:sz="4" w:space="0" w:color="auto"/>
            </w:tcBorders>
            <w:noWrap/>
            <w:vAlign w:val="bottom"/>
            <w:hideMark/>
          </w:tcPr>
          <w:p w:rsidR="006A7344" w:rsidRPr="00D41FF2" w:rsidRDefault="006A7344" w:rsidP="00E804A0">
            <w:pPr>
              <w:rPr>
                <w:sz w:val="26"/>
                <w:szCs w:val="26"/>
                <w:lang w:eastAsia="en-US"/>
              </w:rPr>
            </w:pPr>
            <w:r w:rsidRPr="00D41FF2">
              <w:rPr>
                <w:sz w:val="26"/>
                <w:szCs w:val="26"/>
                <w:lang w:eastAsia="en-US"/>
              </w:rPr>
              <w:t>Строительство</w:t>
            </w:r>
          </w:p>
        </w:tc>
        <w:tc>
          <w:tcPr>
            <w:tcW w:w="2552" w:type="dxa"/>
            <w:tcBorders>
              <w:top w:val="single" w:sz="4" w:space="0" w:color="auto"/>
              <w:left w:val="single" w:sz="4" w:space="0" w:color="auto"/>
              <w:bottom w:val="single" w:sz="4" w:space="0" w:color="auto"/>
              <w:right w:val="single" w:sz="4" w:space="0" w:color="auto"/>
            </w:tcBorders>
            <w:vAlign w:val="bottom"/>
            <w:hideMark/>
          </w:tcPr>
          <w:p w:rsidR="006A7344" w:rsidRPr="00D41FF2" w:rsidRDefault="006A7344" w:rsidP="00E804A0">
            <w:pPr>
              <w:jc w:val="center"/>
              <w:rPr>
                <w:sz w:val="26"/>
                <w:szCs w:val="26"/>
                <w:lang w:eastAsia="en-US"/>
              </w:rPr>
            </w:pPr>
            <w:r w:rsidRPr="00D41FF2">
              <w:rPr>
                <w:sz w:val="26"/>
                <w:szCs w:val="26"/>
                <w:lang w:eastAsia="en-US"/>
              </w:rPr>
              <w:t>15</w:t>
            </w:r>
            <w:r w:rsidR="006E7786" w:rsidRPr="00D41FF2">
              <w:rPr>
                <w:sz w:val="26"/>
                <w:szCs w:val="26"/>
                <w:lang w:eastAsia="en-US"/>
              </w:rPr>
              <w:t>–</w:t>
            </w:r>
            <w:r w:rsidRPr="00D41FF2">
              <w:rPr>
                <w:sz w:val="26"/>
                <w:szCs w:val="26"/>
                <w:lang w:eastAsia="en-US"/>
              </w:rPr>
              <w:t>16</w:t>
            </w:r>
          </w:p>
        </w:tc>
      </w:tr>
      <w:tr w:rsidR="00D41FF2" w:rsidRPr="00D41FF2" w:rsidTr="00056363">
        <w:trPr>
          <w:trHeight w:val="300"/>
        </w:trPr>
        <w:tc>
          <w:tcPr>
            <w:tcW w:w="6804" w:type="dxa"/>
            <w:tcBorders>
              <w:top w:val="single" w:sz="4" w:space="0" w:color="auto"/>
              <w:left w:val="single" w:sz="4" w:space="0" w:color="auto"/>
              <w:bottom w:val="single" w:sz="4" w:space="0" w:color="auto"/>
              <w:right w:val="single" w:sz="4" w:space="0" w:color="auto"/>
            </w:tcBorders>
            <w:noWrap/>
            <w:vAlign w:val="bottom"/>
            <w:hideMark/>
          </w:tcPr>
          <w:p w:rsidR="006A7344" w:rsidRPr="00D41FF2" w:rsidRDefault="006A7344" w:rsidP="00E804A0">
            <w:pPr>
              <w:rPr>
                <w:sz w:val="26"/>
                <w:szCs w:val="26"/>
                <w:lang w:eastAsia="en-US"/>
              </w:rPr>
            </w:pPr>
            <w:r w:rsidRPr="00D41FF2">
              <w:rPr>
                <w:sz w:val="26"/>
                <w:szCs w:val="26"/>
                <w:lang w:eastAsia="en-US"/>
              </w:rPr>
              <w:t>Торговля и общепит</w:t>
            </w:r>
          </w:p>
        </w:tc>
        <w:tc>
          <w:tcPr>
            <w:tcW w:w="2552" w:type="dxa"/>
            <w:tcBorders>
              <w:top w:val="single" w:sz="4" w:space="0" w:color="auto"/>
              <w:left w:val="single" w:sz="4" w:space="0" w:color="auto"/>
              <w:bottom w:val="single" w:sz="4" w:space="0" w:color="auto"/>
              <w:right w:val="single" w:sz="4" w:space="0" w:color="auto"/>
            </w:tcBorders>
            <w:vAlign w:val="bottom"/>
            <w:hideMark/>
          </w:tcPr>
          <w:p w:rsidR="006A7344" w:rsidRPr="00D41FF2" w:rsidRDefault="006A7344" w:rsidP="00E804A0">
            <w:pPr>
              <w:jc w:val="center"/>
              <w:rPr>
                <w:sz w:val="26"/>
                <w:szCs w:val="26"/>
                <w:lang w:eastAsia="en-US"/>
              </w:rPr>
            </w:pPr>
            <w:r w:rsidRPr="00D41FF2">
              <w:rPr>
                <w:sz w:val="26"/>
                <w:szCs w:val="26"/>
                <w:lang w:eastAsia="en-US"/>
              </w:rPr>
              <w:t>7</w:t>
            </w:r>
            <w:r w:rsidR="006E7786" w:rsidRPr="00D41FF2">
              <w:rPr>
                <w:sz w:val="26"/>
                <w:szCs w:val="26"/>
                <w:lang w:eastAsia="en-US"/>
              </w:rPr>
              <w:t>–</w:t>
            </w:r>
            <w:r w:rsidRPr="00D41FF2">
              <w:rPr>
                <w:sz w:val="26"/>
                <w:szCs w:val="26"/>
                <w:lang w:eastAsia="en-US"/>
              </w:rPr>
              <w:t>7,5</w:t>
            </w:r>
          </w:p>
        </w:tc>
      </w:tr>
      <w:tr w:rsidR="00D41FF2" w:rsidRPr="00D41FF2" w:rsidTr="00056363">
        <w:trPr>
          <w:trHeight w:val="300"/>
        </w:trPr>
        <w:tc>
          <w:tcPr>
            <w:tcW w:w="6804" w:type="dxa"/>
            <w:tcBorders>
              <w:top w:val="single" w:sz="4" w:space="0" w:color="auto"/>
              <w:left w:val="single" w:sz="4" w:space="0" w:color="auto"/>
              <w:bottom w:val="single" w:sz="4" w:space="0" w:color="auto"/>
              <w:right w:val="single" w:sz="4" w:space="0" w:color="auto"/>
            </w:tcBorders>
            <w:noWrap/>
            <w:vAlign w:val="bottom"/>
            <w:hideMark/>
          </w:tcPr>
          <w:p w:rsidR="006A7344" w:rsidRPr="00D41FF2" w:rsidRDefault="006A7344" w:rsidP="00E804A0">
            <w:pPr>
              <w:rPr>
                <w:sz w:val="26"/>
                <w:szCs w:val="26"/>
                <w:lang w:eastAsia="en-US"/>
              </w:rPr>
            </w:pPr>
            <w:r w:rsidRPr="00D41FF2">
              <w:rPr>
                <w:sz w:val="26"/>
                <w:szCs w:val="26"/>
                <w:lang w:eastAsia="en-US"/>
              </w:rPr>
              <w:t>Операции с недвижимостью</w:t>
            </w:r>
          </w:p>
        </w:tc>
        <w:tc>
          <w:tcPr>
            <w:tcW w:w="2552" w:type="dxa"/>
            <w:tcBorders>
              <w:top w:val="single" w:sz="4" w:space="0" w:color="auto"/>
              <w:left w:val="single" w:sz="4" w:space="0" w:color="auto"/>
              <w:bottom w:val="single" w:sz="4" w:space="0" w:color="auto"/>
              <w:right w:val="single" w:sz="4" w:space="0" w:color="auto"/>
            </w:tcBorders>
            <w:vAlign w:val="bottom"/>
            <w:hideMark/>
          </w:tcPr>
          <w:p w:rsidR="006A7344" w:rsidRPr="00D41FF2" w:rsidRDefault="006A7344" w:rsidP="00E804A0">
            <w:pPr>
              <w:jc w:val="center"/>
              <w:rPr>
                <w:sz w:val="26"/>
                <w:szCs w:val="26"/>
                <w:lang w:eastAsia="en-US"/>
              </w:rPr>
            </w:pPr>
            <w:r w:rsidRPr="00D41FF2">
              <w:rPr>
                <w:sz w:val="26"/>
                <w:szCs w:val="26"/>
                <w:lang w:eastAsia="en-US"/>
              </w:rPr>
              <w:t>18</w:t>
            </w:r>
            <w:r w:rsidR="006E7786" w:rsidRPr="00D41FF2">
              <w:rPr>
                <w:sz w:val="26"/>
                <w:szCs w:val="26"/>
                <w:lang w:eastAsia="en-US"/>
              </w:rPr>
              <w:t>–</w:t>
            </w:r>
            <w:r w:rsidRPr="00D41FF2">
              <w:rPr>
                <w:sz w:val="26"/>
                <w:szCs w:val="26"/>
                <w:lang w:eastAsia="en-US"/>
              </w:rPr>
              <w:t>19</w:t>
            </w:r>
          </w:p>
        </w:tc>
      </w:tr>
      <w:tr w:rsidR="00D41FF2" w:rsidRPr="00D41FF2" w:rsidTr="00056363">
        <w:trPr>
          <w:trHeight w:val="300"/>
        </w:trPr>
        <w:tc>
          <w:tcPr>
            <w:tcW w:w="6804" w:type="dxa"/>
            <w:tcBorders>
              <w:top w:val="single" w:sz="4" w:space="0" w:color="auto"/>
              <w:left w:val="single" w:sz="4" w:space="0" w:color="auto"/>
              <w:bottom w:val="single" w:sz="4" w:space="0" w:color="auto"/>
              <w:right w:val="single" w:sz="4" w:space="0" w:color="auto"/>
            </w:tcBorders>
            <w:noWrap/>
            <w:vAlign w:val="bottom"/>
            <w:hideMark/>
          </w:tcPr>
          <w:p w:rsidR="006A7344" w:rsidRPr="00D41FF2" w:rsidRDefault="006A7344" w:rsidP="00E804A0">
            <w:pPr>
              <w:rPr>
                <w:sz w:val="26"/>
                <w:szCs w:val="26"/>
                <w:lang w:eastAsia="en-US"/>
              </w:rPr>
            </w:pPr>
            <w:r w:rsidRPr="00D41FF2">
              <w:rPr>
                <w:sz w:val="26"/>
                <w:szCs w:val="26"/>
                <w:lang w:eastAsia="en-US"/>
              </w:rPr>
              <w:t>Жилищно-коммунальное хозяйство</w:t>
            </w:r>
          </w:p>
        </w:tc>
        <w:tc>
          <w:tcPr>
            <w:tcW w:w="2552" w:type="dxa"/>
            <w:tcBorders>
              <w:top w:val="single" w:sz="4" w:space="0" w:color="auto"/>
              <w:left w:val="single" w:sz="4" w:space="0" w:color="auto"/>
              <w:bottom w:val="single" w:sz="4" w:space="0" w:color="auto"/>
              <w:right w:val="single" w:sz="4" w:space="0" w:color="auto"/>
            </w:tcBorders>
            <w:vAlign w:val="bottom"/>
            <w:hideMark/>
          </w:tcPr>
          <w:p w:rsidR="006A7344" w:rsidRPr="00D41FF2" w:rsidRDefault="006A7344" w:rsidP="00E804A0">
            <w:pPr>
              <w:jc w:val="center"/>
              <w:rPr>
                <w:sz w:val="26"/>
                <w:szCs w:val="26"/>
                <w:lang w:eastAsia="en-US"/>
              </w:rPr>
            </w:pPr>
            <w:r w:rsidRPr="00D41FF2">
              <w:rPr>
                <w:sz w:val="26"/>
                <w:szCs w:val="26"/>
                <w:lang w:eastAsia="en-US"/>
              </w:rPr>
              <w:t>17</w:t>
            </w:r>
            <w:r w:rsidR="006E7786" w:rsidRPr="00D41FF2">
              <w:rPr>
                <w:sz w:val="26"/>
                <w:szCs w:val="26"/>
                <w:lang w:eastAsia="en-US"/>
              </w:rPr>
              <w:t>–</w:t>
            </w:r>
            <w:r w:rsidRPr="00D41FF2">
              <w:rPr>
                <w:sz w:val="26"/>
                <w:szCs w:val="26"/>
                <w:lang w:eastAsia="en-US"/>
              </w:rPr>
              <w:t>18</w:t>
            </w:r>
          </w:p>
        </w:tc>
      </w:tr>
      <w:tr w:rsidR="00D41FF2" w:rsidRPr="00D41FF2" w:rsidTr="00056363">
        <w:trPr>
          <w:trHeight w:val="300"/>
        </w:trPr>
        <w:tc>
          <w:tcPr>
            <w:tcW w:w="6804" w:type="dxa"/>
            <w:tcBorders>
              <w:top w:val="single" w:sz="4" w:space="0" w:color="auto"/>
              <w:left w:val="single" w:sz="4" w:space="0" w:color="auto"/>
              <w:bottom w:val="single" w:sz="4" w:space="0" w:color="auto"/>
              <w:right w:val="single" w:sz="4" w:space="0" w:color="auto"/>
            </w:tcBorders>
            <w:noWrap/>
            <w:vAlign w:val="bottom"/>
            <w:hideMark/>
          </w:tcPr>
          <w:p w:rsidR="006A7344" w:rsidRPr="00D41FF2" w:rsidRDefault="006A7344" w:rsidP="00E804A0">
            <w:pPr>
              <w:rPr>
                <w:sz w:val="26"/>
                <w:szCs w:val="26"/>
                <w:lang w:eastAsia="en-US"/>
              </w:rPr>
            </w:pPr>
            <w:r w:rsidRPr="00D41FF2">
              <w:rPr>
                <w:sz w:val="26"/>
                <w:szCs w:val="26"/>
                <w:lang w:eastAsia="en-US"/>
              </w:rPr>
              <w:t>Непроизводственные виды бытового обслуживания</w:t>
            </w:r>
          </w:p>
        </w:tc>
        <w:tc>
          <w:tcPr>
            <w:tcW w:w="2552" w:type="dxa"/>
            <w:tcBorders>
              <w:top w:val="single" w:sz="4" w:space="0" w:color="auto"/>
              <w:left w:val="single" w:sz="4" w:space="0" w:color="auto"/>
              <w:bottom w:val="single" w:sz="4" w:space="0" w:color="auto"/>
              <w:right w:val="single" w:sz="4" w:space="0" w:color="auto"/>
            </w:tcBorders>
            <w:vAlign w:val="bottom"/>
            <w:hideMark/>
          </w:tcPr>
          <w:p w:rsidR="006A7344" w:rsidRPr="00D41FF2" w:rsidRDefault="006A7344" w:rsidP="00E804A0">
            <w:pPr>
              <w:jc w:val="center"/>
              <w:rPr>
                <w:sz w:val="26"/>
                <w:szCs w:val="26"/>
                <w:lang w:eastAsia="en-US"/>
              </w:rPr>
            </w:pPr>
            <w:r w:rsidRPr="00D41FF2">
              <w:rPr>
                <w:sz w:val="26"/>
                <w:szCs w:val="26"/>
                <w:lang w:eastAsia="en-US"/>
              </w:rPr>
              <w:t>14</w:t>
            </w:r>
            <w:r w:rsidR="006E7786" w:rsidRPr="00D41FF2">
              <w:rPr>
                <w:sz w:val="26"/>
                <w:szCs w:val="26"/>
                <w:lang w:eastAsia="en-US"/>
              </w:rPr>
              <w:t>–</w:t>
            </w:r>
            <w:r w:rsidRPr="00D41FF2">
              <w:rPr>
                <w:sz w:val="26"/>
                <w:szCs w:val="26"/>
                <w:lang w:eastAsia="en-US"/>
              </w:rPr>
              <w:t>15</w:t>
            </w:r>
          </w:p>
        </w:tc>
      </w:tr>
      <w:tr w:rsidR="00D41FF2" w:rsidRPr="00D41FF2" w:rsidTr="00056363">
        <w:trPr>
          <w:trHeight w:val="300"/>
        </w:trPr>
        <w:tc>
          <w:tcPr>
            <w:tcW w:w="6804" w:type="dxa"/>
            <w:tcBorders>
              <w:top w:val="single" w:sz="4" w:space="0" w:color="auto"/>
              <w:left w:val="single" w:sz="4" w:space="0" w:color="auto"/>
              <w:bottom w:val="single" w:sz="4" w:space="0" w:color="auto"/>
              <w:right w:val="single" w:sz="4" w:space="0" w:color="auto"/>
            </w:tcBorders>
            <w:noWrap/>
            <w:vAlign w:val="bottom"/>
            <w:hideMark/>
          </w:tcPr>
          <w:p w:rsidR="006A7344" w:rsidRPr="00D41FF2" w:rsidRDefault="006A7344" w:rsidP="00E804A0">
            <w:pPr>
              <w:rPr>
                <w:sz w:val="26"/>
                <w:szCs w:val="26"/>
                <w:lang w:eastAsia="en-US"/>
              </w:rPr>
            </w:pPr>
            <w:r w:rsidRPr="00D41FF2">
              <w:rPr>
                <w:sz w:val="26"/>
                <w:szCs w:val="26"/>
                <w:lang w:eastAsia="en-US"/>
              </w:rPr>
              <w:t>Здравоохранение и социальное обеспечение</w:t>
            </w:r>
          </w:p>
        </w:tc>
        <w:tc>
          <w:tcPr>
            <w:tcW w:w="2552" w:type="dxa"/>
            <w:tcBorders>
              <w:top w:val="single" w:sz="4" w:space="0" w:color="auto"/>
              <w:left w:val="single" w:sz="4" w:space="0" w:color="auto"/>
              <w:bottom w:val="single" w:sz="4" w:space="0" w:color="auto"/>
              <w:right w:val="single" w:sz="4" w:space="0" w:color="auto"/>
            </w:tcBorders>
            <w:vAlign w:val="bottom"/>
            <w:hideMark/>
          </w:tcPr>
          <w:p w:rsidR="006A7344" w:rsidRPr="00D41FF2" w:rsidRDefault="006A7344" w:rsidP="00E804A0">
            <w:pPr>
              <w:jc w:val="center"/>
              <w:rPr>
                <w:sz w:val="26"/>
                <w:szCs w:val="26"/>
                <w:lang w:eastAsia="en-US"/>
              </w:rPr>
            </w:pPr>
            <w:r w:rsidRPr="00D41FF2">
              <w:rPr>
                <w:sz w:val="26"/>
                <w:szCs w:val="26"/>
                <w:lang w:eastAsia="en-US"/>
              </w:rPr>
              <w:t>12</w:t>
            </w:r>
            <w:r w:rsidR="006E7786" w:rsidRPr="00D41FF2">
              <w:rPr>
                <w:sz w:val="26"/>
                <w:szCs w:val="26"/>
                <w:lang w:eastAsia="en-US"/>
              </w:rPr>
              <w:t>–</w:t>
            </w:r>
            <w:r w:rsidRPr="00D41FF2">
              <w:rPr>
                <w:sz w:val="26"/>
                <w:szCs w:val="26"/>
                <w:lang w:eastAsia="en-US"/>
              </w:rPr>
              <w:t>13</w:t>
            </w:r>
          </w:p>
        </w:tc>
      </w:tr>
      <w:tr w:rsidR="00D41FF2" w:rsidRPr="00D41FF2" w:rsidTr="00056363">
        <w:trPr>
          <w:trHeight w:val="300"/>
        </w:trPr>
        <w:tc>
          <w:tcPr>
            <w:tcW w:w="6804" w:type="dxa"/>
            <w:tcBorders>
              <w:top w:val="single" w:sz="4" w:space="0" w:color="auto"/>
              <w:left w:val="single" w:sz="4" w:space="0" w:color="auto"/>
              <w:bottom w:val="single" w:sz="4" w:space="0" w:color="auto"/>
              <w:right w:val="single" w:sz="4" w:space="0" w:color="auto"/>
            </w:tcBorders>
            <w:noWrap/>
            <w:vAlign w:val="bottom"/>
            <w:hideMark/>
          </w:tcPr>
          <w:p w:rsidR="006A7344" w:rsidRPr="00D41FF2" w:rsidRDefault="006A7344" w:rsidP="00E804A0">
            <w:pPr>
              <w:rPr>
                <w:sz w:val="26"/>
                <w:szCs w:val="26"/>
                <w:lang w:eastAsia="en-US"/>
              </w:rPr>
            </w:pPr>
            <w:r w:rsidRPr="00D41FF2">
              <w:rPr>
                <w:sz w:val="26"/>
                <w:szCs w:val="26"/>
                <w:lang w:eastAsia="en-US"/>
              </w:rPr>
              <w:t>Прочие виды</w:t>
            </w:r>
          </w:p>
        </w:tc>
        <w:tc>
          <w:tcPr>
            <w:tcW w:w="2552" w:type="dxa"/>
            <w:tcBorders>
              <w:top w:val="single" w:sz="4" w:space="0" w:color="auto"/>
              <w:left w:val="single" w:sz="4" w:space="0" w:color="auto"/>
              <w:bottom w:val="single" w:sz="4" w:space="0" w:color="auto"/>
              <w:right w:val="single" w:sz="4" w:space="0" w:color="auto"/>
            </w:tcBorders>
            <w:vAlign w:val="bottom"/>
            <w:hideMark/>
          </w:tcPr>
          <w:p w:rsidR="006A7344" w:rsidRPr="00D41FF2" w:rsidRDefault="006A7344" w:rsidP="00E804A0">
            <w:pPr>
              <w:jc w:val="center"/>
              <w:rPr>
                <w:sz w:val="26"/>
                <w:szCs w:val="26"/>
                <w:lang w:eastAsia="en-US"/>
              </w:rPr>
            </w:pPr>
            <w:r w:rsidRPr="00D41FF2">
              <w:rPr>
                <w:sz w:val="26"/>
                <w:szCs w:val="26"/>
                <w:lang w:eastAsia="en-US"/>
              </w:rPr>
              <w:t>9</w:t>
            </w:r>
            <w:r w:rsidR="006E7786" w:rsidRPr="00D41FF2">
              <w:rPr>
                <w:sz w:val="26"/>
                <w:szCs w:val="26"/>
                <w:lang w:eastAsia="en-US"/>
              </w:rPr>
              <w:t>–</w:t>
            </w:r>
            <w:r w:rsidRPr="00D41FF2">
              <w:rPr>
                <w:sz w:val="26"/>
                <w:szCs w:val="26"/>
                <w:lang w:eastAsia="en-US"/>
              </w:rPr>
              <w:t>10</w:t>
            </w:r>
          </w:p>
        </w:tc>
      </w:tr>
      <w:tr w:rsidR="006A7344" w:rsidRPr="00D41FF2" w:rsidTr="00056363">
        <w:trPr>
          <w:trHeight w:val="300"/>
        </w:trPr>
        <w:tc>
          <w:tcPr>
            <w:tcW w:w="6804" w:type="dxa"/>
            <w:tcBorders>
              <w:top w:val="single" w:sz="4" w:space="0" w:color="auto"/>
              <w:left w:val="single" w:sz="4" w:space="0" w:color="auto"/>
              <w:bottom w:val="single" w:sz="4" w:space="0" w:color="auto"/>
              <w:right w:val="single" w:sz="4" w:space="0" w:color="auto"/>
            </w:tcBorders>
            <w:noWrap/>
            <w:vAlign w:val="bottom"/>
            <w:hideMark/>
          </w:tcPr>
          <w:p w:rsidR="006A7344" w:rsidRPr="00D41FF2" w:rsidRDefault="006A7344" w:rsidP="00E804A0">
            <w:pPr>
              <w:rPr>
                <w:sz w:val="26"/>
                <w:szCs w:val="26"/>
                <w:lang w:eastAsia="en-US"/>
              </w:rPr>
            </w:pPr>
            <w:r w:rsidRPr="00D41FF2">
              <w:rPr>
                <w:sz w:val="26"/>
                <w:szCs w:val="26"/>
                <w:lang w:eastAsia="en-US"/>
              </w:rPr>
              <w:t>Всего (среднеотраслевой показатель)</w:t>
            </w:r>
          </w:p>
        </w:tc>
        <w:tc>
          <w:tcPr>
            <w:tcW w:w="2552" w:type="dxa"/>
            <w:tcBorders>
              <w:top w:val="single" w:sz="4" w:space="0" w:color="auto"/>
              <w:left w:val="single" w:sz="4" w:space="0" w:color="auto"/>
              <w:bottom w:val="single" w:sz="4" w:space="0" w:color="auto"/>
              <w:right w:val="single" w:sz="4" w:space="0" w:color="auto"/>
            </w:tcBorders>
            <w:vAlign w:val="bottom"/>
            <w:hideMark/>
          </w:tcPr>
          <w:p w:rsidR="006A7344" w:rsidRPr="00D41FF2" w:rsidRDefault="006A7344" w:rsidP="00E804A0">
            <w:pPr>
              <w:jc w:val="center"/>
              <w:rPr>
                <w:sz w:val="26"/>
                <w:szCs w:val="26"/>
                <w:lang w:eastAsia="en-US"/>
              </w:rPr>
            </w:pPr>
            <w:r w:rsidRPr="00D41FF2">
              <w:rPr>
                <w:sz w:val="26"/>
                <w:szCs w:val="26"/>
                <w:lang w:eastAsia="en-US"/>
              </w:rPr>
              <w:t>11</w:t>
            </w:r>
            <w:r w:rsidR="006E7786" w:rsidRPr="00D41FF2">
              <w:rPr>
                <w:sz w:val="26"/>
                <w:szCs w:val="26"/>
                <w:lang w:eastAsia="en-US"/>
              </w:rPr>
              <w:t>–</w:t>
            </w:r>
            <w:r w:rsidRPr="00D41FF2">
              <w:rPr>
                <w:sz w:val="26"/>
                <w:szCs w:val="26"/>
                <w:lang w:eastAsia="en-US"/>
              </w:rPr>
              <w:t>12</w:t>
            </w:r>
          </w:p>
        </w:tc>
      </w:tr>
    </w:tbl>
    <w:p w:rsidR="006A7344" w:rsidRPr="00D41FF2" w:rsidRDefault="006A7344" w:rsidP="00E804A0">
      <w:pPr>
        <w:tabs>
          <w:tab w:val="left" w:pos="916"/>
          <w:tab w:val="left" w:pos="1832"/>
          <w:tab w:val="left" w:pos="2748"/>
          <w:tab w:val="left" w:pos="3664"/>
          <w:tab w:val="left" w:pos="4580"/>
          <w:tab w:val="left" w:pos="5496"/>
          <w:tab w:val="left" w:pos="6412"/>
          <w:tab w:val="left" w:pos="7328"/>
          <w:tab w:val="left" w:pos="8244"/>
          <w:tab w:val="left" w:pos="8848"/>
        </w:tabs>
        <w:ind w:firstLine="426"/>
        <w:jc w:val="both"/>
        <w:rPr>
          <w:sz w:val="28"/>
          <w:szCs w:val="28"/>
        </w:rPr>
      </w:pPr>
    </w:p>
    <w:p w:rsidR="006A7344" w:rsidRPr="00D41FF2" w:rsidRDefault="006A7344" w:rsidP="00E804A0">
      <w:pPr>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8"/>
          <w:szCs w:val="28"/>
          <w:lang w:eastAsia="en-US"/>
        </w:rPr>
      </w:pPr>
      <w:r w:rsidRPr="00D41FF2">
        <w:rPr>
          <w:sz w:val="28"/>
          <w:szCs w:val="28"/>
          <w:lang w:eastAsia="en-US"/>
        </w:rPr>
        <w:t xml:space="preserve">В разрезе видов налогов основная налоговая нагрузка формируется по налогу на доходы организаций и единому социальному налогу </w:t>
      </w:r>
      <w:r w:rsidR="004655AE" w:rsidRPr="00D41FF2">
        <w:rPr>
          <w:sz w:val="28"/>
          <w:szCs w:val="28"/>
          <w:lang w:eastAsia="en-US"/>
        </w:rPr>
        <w:br/>
      </w:r>
      <w:r w:rsidRPr="00D41FF2">
        <w:rPr>
          <w:sz w:val="28"/>
          <w:szCs w:val="28"/>
          <w:lang w:eastAsia="en-US"/>
        </w:rPr>
        <w:t xml:space="preserve">(Приложение № 3 к настоящей Концепции). При этом очевидны сложившиеся отраслевые диспропорции. Так, если в промышленности соотношение налога на доходы к валовой добавленной стоимости составляет порядка </w:t>
      </w:r>
      <w:r w:rsidR="004655AE" w:rsidRPr="00D41FF2">
        <w:rPr>
          <w:sz w:val="28"/>
          <w:szCs w:val="28"/>
          <w:lang w:eastAsia="en-US"/>
        </w:rPr>
        <w:br/>
      </w:r>
      <w:r w:rsidRPr="00D41FF2">
        <w:rPr>
          <w:sz w:val="28"/>
          <w:szCs w:val="28"/>
          <w:lang w:eastAsia="en-US"/>
        </w:rPr>
        <w:t>9</w:t>
      </w:r>
      <w:r w:rsidR="001C5212" w:rsidRPr="00D41FF2">
        <w:rPr>
          <w:sz w:val="28"/>
          <w:szCs w:val="28"/>
          <w:lang w:eastAsia="en-US"/>
        </w:rPr>
        <w:t>-</w:t>
      </w:r>
      <w:r w:rsidRPr="00D41FF2">
        <w:rPr>
          <w:sz w:val="28"/>
          <w:szCs w:val="28"/>
          <w:lang w:eastAsia="en-US"/>
        </w:rPr>
        <w:t>10 процентов, то в сельском хозяйстве этот показатель даже в кризисный 2020 год не превысил 3,5 процента. Соответственно результаты проводимого анализа будут ложиться в основу принятия дальнейших решений по выравниванию отраслевой налоговой нагрузки.</w:t>
      </w:r>
    </w:p>
    <w:p w:rsidR="006A7344" w:rsidRPr="00D41FF2" w:rsidRDefault="006A7344" w:rsidP="00E804A0">
      <w:pPr>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8"/>
          <w:szCs w:val="28"/>
          <w:lang w:eastAsia="en-US"/>
        </w:rPr>
      </w:pPr>
      <w:r w:rsidRPr="00D41FF2">
        <w:rPr>
          <w:sz w:val="28"/>
          <w:szCs w:val="28"/>
          <w:lang w:eastAsia="en-US"/>
        </w:rPr>
        <w:t>В целом отраслевая налоговая нагрузка будет определяться исходя из значений налоговых ставок, закрепленных в законодательстве Приднестровской Молдавской Республики. При этом кардинальное изменение действующей налоговой системы в прогнозируемом периоде не предусматривается.</w:t>
      </w:r>
    </w:p>
    <w:p w:rsidR="006A7344" w:rsidRPr="00D41FF2" w:rsidRDefault="006A7344" w:rsidP="00296E61">
      <w:pPr>
        <w:ind w:firstLine="709"/>
        <w:jc w:val="both"/>
        <w:rPr>
          <w:sz w:val="28"/>
          <w:szCs w:val="28"/>
        </w:rPr>
      </w:pPr>
      <w:r w:rsidRPr="00D41FF2">
        <w:rPr>
          <w:sz w:val="28"/>
          <w:szCs w:val="28"/>
        </w:rPr>
        <w:t>В то же вр</w:t>
      </w:r>
      <w:bookmarkStart w:id="1" w:name="_GoBack"/>
      <w:bookmarkEnd w:id="1"/>
      <w:r w:rsidRPr="00D41FF2">
        <w:rPr>
          <w:sz w:val="28"/>
          <w:szCs w:val="28"/>
        </w:rPr>
        <w:t>емя в случае существенных изменений базовых сценарных условий принципы налоговой политики и показатели налоговой нагрузки будут подвержены соответствующим корректировкам.</w:t>
      </w:r>
    </w:p>
    <w:p w:rsidR="004655AE" w:rsidRPr="00D41FF2" w:rsidRDefault="004655AE" w:rsidP="00E804A0">
      <w:pPr>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8"/>
          <w:szCs w:val="28"/>
        </w:rPr>
      </w:pPr>
    </w:p>
    <w:p w:rsidR="00115DFF" w:rsidRPr="00D41FF2" w:rsidRDefault="00115DFF" w:rsidP="00115DFF">
      <w:pPr>
        <w:widowControl w:val="0"/>
        <w:ind w:firstLine="709"/>
        <w:jc w:val="both"/>
        <w:rPr>
          <w:b/>
          <w:sz w:val="28"/>
          <w:szCs w:val="28"/>
        </w:rPr>
      </w:pPr>
      <w:r w:rsidRPr="00D41FF2">
        <w:rPr>
          <w:b/>
          <w:sz w:val="28"/>
          <w:szCs w:val="28"/>
        </w:rPr>
        <w:t>Глава 14. Прогнозируемый размер доходной части государственного бюджета</w:t>
      </w:r>
    </w:p>
    <w:p w:rsidR="00115DFF" w:rsidRPr="00D41FF2" w:rsidRDefault="00115DFF" w:rsidP="00115DFF">
      <w:pPr>
        <w:widowControl w:val="0"/>
        <w:ind w:firstLine="709"/>
        <w:jc w:val="both"/>
        <w:rPr>
          <w:sz w:val="28"/>
          <w:szCs w:val="28"/>
        </w:rPr>
      </w:pPr>
    </w:p>
    <w:p w:rsidR="006A7344" w:rsidRPr="00D41FF2" w:rsidRDefault="00115DFF" w:rsidP="00115DFF">
      <w:pPr>
        <w:tabs>
          <w:tab w:val="left" w:pos="916"/>
          <w:tab w:val="left" w:pos="1832"/>
          <w:tab w:val="left" w:pos="2748"/>
          <w:tab w:val="left" w:pos="3664"/>
          <w:tab w:val="left" w:pos="4580"/>
          <w:tab w:val="left" w:pos="5496"/>
          <w:tab w:val="left" w:pos="6412"/>
          <w:tab w:val="left" w:pos="7328"/>
          <w:tab w:val="left" w:pos="8244"/>
          <w:tab w:val="left" w:pos="8848"/>
        </w:tabs>
        <w:jc w:val="both"/>
        <w:rPr>
          <w:sz w:val="28"/>
          <w:szCs w:val="28"/>
        </w:rPr>
      </w:pPr>
      <w:r w:rsidRPr="00D41FF2">
        <w:rPr>
          <w:sz w:val="28"/>
          <w:szCs w:val="28"/>
        </w:rPr>
        <w:t xml:space="preserve">Учитывая прогнозируемый рост объема валового внутреннего продукта, </w:t>
      </w:r>
      <w:r w:rsidRPr="00D41FF2">
        <w:rPr>
          <w:sz w:val="28"/>
          <w:szCs w:val="28"/>
        </w:rPr>
        <w:br/>
        <w:t xml:space="preserve">в среднесрочной перспективе ожидается увеличение предельного размера доходов государственного бюджета в 2024 году до уровня ориентировочно 4 058,1 миллиона рублей Приднестровской Молдавской Республики, </w:t>
      </w:r>
      <w:r w:rsidRPr="00D41FF2">
        <w:rPr>
          <w:sz w:val="28"/>
          <w:szCs w:val="28"/>
        </w:rPr>
        <w:br/>
        <w:t>на 2025 год – 4 240,7 миллиона рублей Приднестровской Молдавской Республики, на 2026 год – 4 410,4 миллиона рублей Приднестровской Молдавской Республики</w:t>
      </w:r>
      <w:r w:rsidR="006A7344" w:rsidRPr="00D41FF2">
        <w:rPr>
          <w:sz w:val="28"/>
          <w:szCs w:val="28"/>
        </w:rPr>
        <w:t>.</w:t>
      </w:r>
    </w:p>
    <w:p w:rsidR="006A7344" w:rsidRPr="00D41FF2" w:rsidRDefault="006A7344" w:rsidP="00E804A0">
      <w:pPr>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8"/>
          <w:szCs w:val="28"/>
        </w:rPr>
      </w:pPr>
    </w:p>
    <w:p w:rsidR="004655AE" w:rsidRPr="00D41FF2" w:rsidRDefault="004655AE" w:rsidP="00E804A0">
      <w:pPr>
        <w:tabs>
          <w:tab w:val="left" w:pos="916"/>
          <w:tab w:val="left" w:pos="1832"/>
          <w:tab w:val="left" w:pos="2748"/>
          <w:tab w:val="left" w:pos="3664"/>
          <w:tab w:val="left" w:pos="4580"/>
          <w:tab w:val="left" w:pos="5496"/>
          <w:tab w:val="left" w:pos="6412"/>
          <w:tab w:val="left" w:pos="7328"/>
          <w:tab w:val="left" w:pos="8244"/>
          <w:tab w:val="left" w:pos="8848"/>
        </w:tabs>
        <w:jc w:val="center"/>
        <w:rPr>
          <w:b/>
          <w:sz w:val="28"/>
          <w:szCs w:val="28"/>
        </w:rPr>
      </w:pPr>
      <w:r w:rsidRPr="00D41FF2">
        <w:rPr>
          <w:b/>
          <w:sz w:val="28"/>
          <w:szCs w:val="28"/>
        </w:rPr>
        <w:t xml:space="preserve">РАЗДЕЛ 4. </w:t>
      </w:r>
    </w:p>
    <w:p w:rsidR="006A7344" w:rsidRPr="00D41FF2" w:rsidRDefault="004655AE" w:rsidP="00E804A0">
      <w:pPr>
        <w:tabs>
          <w:tab w:val="left" w:pos="916"/>
          <w:tab w:val="left" w:pos="1832"/>
          <w:tab w:val="left" w:pos="2748"/>
          <w:tab w:val="left" w:pos="3664"/>
          <w:tab w:val="left" w:pos="4580"/>
          <w:tab w:val="left" w:pos="5496"/>
          <w:tab w:val="left" w:pos="6412"/>
          <w:tab w:val="left" w:pos="7328"/>
          <w:tab w:val="left" w:pos="8244"/>
          <w:tab w:val="left" w:pos="8848"/>
        </w:tabs>
        <w:jc w:val="center"/>
        <w:rPr>
          <w:b/>
          <w:sz w:val="28"/>
          <w:szCs w:val="28"/>
        </w:rPr>
      </w:pPr>
      <w:r w:rsidRPr="00D41FF2">
        <w:rPr>
          <w:b/>
          <w:sz w:val="28"/>
          <w:szCs w:val="28"/>
        </w:rPr>
        <w:t>ПРИОРИТЕТНЫЕ ОТРАСЛИ И ВИДЫ ДЕЯТЕЛЬНОСТИ, ПОДЛЕЖАЩИЕ ФИНАНСИРОВАНИЮ ЛИБО ИНОЙ ФОРМЕ ГОСУДАРСТВЕННОЙ ПОДДЕРЖКИ</w:t>
      </w:r>
    </w:p>
    <w:p w:rsidR="006A7344" w:rsidRPr="00D41FF2" w:rsidRDefault="006A7344" w:rsidP="00E804A0">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highlight w:val="green"/>
        </w:rPr>
      </w:pPr>
    </w:p>
    <w:p w:rsidR="006A7344" w:rsidRPr="00D41FF2" w:rsidRDefault="004655AE" w:rsidP="0037084A">
      <w:pPr>
        <w:jc w:val="both"/>
        <w:rPr>
          <w:b/>
          <w:sz w:val="28"/>
          <w:szCs w:val="28"/>
        </w:rPr>
      </w:pPr>
      <w:r w:rsidRPr="00D41FF2">
        <w:rPr>
          <w:b/>
          <w:sz w:val="28"/>
          <w:szCs w:val="28"/>
        </w:rPr>
        <w:tab/>
      </w:r>
      <w:r w:rsidR="006A7344" w:rsidRPr="00D41FF2">
        <w:rPr>
          <w:b/>
          <w:sz w:val="28"/>
          <w:szCs w:val="28"/>
        </w:rPr>
        <w:t>Глава 1</w:t>
      </w:r>
      <w:r w:rsidR="001C5212" w:rsidRPr="00D41FF2">
        <w:rPr>
          <w:b/>
          <w:sz w:val="28"/>
          <w:szCs w:val="28"/>
        </w:rPr>
        <w:t>5</w:t>
      </w:r>
      <w:r w:rsidR="006A7344" w:rsidRPr="00D41FF2">
        <w:rPr>
          <w:b/>
          <w:sz w:val="28"/>
          <w:szCs w:val="28"/>
        </w:rPr>
        <w:t>. Отрасли и группы организаций, имеющих право на государственную поддержку или государственное поощрение. Приоритетные сферы деятельности, отрасл</w:t>
      </w:r>
      <w:r w:rsidR="001C5212" w:rsidRPr="00D41FF2">
        <w:rPr>
          <w:b/>
          <w:sz w:val="28"/>
          <w:szCs w:val="28"/>
        </w:rPr>
        <w:t>и</w:t>
      </w:r>
      <w:r w:rsidR="006A7344" w:rsidRPr="00D41FF2">
        <w:rPr>
          <w:b/>
          <w:sz w:val="28"/>
          <w:szCs w:val="28"/>
        </w:rPr>
        <w:t xml:space="preserve"> в области льготного налогообложения, принципы льготного налогообложения и установление предельных размеров налоговых льгот</w:t>
      </w:r>
    </w:p>
    <w:p w:rsidR="006A7344" w:rsidRPr="00D41FF2" w:rsidRDefault="006A7344" w:rsidP="00E804A0">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p>
    <w:p w:rsidR="006A7344" w:rsidRPr="00D41FF2" w:rsidRDefault="006A7344" w:rsidP="00E804A0">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8"/>
          <w:szCs w:val="28"/>
        </w:rPr>
      </w:pPr>
      <w:r w:rsidRPr="00D41FF2">
        <w:rPr>
          <w:sz w:val="28"/>
          <w:szCs w:val="28"/>
        </w:rPr>
        <w:t>Приоритетными сферами деятельности, в отношении которых будет продолжена поддержка посредством комплексного применения инструментов фискальной политики, в среднесрочной перспективе будут выступать:</w:t>
      </w:r>
    </w:p>
    <w:p w:rsidR="006A7344" w:rsidRPr="00D41FF2" w:rsidRDefault="006A7344" w:rsidP="00E804A0">
      <w:pPr>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8848"/>
        </w:tabs>
        <w:ind w:left="0" w:firstLine="709"/>
        <w:contextualSpacing/>
        <w:jc w:val="both"/>
        <w:rPr>
          <w:sz w:val="28"/>
          <w:szCs w:val="28"/>
        </w:rPr>
      </w:pPr>
      <w:r w:rsidRPr="00D41FF2">
        <w:rPr>
          <w:sz w:val="28"/>
          <w:szCs w:val="28"/>
        </w:rPr>
        <w:t>промышленность;</w:t>
      </w:r>
    </w:p>
    <w:p w:rsidR="006A7344" w:rsidRPr="00D41FF2" w:rsidRDefault="006A7344" w:rsidP="00E804A0">
      <w:pPr>
        <w:widowControl w:val="0"/>
        <w:numPr>
          <w:ilvl w:val="0"/>
          <w:numId w:val="2"/>
        </w:numPr>
        <w:tabs>
          <w:tab w:val="left" w:pos="709"/>
        </w:tabs>
        <w:ind w:left="0" w:firstLine="709"/>
        <w:contextualSpacing/>
        <w:jc w:val="both"/>
        <w:rPr>
          <w:rFonts w:eastAsia="Calibri"/>
          <w:sz w:val="28"/>
          <w:szCs w:val="28"/>
        </w:rPr>
      </w:pPr>
      <w:r w:rsidRPr="00D41FF2">
        <w:rPr>
          <w:sz w:val="28"/>
          <w:szCs w:val="28"/>
        </w:rPr>
        <w:lastRenderedPageBreak/>
        <w:t>приоритетные отрасли (подотрасли) сельского хозяйства (</w:t>
      </w:r>
      <w:r w:rsidRPr="00D41FF2">
        <w:rPr>
          <w:rFonts w:eastAsia="Calibri"/>
          <w:sz w:val="28"/>
          <w:szCs w:val="28"/>
        </w:rPr>
        <w:t>животноводство, картофелеводство и овощеводство, производство плодов, ягод и винограда, рыбоводство), мелиорация;</w:t>
      </w:r>
    </w:p>
    <w:p w:rsidR="006A7344" w:rsidRPr="00D41FF2" w:rsidRDefault="006A7344" w:rsidP="00E804A0">
      <w:pPr>
        <w:widowControl w:val="0"/>
        <w:numPr>
          <w:ilvl w:val="0"/>
          <w:numId w:val="2"/>
        </w:numPr>
        <w:tabs>
          <w:tab w:val="left" w:pos="709"/>
        </w:tabs>
        <w:ind w:left="0" w:firstLine="709"/>
        <w:contextualSpacing/>
        <w:jc w:val="both"/>
        <w:rPr>
          <w:sz w:val="28"/>
          <w:szCs w:val="28"/>
        </w:rPr>
      </w:pPr>
      <w:r w:rsidRPr="00D41FF2">
        <w:rPr>
          <w:rFonts w:eastAsia="Calibri"/>
          <w:sz w:val="28"/>
          <w:szCs w:val="28"/>
        </w:rPr>
        <w:t>сфера импортозамещения;</w:t>
      </w:r>
    </w:p>
    <w:p w:rsidR="006A7344" w:rsidRPr="00D41FF2" w:rsidRDefault="006A7344" w:rsidP="00E804A0">
      <w:pPr>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8848"/>
        </w:tabs>
        <w:ind w:left="0" w:firstLine="709"/>
        <w:contextualSpacing/>
        <w:jc w:val="both"/>
        <w:rPr>
          <w:rFonts w:eastAsia="Calibri"/>
          <w:sz w:val="28"/>
          <w:szCs w:val="28"/>
        </w:rPr>
      </w:pPr>
      <w:r w:rsidRPr="00D41FF2">
        <w:rPr>
          <w:rFonts w:eastAsia="Calibri"/>
          <w:sz w:val="28"/>
          <w:szCs w:val="28"/>
        </w:rPr>
        <w:t>сфера информационных технологий;</w:t>
      </w:r>
    </w:p>
    <w:p w:rsidR="006A7344" w:rsidRPr="00D41FF2" w:rsidRDefault="006A7344" w:rsidP="00E804A0">
      <w:pPr>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8848"/>
        </w:tabs>
        <w:ind w:left="0" w:firstLine="709"/>
        <w:contextualSpacing/>
        <w:jc w:val="both"/>
        <w:rPr>
          <w:rFonts w:eastAsia="Calibri"/>
          <w:sz w:val="28"/>
          <w:szCs w:val="28"/>
        </w:rPr>
      </w:pPr>
      <w:r w:rsidRPr="00D41FF2">
        <w:rPr>
          <w:rFonts w:eastAsia="Calibri"/>
          <w:sz w:val="28"/>
          <w:szCs w:val="28"/>
        </w:rPr>
        <w:t>сектор внутреннего туризма;</w:t>
      </w:r>
    </w:p>
    <w:p w:rsidR="006A7344" w:rsidRPr="00D41FF2" w:rsidRDefault="006A7344" w:rsidP="00E804A0">
      <w:pPr>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8848"/>
        </w:tabs>
        <w:ind w:left="0" w:firstLine="709"/>
        <w:contextualSpacing/>
        <w:jc w:val="both"/>
        <w:rPr>
          <w:rFonts w:eastAsia="Calibri"/>
          <w:sz w:val="28"/>
          <w:szCs w:val="28"/>
        </w:rPr>
      </w:pPr>
      <w:r w:rsidRPr="00D41FF2">
        <w:rPr>
          <w:sz w:val="28"/>
          <w:szCs w:val="28"/>
          <w:shd w:val="clear" w:color="auto" w:fill="FFFFFF"/>
        </w:rPr>
        <w:t>деятельность в области возобновляемых источников энергии и энергосбережении</w:t>
      </w:r>
      <w:r w:rsidRPr="00D41FF2">
        <w:rPr>
          <w:rFonts w:eastAsia="Calibri"/>
          <w:sz w:val="28"/>
          <w:szCs w:val="28"/>
        </w:rPr>
        <w:t>.</w:t>
      </w:r>
    </w:p>
    <w:p w:rsidR="006A7344" w:rsidRPr="00D41FF2" w:rsidRDefault="006A7344" w:rsidP="00E804A0">
      <w:pPr>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8"/>
          <w:szCs w:val="28"/>
        </w:rPr>
      </w:pPr>
      <w:r w:rsidRPr="00D41FF2">
        <w:rPr>
          <w:sz w:val="28"/>
          <w:szCs w:val="28"/>
        </w:rPr>
        <w:t>Принципы льготного налогообложения, а также установление видов и размеров налоговых льгот в отношении приоритетных сфер экономики будут определяться в соответствии с нормами законодательства Приднестровской Молдавской Республики. В настоящее время по налогам устанавливаются следующие льготы:</w:t>
      </w:r>
    </w:p>
    <w:p w:rsidR="006A7344" w:rsidRPr="00D41FF2" w:rsidRDefault="006A7344" w:rsidP="00E804A0">
      <w:pPr>
        <w:numPr>
          <w:ilvl w:val="0"/>
          <w:numId w:val="4"/>
        </w:numPr>
        <w:tabs>
          <w:tab w:val="left" w:pos="916"/>
          <w:tab w:val="left" w:pos="1832"/>
          <w:tab w:val="left" w:pos="2748"/>
          <w:tab w:val="left" w:pos="3664"/>
          <w:tab w:val="left" w:pos="4580"/>
          <w:tab w:val="left" w:pos="5496"/>
          <w:tab w:val="left" w:pos="6412"/>
          <w:tab w:val="left" w:pos="7328"/>
          <w:tab w:val="left" w:pos="8244"/>
          <w:tab w:val="left" w:pos="8848"/>
        </w:tabs>
        <w:ind w:left="0" w:firstLine="709"/>
        <w:contextualSpacing/>
        <w:jc w:val="both"/>
        <w:rPr>
          <w:sz w:val="28"/>
          <w:szCs w:val="28"/>
        </w:rPr>
      </w:pPr>
      <w:r w:rsidRPr="00D41FF2">
        <w:rPr>
          <w:sz w:val="28"/>
          <w:szCs w:val="28"/>
        </w:rPr>
        <w:t>необлагаемый минимум объекта налога;</w:t>
      </w:r>
    </w:p>
    <w:p w:rsidR="006A7344" w:rsidRPr="00D41FF2" w:rsidRDefault="006A7344" w:rsidP="00E804A0">
      <w:pPr>
        <w:numPr>
          <w:ilvl w:val="0"/>
          <w:numId w:val="4"/>
        </w:numPr>
        <w:tabs>
          <w:tab w:val="left" w:pos="916"/>
          <w:tab w:val="left" w:pos="1832"/>
          <w:tab w:val="left" w:pos="2748"/>
          <w:tab w:val="left" w:pos="3664"/>
          <w:tab w:val="left" w:pos="4580"/>
          <w:tab w:val="left" w:pos="5496"/>
          <w:tab w:val="left" w:pos="6412"/>
          <w:tab w:val="left" w:pos="7328"/>
          <w:tab w:val="left" w:pos="8244"/>
          <w:tab w:val="left" w:pos="8848"/>
        </w:tabs>
        <w:ind w:left="0" w:firstLine="709"/>
        <w:contextualSpacing/>
        <w:jc w:val="both"/>
        <w:rPr>
          <w:sz w:val="28"/>
          <w:szCs w:val="28"/>
        </w:rPr>
      </w:pPr>
      <w:r w:rsidRPr="00D41FF2">
        <w:rPr>
          <w:sz w:val="28"/>
          <w:szCs w:val="28"/>
        </w:rPr>
        <w:t>изъятие из обложения определенных элементов объекта налога;</w:t>
      </w:r>
    </w:p>
    <w:p w:rsidR="006A7344" w:rsidRPr="00D41FF2" w:rsidRDefault="006A7344" w:rsidP="00E804A0">
      <w:pPr>
        <w:numPr>
          <w:ilvl w:val="0"/>
          <w:numId w:val="4"/>
        </w:numPr>
        <w:tabs>
          <w:tab w:val="left" w:pos="916"/>
          <w:tab w:val="left" w:pos="1832"/>
          <w:tab w:val="left" w:pos="2748"/>
          <w:tab w:val="left" w:pos="3664"/>
          <w:tab w:val="left" w:pos="4580"/>
          <w:tab w:val="left" w:pos="5496"/>
          <w:tab w:val="left" w:pos="6412"/>
          <w:tab w:val="left" w:pos="7328"/>
          <w:tab w:val="left" w:pos="8244"/>
          <w:tab w:val="left" w:pos="8848"/>
        </w:tabs>
        <w:ind w:left="0" w:firstLine="709"/>
        <w:contextualSpacing/>
        <w:jc w:val="both"/>
        <w:rPr>
          <w:sz w:val="28"/>
          <w:szCs w:val="28"/>
        </w:rPr>
      </w:pPr>
      <w:r w:rsidRPr="00D41FF2">
        <w:rPr>
          <w:sz w:val="28"/>
          <w:szCs w:val="28"/>
        </w:rPr>
        <w:t>освобождение от уплаты налогов отдельных категорий плательщиков;</w:t>
      </w:r>
    </w:p>
    <w:p w:rsidR="006A7344" w:rsidRPr="00D41FF2" w:rsidRDefault="006A7344" w:rsidP="00E804A0">
      <w:pPr>
        <w:numPr>
          <w:ilvl w:val="0"/>
          <w:numId w:val="4"/>
        </w:numPr>
        <w:tabs>
          <w:tab w:val="left" w:pos="916"/>
          <w:tab w:val="left" w:pos="1832"/>
          <w:tab w:val="left" w:pos="2748"/>
          <w:tab w:val="left" w:pos="3664"/>
          <w:tab w:val="left" w:pos="4580"/>
          <w:tab w:val="left" w:pos="5496"/>
          <w:tab w:val="left" w:pos="6412"/>
          <w:tab w:val="left" w:pos="7328"/>
          <w:tab w:val="left" w:pos="8244"/>
          <w:tab w:val="left" w:pos="8848"/>
        </w:tabs>
        <w:ind w:left="0" w:firstLine="709"/>
        <w:contextualSpacing/>
        <w:jc w:val="both"/>
        <w:rPr>
          <w:sz w:val="28"/>
          <w:szCs w:val="28"/>
        </w:rPr>
      </w:pPr>
      <w:r w:rsidRPr="00D41FF2">
        <w:rPr>
          <w:sz w:val="28"/>
          <w:szCs w:val="28"/>
        </w:rPr>
        <w:t>понижение налоговых ставок;</w:t>
      </w:r>
    </w:p>
    <w:p w:rsidR="006A7344" w:rsidRPr="00D41FF2" w:rsidRDefault="006A7344" w:rsidP="00E804A0">
      <w:pPr>
        <w:numPr>
          <w:ilvl w:val="0"/>
          <w:numId w:val="4"/>
        </w:numPr>
        <w:tabs>
          <w:tab w:val="left" w:pos="916"/>
          <w:tab w:val="left" w:pos="1832"/>
          <w:tab w:val="left" w:pos="2748"/>
          <w:tab w:val="left" w:pos="3664"/>
          <w:tab w:val="left" w:pos="4580"/>
          <w:tab w:val="left" w:pos="5496"/>
          <w:tab w:val="left" w:pos="6412"/>
          <w:tab w:val="left" w:pos="7328"/>
          <w:tab w:val="left" w:pos="8244"/>
          <w:tab w:val="left" w:pos="8848"/>
        </w:tabs>
        <w:ind w:left="0" w:firstLine="709"/>
        <w:contextualSpacing/>
        <w:jc w:val="both"/>
        <w:rPr>
          <w:sz w:val="28"/>
          <w:szCs w:val="28"/>
        </w:rPr>
      </w:pPr>
      <w:r w:rsidRPr="00D41FF2">
        <w:rPr>
          <w:sz w:val="28"/>
          <w:szCs w:val="28"/>
        </w:rPr>
        <w:t>целевые налоговые льготы, включая отсрочку или рассрочку взимания налогов;</w:t>
      </w:r>
    </w:p>
    <w:p w:rsidR="006A7344" w:rsidRPr="00D41FF2" w:rsidRDefault="006A7344" w:rsidP="00E804A0">
      <w:pPr>
        <w:numPr>
          <w:ilvl w:val="0"/>
          <w:numId w:val="4"/>
        </w:numPr>
        <w:tabs>
          <w:tab w:val="left" w:pos="916"/>
          <w:tab w:val="left" w:pos="1832"/>
          <w:tab w:val="left" w:pos="2748"/>
          <w:tab w:val="left" w:pos="3664"/>
          <w:tab w:val="left" w:pos="4580"/>
          <w:tab w:val="left" w:pos="5496"/>
          <w:tab w:val="left" w:pos="6412"/>
          <w:tab w:val="left" w:pos="7328"/>
          <w:tab w:val="left" w:pos="8244"/>
          <w:tab w:val="left" w:pos="8848"/>
        </w:tabs>
        <w:ind w:left="0" w:firstLine="709"/>
        <w:contextualSpacing/>
        <w:jc w:val="both"/>
        <w:rPr>
          <w:sz w:val="28"/>
          <w:szCs w:val="28"/>
        </w:rPr>
      </w:pPr>
      <w:r w:rsidRPr="00D41FF2">
        <w:rPr>
          <w:sz w:val="28"/>
          <w:szCs w:val="28"/>
        </w:rPr>
        <w:t>прочие налоговые льготы.</w:t>
      </w:r>
    </w:p>
    <w:p w:rsidR="006A7344" w:rsidRPr="00D41FF2" w:rsidRDefault="006A7344" w:rsidP="00E804A0">
      <w:pPr>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8"/>
          <w:szCs w:val="28"/>
        </w:rPr>
      </w:pPr>
      <w:r w:rsidRPr="00D41FF2">
        <w:rPr>
          <w:sz w:val="28"/>
          <w:szCs w:val="28"/>
        </w:rPr>
        <w:t xml:space="preserve">Изменение перечня и существенного расширения объема предоставляемых налоговых льгот в прогнозируемом периоде не планируется. </w:t>
      </w:r>
    </w:p>
    <w:p w:rsidR="006A7344" w:rsidRPr="00D41FF2" w:rsidRDefault="006A7344" w:rsidP="00E804A0">
      <w:pPr>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8"/>
          <w:szCs w:val="28"/>
        </w:rPr>
      </w:pPr>
      <w:r w:rsidRPr="00D41FF2">
        <w:rPr>
          <w:sz w:val="28"/>
          <w:szCs w:val="28"/>
        </w:rPr>
        <w:t xml:space="preserve">Следует отметить, что по результатам проведенного анализа </w:t>
      </w:r>
      <w:r w:rsidR="004655AE" w:rsidRPr="00D41FF2">
        <w:rPr>
          <w:sz w:val="28"/>
          <w:szCs w:val="28"/>
        </w:rPr>
        <w:br/>
      </w:r>
      <w:r w:rsidRPr="00D41FF2">
        <w:rPr>
          <w:sz w:val="28"/>
          <w:szCs w:val="28"/>
        </w:rPr>
        <w:t>за 2018</w:t>
      </w:r>
      <w:r w:rsidR="004655AE" w:rsidRPr="00D41FF2">
        <w:rPr>
          <w:sz w:val="28"/>
          <w:szCs w:val="28"/>
        </w:rPr>
        <w:t>–</w:t>
      </w:r>
      <w:r w:rsidRPr="00D41FF2">
        <w:rPr>
          <w:sz w:val="28"/>
          <w:szCs w:val="28"/>
        </w:rPr>
        <w:t xml:space="preserve">2020 годы установлено, что в республике действует порядка </w:t>
      </w:r>
      <w:r w:rsidR="005640B7" w:rsidRPr="00D41FF2">
        <w:rPr>
          <w:sz w:val="28"/>
          <w:szCs w:val="28"/>
        </w:rPr>
        <w:br/>
      </w:r>
      <w:r w:rsidRPr="00D41FF2">
        <w:rPr>
          <w:sz w:val="28"/>
          <w:szCs w:val="28"/>
        </w:rPr>
        <w:t>451 налоговой льготы. Основной объем льгот предоставляется по налогу на доходы организаций (95 льгот), подоходному налогу (94 льготы), единому социальному налогу и обязательному страховому взносу (76 льгот). Льготный характер налогообложения приводит к тому, что по отдельным налогам объем недопоступлений превышает собираемые в бюджет государства суммы. Подобная ситуация складывается, в частности, по подоходному налогу с физических лиц (в 2020 году превышение составило 21,1 процента). Как следствие, суммарный объем недопоступлений в бюджеты всех уровней в связи с предоставлением различного рода льгот и вычетов варьирует в диапазоне 9</w:t>
      </w:r>
      <w:r w:rsidR="001C5212" w:rsidRPr="00D41FF2">
        <w:rPr>
          <w:sz w:val="28"/>
          <w:szCs w:val="28"/>
        </w:rPr>
        <w:t>-</w:t>
      </w:r>
      <w:r w:rsidRPr="00D41FF2">
        <w:rPr>
          <w:sz w:val="28"/>
          <w:szCs w:val="28"/>
        </w:rPr>
        <w:t xml:space="preserve">12 процентов валового внутреннего продукта. </w:t>
      </w:r>
    </w:p>
    <w:p w:rsidR="006A7344" w:rsidRPr="00E804A0" w:rsidRDefault="006A7344" w:rsidP="00E804A0">
      <w:pPr>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8"/>
          <w:szCs w:val="28"/>
        </w:rPr>
      </w:pPr>
      <w:r w:rsidRPr="00D41FF2">
        <w:rPr>
          <w:sz w:val="28"/>
          <w:szCs w:val="28"/>
        </w:rPr>
        <w:t xml:space="preserve">В связи с этим в среднесрочной перспективе в качестве предельного размера налоговых льгот планируется определить целевой ориентир суммы недопоступлений средств в бюджеты всех уровней в связи с предоставлением различных видов налоговых льгот на уровне, не превышающем 12 процентов </w:t>
      </w:r>
      <w:r w:rsidRPr="00E804A0">
        <w:rPr>
          <w:sz w:val="28"/>
          <w:szCs w:val="28"/>
        </w:rPr>
        <w:t>валового внутреннего продукта.</w:t>
      </w:r>
    </w:p>
    <w:sectPr w:rsidR="006A7344" w:rsidRPr="00E804A0" w:rsidSect="00703F8D">
      <w:pgSz w:w="11906" w:h="16838"/>
      <w:pgMar w:top="1134" w:right="851" w:bottom="1134" w:left="1701" w:header="709" w:footer="709"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BF0" w:rsidRDefault="00984BF0" w:rsidP="004C3594">
      <w:r>
        <w:separator/>
      </w:r>
    </w:p>
  </w:endnote>
  <w:endnote w:type="continuationSeparator" w:id="0">
    <w:p w:rsidR="00984BF0" w:rsidRDefault="00984BF0" w:rsidP="004C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BF0" w:rsidRDefault="00984BF0" w:rsidP="004C3594">
      <w:r>
        <w:separator/>
      </w:r>
    </w:p>
  </w:footnote>
  <w:footnote w:type="continuationSeparator" w:id="0">
    <w:p w:rsidR="00984BF0" w:rsidRDefault="00984BF0" w:rsidP="004C3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12435"/>
    <w:multiLevelType w:val="hybridMultilevel"/>
    <w:tmpl w:val="50564B2A"/>
    <w:lvl w:ilvl="0" w:tplc="C77C60EE">
      <w:start w:val="1"/>
      <w:numFmt w:val="russianLower"/>
      <w:suff w:val="space"/>
      <w:lvlText w:val="%1)"/>
      <w:lvlJc w:val="left"/>
      <w:pPr>
        <w:ind w:left="114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 w15:restartNumberingAfterBreak="0">
    <w:nsid w:val="4B3C0163"/>
    <w:multiLevelType w:val="hybridMultilevel"/>
    <w:tmpl w:val="D3D0718C"/>
    <w:lvl w:ilvl="0" w:tplc="60483638">
      <w:start w:val="1"/>
      <w:numFmt w:val="russianLower"/>
      <w:suff w:val="space"/>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 w15:restartNumberingAfterBreak="0">
    <w:nsid w:val="6FDD3774"/>
    <w:multiLevelType w:val="hybridMultilevel"/>
    <w:tmpl w:val="8752B8C4"/>
    <w:lvl w:ilvl="0" w:tplc="1EA4F954">
      <w:start w:val="1"/>
      <w:numFmt w:val="russianLower"/>
      <w:suff w:val="space"/>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44"/>
    <w:rsid w:val="00000B6D"/>
    <w:rsid w:val="00004125"/>
    <w:rsid w:val="0003620E"/>
    <w:rsid w:val="00056363"/>
    <w:rsid w:val="00090480"/>
    <w:rsid w:val="00092391"/>
    <w:rsid w:val="00092871"/>
    <w:rsid w:val="000B50B0"/>
    <w:rsid w:val="000B5F0B"/>
    <w:rsid w:val="000C3ECA"/>
    <w:rsid w:val="000D2AC4"/>
    <w:rsid w:val="000E2305"/>
    <w:rsid w:val="00115DFF"/>
    <w:rsid w:val="00130701"/>
    <w:rsid w:val="00143636"/>
    <w:rsid w:val="001C5212"/>
    <w:rsid w:val="001E13C5"/>
    <w:rsid w:val="00227358"/>
    <w:rsid w:val="00231C04"/>
    <w:rsid w:val="00241A1F"/>
    <w:rsid w:val="0026497B"/>
    <w:rsid w:val="00285220"/>
    <w:rsid w:val="00296E61"/>
    <w:rsid w:val="002A5CBC"/>
    <w:rsid w:val="002A61F3"/>
    <w:rsid w:val="002C0D73"/>
    <w:rsid w:val="002E743F"/>
    <w:rsid w:val="0032179B"/>
    <w:rsid w:val="00337210"/>
    <w:rsid w:val="0035312D"/>
    <w:rsid w:val="00355B19"/>
    <w:rsid w:val="00360E4E"/>
    <w:rsid w:val="0037084A"/>
    <w:rsid w:val="00397654"/>
    <w:rsid w:val="003A4939"/>
    <w:rsid w:val="003B68F6"/>
    <w:rsid w:val="003C4576"/>
    <w:rsid w:val="003F7579"/>
    <w:rsid w:val="004012AB"/>
    <w:rsid w:val="00402355"/>
    <w:rsid w:val="00403824"/>
    <w:rsid w:val="00426531"/>
    <w:rsid w:val="004655AE"/>
    <w:rsid w:val="00482054"/>
    <w:rsid w:val="004830FA"/>
    <w:rsid w:val="00484307"/>
    <w:rsid w:val="004A0F51"/>
    <w:rsid w:val="004B1DB0"/>
    <w:rsid w:val="004C3594"/>
    <w:rsid w:val="004F1658"/>
    <w:rsid w:val="00500417"/>
    <w:rsid w:val="00502A6D"/>
    <w:rsid w:val="00505171"/>
    <w:rsid w:val="00511BCA"/>
    <w:rsid w:val="00534586"/>
    <w:rsid w:val="005640B7"/>
    <w:rsid w:val="00576983"/>
    <w:rsid w:val="00577D01"/>
    <w:rsid w:val="005804F2"/>
    <w:rsid w:val="005927E0"/>
    <w:rsid w:val="005A1077"/>
    <w:rsid w:val="005A1114"/>
    <w:rsid w:val="005C1994"/>
    <w:rsid w:val="005E614F"/>
    <w:rsid w:val="00611914"/>
    <w:rsid w:val="00656708"/>
    <w:rsid w:val="006A7344"/>
    <w:rsid w:val="006B712E"/>
    <w:rsid w:val="006E7786"/>
    <w:rsid w:val="006F1CDA"/>
    <w:rsid w:val="00703F8D"/>
    <w:rsid w:val="0072312D"/>
    <w:rsid w:val="00731CA3"/>
    <w:rsid w:val="00746AA9"/>
    <w:rsid w:val="00747613"/>
    <w:rsid w:val="007530E1"/>
    <w:rsid w:val="00780AE2"/>
    <w:rsid w:val="00782B33"/>
    <w:rsid w:val="00782DD0"/>
    <w:rsid w:val="007923CD"/>
    <w:rsid w:val="00795904"/>
    <w:rsid w:val="007D5540"/>
    <w:rsid w:val="007D73F5"/>
    <w:rsid w:val="0080540E"/>
    <w:rsid w:val="008106B4"/>
    <w:rsid w:val="00837948"/>
    <w:rsid w:val="00870A13"/>
    <w:rsid w:val="00871854"/>
    <w:rsid w:val="00877437"/>
    <w:rsid w:val="008B32FB"/>
    <w:rsid w:val="008E43C0"/>
    <w:rsid w:val="00930070"/>
    <w:rsid w:val="00954A9D"/>
    <w:rsid w:val="00962FD1"/>
    <w:rsid w:val="009762CE"/>
    <w:rsid w:val="00984BF0"/>
    <w:rsid w:val="00986444"/>
    <w:rsid w:val="00997F9C"/>
    <w:rsid w:val="009A1D0C"/>
    <w:rsid w:val="009A3BFE"/>
    <w:rsid w:val="009D54E5"/>
    <w:rsid w:val="009E54BF"/>
    <w:rsid w:val="009F30BB"/>
    <w:rsid w:val="00A0022C"/>
    <w:rsid w:val="00A10B78"/>
    <w:rsid w:val="00A31037"/>
    <w:rsid w:val="00A344ED"/>
    <w:rsid w:val="00A37D51"/>
    <w:rsid w:val="00A412AC"/>
    <w:rsid w:val="00A85BAD"/>
    <w:rsid w:val="00A9115C"/>
    <w:rsid w:val="00A960AC"/>
    <w:rsid w:val="00AD1EA7"/>
    <w:rsid w:val="00AF6CCF"/>
    <w:rsid w:val="00B053F3"/>
    <w:rsid w:val="00B14676"/>
    <w:rsid w:val="00B21B7F"/>
    <w:rsid w:val="00B2619D"/>
    <w:rsid w:val="00B43BB5"/>
    <w:rsid w:val="00B6692C"/>
    <w:rsid w:val="00B6704F"/>
    <w:rsid w:val="00B729D9"/>
    <w:rsid w:val="00BC2419"/>
    <w:rsid w:val="00BD1486"/>
    <w:rsid w:val="00BE64BA"/>
    <w:rsid w:val="00BF6BCE"/>
    <w:rsid w:val="00C34D41"/>
    <w:rsid w:val="00C762E4"/>
    <w:rsid w:val="00C909E5"/>
    <w:rsid w:val="00CE33A6"/>
    <w:rsid w:val="00D01BE9"/>
    <w:rsid w:val="00D01D69"/>
    <w:rsid w:val="00D04251"/>
    <w:rsid w:val="00D20B36"/>
    <w:rsid w:val="00D21A72"/>
    <w:rsid w:val="00D335D9"/>
    <w:rsid w:val="00D41FF2"/>
    <w:rsid w:val="00D4595C"/>
    <w:rsid w:val="00D61346"/>
    <w:rsid w:val="00D86EDC"/>
    <w:rsid w:val="00D95DCF"/>
    <w:rsid w:val="00DA75ED"/>
    <w:rsid w:val="00DB56E7"/>
    <w:rsid w:val="00DD25C8"/>
    <w:rsid w:val="00DD7916"/>
    <w:rsid w:val="00DE7B65"/>
    <w:rsid w:val="00DF14D5"/>
    <w:rsid w:val="00E257A6"/>
    <w:rsid w:val="00E2604C"/>
    <w:rsid w:val="00E34C6A"/>
    <w:rsid w:val="00E53372"/>
    <w:rsid w:val="00E701D8"/>
    <w:rsid w:val="00E74F6B"/>
    <w:rsid w:val="00E804A0"/>
    <w:rsid w:val="00EA49A7"/>
    <w:rsid w:val="00EB35CC"/>
    <w:rsid w:val="00EB45D4"/>
    <w:rsid w:val="00EE559E"/>
    <w:rsid w:val="00F064A9"/>
    <w:rsid w:val="00F33461"/>
    <w:rsid w:val="00F427BC"/>
    <w:rsid w:val="00FA74A0"/>
    <w:rsid w:val="00FB2A6E"/>
    <w:rsid w:val="00FB2E9D"/>
    <w:rsid w:val="00FB48E2"/>
    <w:rsid w:val="00FD0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86465-C355-4582-9DE9-74970810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3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A7344"/>
    <w:pPr>
      <w:keepNext/>
      <w:spacing w:before="240" w:after="60"/>
      <w:outlineLvl w:val="0"/>
    </w:pPr>
    <w:rPr>
      <w:rFonts w:ascii="Calibri Light" w:hAnsi="Calibri Light"/>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7344"/>
    <w:rPr>
      <w:rFonts w:ascii="Calibri Light" w:eastAsia="Times New Roman" w:hAnsi="Calibri Light" w:cs="Times New Roman"/>
      <w:b/>
      <w:bCs/>
      <w:color w:val="2F5496"/>
      <w:sz w:val="28"/>
      <w:szCs w:val="28"/>
      <w:lang w:eastAsia="ru-RU"/>
    </w:rPr>
  </w:style>
  <w:style w:type="character" w:customStyle="1" w:styleId="a3">
    <w:name w:val="Текст выноски Знак"/>
    <w:basedOn w:val="a0"/>
    <w:link w:val="a4"/>
    <w:uiPriority w:val="99"/>
    <w:semiHidden/>
    <w:rsid w:val="006A7344"/>
    <w:rPr>
      <w:rFonts w:ascii="Tahoma" w:eastAsia="Times New Roman" w:hAnsi="Tahoma" w:cs="Tahoma"/>
      <w:sz w:val="16"/>
      <w:szCs w:val="16"/>
      <w:lang w:eastAsia="ru-RU"/>
    </w:rPr>
  </w:style>
  <w:style w:type="paragraph" w:styleId="a4">
    <w:name w:val="Balloon Text"/>
    <w:basedOn w:val="a"/>
    <w:link w:val="a3"/>
    <w:uiPriority w:val="99"/>
    <w:semiHidden/>
    <w:rsid w:val="006A7344"/>
    <w:rPr>
      <w:rFonts w:ascii="Tahoma" w:hAnsi="Tahoma" w:cs="Tahoma"/>
      <w:sz w:val="16"/>
      <w:szCs w:val="16"/>
    </w:rPr>
  </w:style>
  <w:style w:type="paragraph" w:customStyle="1" w:styleId="11">
    <w:name w:val="Заголовок 11"/>
    <w:basedOn w:val="a"/>
    <w:next w:val="a"/>
    <w:uiPriority w:val="9"/>
    <w:qFormat/>
    <w:rsid w:val="006A7344"/>
    <w:pPr>
      <w:keepNext/>
      <w:keepLines/>
      <w:spacing w:before="480"/>
      <w:outlineLvl w:val="0"/>
    </w:pPr>
    <w:rPr>
      <w:rFonts w:ascii="Calibri Light" w:hAnsi="Calibri Light"/>
      <w:b/>
      <w:bCs/>
      <w:color w:val="2F5496"/>
      <w:sz w:val="28"/>
      <w:szCs w:val="28"/>
    </w:rPr>
  </w:style>
  <w:style w:type="character" w:styleId="a5">
    <w:name w:val="Hyperlink"/>
    <w:uiPriority w:val="99"/>
    <w:unhideWhenUsed/>
    <w:rsid w:val="006A7344"/>
    <w:rPr>
      <w:color w:val="0000FF"/>
      <w:u w:val="single"/>
    </w:rPr>
  </w:style>
  <w:style w:type="paragraph" w:styleId="HTML">
    <w:name w:val="HTML Preformatted"/>
    <w:link w:val="HTML0"/>
    <w:unhideWhenUsed/>
    <w:rsid w:val="006A7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Arial Unicode MS" w:eastAsia="Arial Unicode MS" w:hAnsi="Arial Unicode MS" w:cs="Arial Unicode MS"/>
      <w:color w:val="000000"/>
      <w:sz w:val="20"/>
      <w:szCs w:val="20"/>
      <w:u w:color="000000"/>
      <w:lang w:eastAsia="ru-RU"/>
    </w:rPr>
  </w:style>
  <w:style w:type="character" w:customStyle="1" w:styleId="HTML0">
    <w:name w:val="Стандартный HTML Знак"/>
    <w:basedOn w:val="a0"/>
    <w:link w:val="HTML"/>
    <w:rsid w:val="006A7344"/>
    <w:rPr>
      <w:rFonts w:ascii="Arial Unicode MS" w:eastAsia="Arial Unicode MS" w:hAnsi="Arial Unicode MS" w:cs="Arial Unicode MS"/>
      <w:color w:val="000000"/>
      <w:sz w:val="20"/>
      <w:szCs w:val="20"/>
      <w:u w:color="000000"/>
      <w:lang w:eastAsia="ru-RU"/>
    </w:rPr>
  </w:style>
  <w:style w:type="paragraph" w:styleId="a6">
    <w:name w:val="Normal (Web)"/>
    <w:basedOn w:val="a"/>
    <w:uiPriority w:val="99"/>
    <w:unhideWhenUsed/>
    <w:rsid w:val="006A7344"/>
    <w:pPr>
      <w:spacing w:before="100" w:beforeAutospacing="1" w:after="100" w:afterAutospacing="1"/>
    </w:pPr>
  </w:style>
  <w:style w:type="paragraph" w:styleId="a7">
    <w:name w:val="footnote text"/>
    <w:basedOn w:val="a"/>
    <w:link w:val="a8"/>
    <w:uiPriority w:val="99"/>
    <w:unhideWhenUsed/>
    <w:rsid w:val="006A7344"/>
    <w:rPr>
      <w:sz w:val="20"/>
      <w:szCs w:val="20"/>
    </w:rPr>
  </w:style>
  <w:style w:type="character" w:customStyle="1" w:styleId="a8">
    <w:name w:val="Текст сноски Знак"/>
    <w:basedOn w:val="a0"/>
    <w:link w:val="a7"/>
    <w:uiPriority w:val="99"/>
    <w:rsid w:val="006A7344"/>
    <w:rPr>
      <w:rFonts w:ascii="Times New Roman" w:eastAsia="Times New Roman" w:hAnsi="Times New Roman" w:cs="Times New Roman"/>
      <w:sz w:val="20"/>
      <w:szCs w:val="20"/>
      <w:lang w:eastAsia="ru-RU"/>
    </w:rPr>
  </w:style>
  <w:style w:type="paragraph" w:styleId="a9">
    <w:name w:val="annotation text"/>
    <w:basedOn w:val="a"/>
    <w:link w:val="aa"/>
    <w:uiPriority w:val="99"/>
    <w:unhideWhenUsed/>
    <w:rsid w:val="006A7344"/>
    <w:rPr>
      <w:sz w:val="20"/>
      <w:szCs w:val="20"/>
    </w:rPr>
  </w:style>
  <w:style w:type="character" w:customStyle="1" w:styleId="aa">
    <w:name w:val="Текст примечания Знак"/>
    <w:basedOn w:val="a0"/>
    <w:link w:val="a9"/>
    <w:uiPriority w:val="99"/>
    <w:rsid w:val="006A7344"/>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6A7344"/>
    <w:pPr>
      <w:tabs>
        <w:tab w:val="center" w:pos="4677"/>
        <w:tab w:val="right" w:pos="9355"/>
      </w:tabs>
    </w:pPr>
  </w:style>
  <w:style w:type="character" w:customStyle="1" w:styleId="ac">
    <w:name w:val="Верхний колонтитул Знак"/>
    <w:basedOn w:val="a0"/>
    <w:link w:val="ab"/>
    <w:uiPriority w:val="99"/>
    <w:rsid w:val="006A7344"/>
    <w:rPr>
      <w:rFonts w:ascii="Times New Roman" w:eastAsia="Times New Roman" w:hAnsi="Times New Roman" w:cs="Times New Roman"/>
      <w:sz w:val="24"/>
      <w:szCs w:val="24"/>
      <w:lang w:eastAsia="ru-RU"/>
    </w:rPr>
  </w:style>
  <w:style w:type="paragraph" w:styleId="ad">
    <w:name w:val="Body Text"/>
    <w:link w:val="ae"/>
    <w:uiPriority w:val="99"/>
    <w:unhideWhenUsed/>
    <w:rsid w:val="006A7344"/>
    <w:pPr>
      <w:spacing w:after="120" w:line="240" w:lineRule="auto"/>
      <w:ind w:firstLine="709"/>
      <w:jc w:val="both"/>
    </w:pPr>
    <w:rPr>
      <w:rFonts w:ascii="Arial Unicode MS" w:eastAsia="Arial Unicode MS" w:hAnsi="Arial Unicode MS" w:cs="Arial Unicode MS"/>
      <w:color w:val="000000"/>
      <w:sz w:val="28"/>
      <w:szCs w:val="28"/>
      <w:u w:color="000000"/>
      <w:lang w:eastAsia="ru-RU"/>
    </w:rPr>
  </w:style>
  <w:style w:type="character" w:customStyle="1" w:styleId="ae">
    <w:name w:val="Основной текст Знак"/>
    <w:basedOn w:val="a0"/>
    <w:link w:val="ad"/>
    <w:uiPriority w:val="99"/>
    <w:rsid w:val="006A7344"/>
    <w:rPr>
      <w:rFonts w:ascii="Arial Unicode MS" w:eastAsia="Arial Unicode MS" w:hAnsi="Arial Unicode MS" w:cs="Arial Unicode MS"/>
      <w:color w:val="000000"/>
      <w:sz w:val="28"/>
      <w:szCs w:val="28"/>
      <w:u w:color="000000"/>
      <w:lang w:eastAsia="ru-RU"/>
    </w:rPr>
  </w:style>
  <w:style w:type="character" w:customStyle="1" w:styleId="3">
    <w:name w:val="Текст Знак3"/>
    <w:aliases w:val="Текст Знак1 Знак Знак1,Текст Знак Знак Знак Знак1,Знак Знак Знак Знак Знак1,Знак Знак,Текст Знак1 Знак1,Знак Знак Знак Знак1,Текст Знак2 Знак,Текст Знак1 Знак Знак Знак,Текст Знак Знак Знак Знак Знак,Знак Знак Знак Знак1 Знак"/>
    <w:locked/>
    <w:rsid w:val="006A7344"/>
    <w:rPr>
      <w:rFonts w:ascii="Courier New" w:eastAsia="Times New Roman" w:hAnsi="Courier New" w:cs="Courier New" w:hint="default"/>
      <w:sz w:val="20"/>
      <w:szCs w:val="20"/>
      <w:lang w:eastAsia="ru-RU"/>
    </w:rPr>
  </w:style>
  <w:style w:type="paragraph" w:customStyle="1" w:styleId="12">
    <w:name w:val="Текст1"/>
    <w:aliases w:val="Текст Знак1 Знак,Текст Знак Знак Знак,Знак Знак Знак Знак,Знак,Текст Знак1,Знак Знак Знак,Текст Знак2,Текст Знак1 Знак Знак,Текст Знак Знак Знак Знак,Знак Знак Знак Знак Знак,Зна,1"/>
    <w:basedOn w:val="a"/>
    <w:rsid w:val="006A7344"/>
    <w:rPr>
      <w:rFonts w:ascii="Courier New" w:hAnsi="Courier New" w:cs="Courier New"/>
      <w:sz w:val="20"/>
      <w:szCs w:val="20"/>
    </w:rPr>
  </w:style>
  <w:style w:type="paragraph" w:styleId="af">
    <w:name w:val="annotation subject"/>
    <w:basedOn w:val="a9"/>
    <w:next w:val="a9"/>
    <w:link w:val="af0"/>
    <w:uiPriority w:val="99"/>
    <w:unhideWhenUsed/>
    <w:rsid w:val="006A7344"/>
    <w:rPr>
      <w:b/>
      <w:bCs/>
    </w:rPr>
  </w:style>
  <w:style w:type="character" w:customStyle="1" w:styleId="af0">
    <w:name w:val="Тема примечания Знак"/>
    <w:basedOn w:val="aa"/>
    <w:link w:val="af"/>
    <w:uiPriority w:val="99"/>
    <w:rsid w:val="006A7344"/>
    <w:rPr>
      <w:rFonts w:ascii="Times New Roman" w:eastAsia="Times New Roman" w:hAnsi="Times New Roman" w:cs="Times New Roman"/>
      <w:b/>
      <w:bCs/>
      <w:sz w:val="20"/>
      <w:szCs w:val="20"/>
      <w:lang w:eastAsia="ru-RU"/>
    </w:rPr>
  </w:style>
  <w:style w:type="paragraph" w:styleId="af1">
    <w:name w:val="List Paragraph"/>
    <w:basedOn w:val="a"/>
    <w:uiPriority w:val="34"/>
    <w:qFormat/>
    <w:rsid w:val="006A7344"/>
    <w:pPr>
      <w:ind w:left="720"/>
      <w:contextualSpacing/>
    </w:pPr>
  </w:style>
  <w:style w:type="character" w:customStyle="1" w:styleId="4">
    <w:name w:val="Основной текст (4)_"/>
    <w:link w:val="41"/>
    <w:uiPriority w:val="99"/>
    <w:locked/>
    <w:rsid w:val="006A7344"/>
    <w:rPr>
      <w:sz w:val="26"/>
      <w:szCs w:val="26"/>
      <w:shd w:val="clear" w:color="auto" w:fill="FFFFFF"/>
    </w:rPr>
  </w:style>
  <w:style w:type="paragraph" w:customStyle="1" w:styleId="41">
    <w:name w:val="Основной текст (4)1"/>
    <w:basedOn w:val="a"/>
    <w:link w:val="4"/>
    <w:uiPriority w:val="99"/>
    <w:rsid w:val="006A7344"/>
    <w:pPr>
      <w:shd w:val="clear" w:color="auto" w:fill="FFFFFF"/>
      <w:spacing w:before="720" w:after="360" w:line="240" w:lineRule="atLeast"/>
    </w:pPr>
    <w:rPr>
      <w:rFonts w:asciiTheme="minorHAnsi" w:eastAsiaTheme="minorHAnsi" w:hAnsiTheme="minorHAnsi" w:cstheme="minorBidi"/>
      <w:sz w:val="26"/>
      <w:szCs w:val="26"/>
      <w:lang w:eastAsia="en-US"/>
    </w:rPr>
  </w:style>
  <w:style w:type="character" w:styleId="af2">
    <w:name w:val="footnote reference"/>
    <w:uiPriority w:val="99"/>
    <w:unhideWhenUsed/>
    <w:rsid w:val="006A7344"/>
    <w:rPr>
      <w:vertAlign w:val="superscript"/>
    </w:rPr>
  </w:style>
  <w:style w:type="character" w:styleId="af3">
    <w:name w:val="annotation reference"/>
    <w:uiPriority w:val="99"/>
    <w:unhideWhenUsed/>
    <w:rsid w:val="006A7344"/>
    <w:rPr>
      <w:sz w:val="16"/>
      <w:szCs w:val="16"/>
    </w:rPr>
  </w:style>
  <w:style w:type="character" w:customStyle="1" w:styleId="morecontent">
    <w:name w:val="morecontent"/>
    <w:rsid w:val="006A7344"/>
  </w:style>
  <w:style w:type="character" w:customStyle="1" w:styleId="13">
    <w:name w:val="Основной текст Знак1"/>
    <w:uiPriority w:val="99"/>
    <w:rsid w:val="006A7344"/>
    <w:rPr>
      <w:rFonts w:ascii="Times New Roman" w:hAnsi="Times New Roman" w:cs="Times New Roman" w:hint="default"/>
      <w:strike w:val="0"/>
      <w:dstrike w:val="0"/>
      <w:spacing w:val="-6"/>
      <w:sz w:val="23"/>
      <w:szCs w:val="23"/>
      <w:u w:val="none"/>
      <w:effect w:val="none"/>
    </w:rPr>
  </w:style>
  <w:style w:type="character" w:customStyle="1" w:styleId="apple-converted-space">
    <w:name w:val="apple-converted-space"/>
    <w:rsid w:val="006A7344"/>
  </w:style>
  <w:style w:type="character" w:customStyle="1" w:styleId="110">
    <w:name w:val="Заголовок 1 Знак1"/>
    <w:rsid w:val="006A7344"/>
    <w:rPr>
      <w:rFonts w:ascii="Calibri Light" w:eastAsia="Times New Roman" w:hAnsi="Calibri Light" w:cs="Times New Roman"/>
      <w:b/>
      <w:bCs/>
      <w:kern w:val="32"/>
      <w:sz w:val="32"/>
      <w:szCs w:val="32"/>
    </w:rPr>
  </w:style>
  <w:style w:type="character" w:styleId="af4">
    <w:name w:val="FollowedHyperlink"/>
    <w:rsid w:val="006A7344"/>
    <w:rPr>
      <w:color w:val="954F72"/>
      <w:u w:val="single"/>
    </w:rPr>
  </w:style>
  <w:style w:type="paragraph" w:styleId="af5">
    <w:name w:val="footer"/>
    <w:basedOn w:val="a"/>
    <w:link w:val="af6"/>
    <w:rsid w:val="006A7344"/>
    <w:pPr>
      <w:tabs>
        <w:tab w:val="center" w:pos="4677"/>
        <w:tab w:val="right" w:pos="9355"/>
      </w:tabs>
    </w:pPr>
  </w:style>
  <w:style w:type="character" w:customStyle="1" w:styleId="af6">
    <w:name w:val="Нижний колонтитул Знак"/>
    <w:basedOn w:val="a0"/>
    <w:link w:val="af5"/>
    <w:rsid w:val="006A73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6189</Words>
  <Characters>35281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163</cp:revision>
  <cp:lastPrinted>2023-06-08T07:32:00Z</cp:lastPrinted>
  <dcterms:created xsi:type="dcterms:W3CDTF">2023-06-06T12:15:00Z</dcterms:created>
  <dcterms:modified xsi:type="dcterms:W3CDTF">2024-06-03T11:18:00Z</dcterms:modified>
</cp:coreProperties>
</file>