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08" w:rsidRPr="00535A08" w:rsidRDefault="00535A08" w:rsidP="00535A08">
      <w:pPr>
        <w:spacing w:after="0" w:line="240" w:lineRule="auto"/>
        <w:rPr>
          <w:rFonts w:ascii="Times New Roman" w:eastAsia="Times New Roman" w:hAnsi="Times New Roman" w:cs="Times New Roman"/>
          <w:sz w:val="28"/>
          <w:szCs w:val="28"/>
          <w:lang w:eastAsia="ru-RU"/>
        </w:rPr>
      </w:pPr>
    </w:p>
    <w:p w:rsidR="00535A08" w:rsidRPr="00535A08" w:rsidRDefault="00535A08" w:rsidP="00535A08">
      <w:pPr>
        <w:spacing w:after="0" w:line="240" w:lineRule="auto"/>
        <w:rPr>
          <w:rFonts w:ascii="Times New Roman" w:eastAsia="Times New Roman" w:hAnsi="Times New Roman" w:cs="Times New Roman"/>
          <w:sz w:val="28"/>
          <w:szCs w:val="28"/>
          <w:lang w:eastAsia="ru-RU"/>
        </w:rPr>
      </w:pPr>
    </w:p>
    <w:p w:rsidR="00535A08" w:rsidRPr="00535A08" w:rsidRDefault="00535A08" w:rsidP="00535A08">
      <w:pPr>
        <w:spacing w:after="0" w:line="240" w:lineRule="auto"/>
        <w:rPr>
          <w:rFonts w:ascii="Times New Roman" w:eastAsia="Times New Roman" w:hAnsi="Times New Roman" w:cs="Times New Roman"/>
          <w:sz w:val="28"/>
          <w:szCs w:val="28"/>
          <w:lang w:eastAsia="ru-RU"/>
        </w:rPr>
      </w:pPr>
    </w:p>
    <w:p w:rsidR="00535A08" w:rsidRPr="00535A08" w:rsidRDefault="00535A08" w:rsidP="00535A08">
      <w:pPr>
        <w:spacing w:after="0" w:line="240" w:lineRule="auto"/>
        <w:rPr>
          <w:rFonts w:ascii="Times New Roman" w:eastAsia="Times New Roman" w:hAnsi="Times New Roman" w:cs="Times New Roman"/>
          <w:sz w:val="28"/>
          <w:szCs w:val="28"/>
          <w:lang w:eastAsia="ru-RU"/>
        </w:rPr>
      </w:pPr>
    </w:p>
    <w:p w:rsidR="00535A08" w:rsidRPr="00535A08" w:rsidRDefault="00535A08" w:rsidP="00535A08">
      <w:pPr>
        <w:spacing w:after="0" w:line="240" w:lineRule="auto"/>
        <w:rPr>
          <w:rFonts w:ascii="Times New Roman" w:eastAsia="Times New Roman" w:hAnsi="Times New Roman" w:cs="Times New Roman"/>
          <w:sz w:val="28"/>
          <w:szCs w:val="28"/>
          <w:lang w:eastAsia="ru-RU"/>
        </w:rPr>
      </w:pPr>
    </w:p>
    <w:p w:rsidR="00535A08" w:rsidRPr="00535A08" w:rsidRDefault="00535A08" w:rsidP="00535A08">
      <w:pPr>
        <w:spacing w:after="0" w:line="240" w:lineRule="auto"/>
        <w:jc w:val="center"/>
        <w:rPr>
          <w:rFonts w:ascii="Times New Roman" w:eastAsia="Times New Roman" w:hAnsi="Times New Roman" w:cs="Times New Roman"/>
          <w:b/>
          <w:sz w:val="28"/>
          <w:szCs w:val="28"/>
          <w:lang w:eastAsia="ru-RU"/>
        </w:rPr>
      </w:pPr>
      <w:r w:rsidRPr="00535A08">
        <w:rPr>
          <w:rFonts w:ascii="Times New Roman" w:eastAsia="Times New Roman" w:hAnsi="Times New Roman" w:cs="Times New Roman"/>
          <w:b/>
          <w:sz w:val="28"/>
          <w:szCs w:val="28"/>
          <w:lang w:eastAsia="ru-RU"/>
        </w:rPr>
        <w:t xml:space="preserve">ПОСТАНОВЛЕНИЕ № </w:t>
      </w:r>
      <w:r w:rsidR="00D5688E">
        <w:rPr>
          <w:rFonts w:ascii="Times New Roman" w:eastAsia="Times New Roman" w:hAnsi="Times New Roman" w:cs="Times New Roman"/>
          <w:b/>
          <w:sz w:val="28"/>
          <w:szCs w:val="28"/>
          <w:lang w:eastAsia="ru-RU"/>
        </w:rPr>
        <w:t>3290</w:t>
      </w:r>
    </w:p>
    <w:p w:rsidR="00535A08" w:rsidRPr="00535A08" w:rsidRDefault="00535A08" w:rsidP="00535A08">
      <w:pPr>
        <w:spacing w:after="0" w:line="240" w:lineRule="auto"/>
        <w:rPr>
          <w:rFonts w:ascii="Times New Roman" w:eastAsia="Times New Roman" w:hAnsi="Times New Roman" w:cs="Times New Roman"/>
          <w:sz w:val="28"/>
          <w:szCs w:val="28"/>
          <w:lang w:eastAsia="ru-RU"/>
        </w:rPr>
      </w:pPr>
    </w:p>
    <w:p w:rsidR="00535A08" w:rsidRPr="00535A08" w:rsidRDefault="00535A08" w:rsidP="00535A08">
      <w:pPr>
        <w:spacing w:after="0" w:line="240" w:lineRule="auto"/>
        <w:outlineLvl w:val="0"/>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t xml:space="preserve">Принято Верховным Советом </w:t>
      </w:r>
    </w:p>
    <w:p w:rsidR="00535A08" w:rsidRPr="00535A08" w:rsidRDefault="00535A08" w:rsidP="00535A08">
      <w:pPr>
        <w:spacing w:after="0" w:line="240" w:lineRule="auto"/>
        <w:jc w:val="both"/>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t>Приднестровской Молдавской Республики                             17 июля 2024 года</w:t>
      </w:r>
    </w:p>
    <w:p w:rsidR="00535A08" w:rsidRPr="00535A08" w:rsidRDefault="00535A08" w:rsidP="00535A08">
      <w:pPr>
        <w:spacing w:after="0" w:line="240" w:lineRule="auto"/>
        <w:ind w:firstLine="709"/>
        <w:jc w:val="both"/>
        <w:rPr>
          <w:rFonts w:ascii="Times New Roman" w:eastAsia="Times New Roman" w:hAnsi="Times New Roman" w:cs="Times New Roman"/>
          <w:bCs/>
          <w:sz w:val="28"/>
          <w:szCs w:val="28"/>
          <w:lang w:eastAsia="ru-RU"/>
        </w:rPr>
      </w:pPr>
    </w:p>
    <w:p w:rsidR="00535A08" w:rsidRPr="00535A08" w:rsidRDefault="00535A08" w:rsidP="00D5688E">
      <w:pPr>
        <w:spacing w:after="0" w:line="240" w:lineRule="auto"/>
        <w:ind w:right="3684"/>
        <w:jc w:val="both"/>
        <w:rPr>
          <w:rFonts w:ascii="Times New Roman" w:eastAsia="Times New Roman" w:hAnsi="Times New Roman" w:cs="Times New Roman"/>
          <w:b/>
          <w:sz w:val="28"/>
          <w:szCs w:val="28"/>
          <w:lang w:eastAsia="ru-RU"/>
        </w:rPr>
      </w:pPr>
      <w:r w:rsidRPr="00535A08">
        <w:rPr>
          <w:rFonts w:ascii="Times New Roman" w:eastAsia="Times New Roman" w:hAnsi="Times New Roman" w:cs="Times New Roman"/>
          <w:b/>
          <w:sz w:val="28"/>
          <w:szCs w:val="28"/>
          <w:lang w:eastAsia="ru-RU"/>
        </w:rPr>
        <w:t>Об утверждении Прогноза социально-экономического развития Приднестровской Молдавской Республики на 2025 год</w:t>
      </w:r>
    </w:p>
    <w:p w:rsidR="00535A08" w:rsidRPr="00535A08" w:rsidRDefault="00535A08" w:rsidP="00535A08">
      <w:pPr>
        <w:spacing w:after="0" w:line="240" w:lineRule="auto"/>
        <w:rPr>
          <w:rFonts w:ascii="Times New Roman" w:eastAsia="Times New Roman" w:hAnsi="Times New Roman" w:cs="Times New Roman"/>
          <w:sz w:val="28"/>
          <w:szCs w:val="28"/>
          <w:lang w:eastAsia="ru-RU"/>
        </w:rPr>
      </w:pPr>
    </w:p>
    <w:p w:rsidR="00E613B5" w:rsidRPr="00D5688E" w:rsidRDefault="00E613B5" w:rsidP="00E613B5">
      <w:pPr>
        <w:spacing w:after="0" w:line="240" w:lineRule="auto"/>
        <w:ind w:firstLine="709"/>
        <w:jc w:val="both"/>
        <w:rPr>
          <w:rFonts w:ascii="Times New Roman" w:eastAsia="Times New Roman" w:hAnsi="Times New Roman" w:cs="Times New Roman"/>
          <w:b/>
          <w:sz w:val="28"/>
          <w:szCs w:val="28"/>
          <w:lang w:eastAsia="ru-RU"/>
        </w:rPr>
      </w:pPr>
      <w:r w:rsidRPr="00E613B5">
        <w:rPr>
          <w:rFonts w:ascii="Times New Roman" w:eastAsia="Times New Roman" w:hAnsi="Times New Roman" w:cs="Times New Roman"/>
          <w:sz w:val="28"/>
          <w:szCs w:val="28"/>
          <w:lang w:eastAsia="ru-RU"/>
        </w:rPr>
        <w:t>Рассмотрев в соответствии с частью двенадцатой статьи 8 Закона Приднестровской Молдавской Республики «О бюджетной системе в Приднестровской Молдавской Республике» проект постановления Верховного Совета Приднестровской Молдавской Республики «Об утверждении Прогноза социально-экономического развития Приднестровской Молдавской Республики на 2025 год», представленный к рассмотрению в качестве законодательной инициативы Правительством Приднестровской Молдавской Республики (распоряжение Правительства от 10 июня 2024 года № 425р), руководствуясь подпунктом а) пункта 1 статьи 82 Регламента Верховного Совета Приднестровской Молдавской Республики</w:t>
      </w:r>
      <w:r w:rsidR="007A4C68">
        <w:rPr>
          <w:rFonts w:ascii="Times New Roman" w:eastAsia="Times New Roman" w:hAnsi="Times New Roman" w:cs="Times New Roman"/>
          <w:sz w:val="28"/>
          <w:szCs w:val="28"/>
          <w:lang w:eastAsia="ru-RU"/>
        </w:rPr>
        <w:t>,</w:t>
      </w:r>
      <w:r w:rsidRPr="00E613B5">
        <w:rPr>
          <w:rFonts w:ascii="Times New Roman" w:eastAsia="Times New Roman" w:hAnsi="Times New Roman" w:cs="Times New Roman"/>
          <w:sz w:val="28"/>
          <w:szCs w:val="28"/>
          <w:lang w:eastAsia="ru-RU"/>
        </w:rPr>
        <w:t xml:space="preserve"> Верховный Совет Приднестровской Молдавской Республики </w:t>
      </w:r>
      <w:r w:rsidRPr="00D5688E">
        <w:rPr>
          <w:rFonts w:ascii="Times New Roman" w:eastAsia="Times New Roman" w:hAnsi="Times New Roman" w:cs="Times New Roman"/>
          <w:b/>
          <w:sz w:val="28"/>
          <w:szCs w:val="28"/>
          <w:lang w:eastAsia="ru-RU"/>
        </w:rPr>
        <w:t>ПОСТАНОВЛЯЕТ:</w:t>
      </w:r>
    </w:p>
    <w:p w:rsidR="00E613B5" w:rsidRPr="00E613B5" w:rsidRDefault="00E613B5" w:rsidP="00E613B5">
      <w:pPr>
        <w:spacing w:after="0" w:line="240" w:lineRule="auto"/>
        <w:ind w:firstLine="709"/>
        <w:jc w:val="both"/>
        <w:rPr>
          <w:rFonts w:ascii="Times New Roman" w:eastAsia="Times New Roman" w:hAnsi="Times New Roman" w:cs="Times New Roman"/>
          <w:sz w:val="28"/>
          <w:szCs w:val="28"/>
          <w:lang w:eastAsia="ru-RU"/>
        </w:rPr>
      </w:pPr>
    </w:p>
    <w:p w:rsidR="00E613B5" w:rsidRDefault="00E613B5" w:rsidP="00E613B5">
      <w:pPr>
        <w:spacing w:after="0" w:line="240" w:lineRule="auto"/>
        <w:ind w:firstLine="709"/>
        <w:jc w:val="both"/>
        <w:rPr>
          <w:rFonts w:ascii="Times New Roman" w:eastAsia="Times New Roman" w:hAnsi="Times New Roman" w:cs="Times New Roman"/>
          <w:sz w:val="28"/>
          <w:szCs w:val="28"/>
          <w:lang w:eastAsia="ru-RU"/>
        </w:rPr>
      </w:pPr>
      <w:r w:rsidRPr="00E613B5">
        <w:rPr>
          <w:rFonts w:ascii="Times New Roman" w:eastAsia="Times New Roman" w:hAnsi="Times New Roman" w:cs="Times New Roman"/>
          <w:sz w:val="28"/>
          <w:szCs w:val="28"/>
          <w:lang w:eastAsia="ru-RU"/>
        </w:rPr>
        <w:t>1. Утвердить Прогноз социально-экономического развития Приднестровской Молдавской Республики на 2025 год согласно Приложению к настоящему Постановлению.</w:t>
      </w:r>
    </w:p>
    <w:p w:rsidR="00D5688E" w:rsidRPr="00E613B5" w:rsidRDefault="00D5688E" w:rsidP="00E613B5">
      <w:pPr>
        <w:spacing w:after="0" w:line="240" w:lineRule="auto"/>
        <w:ind w:firstLine="709"/>
        <w:jc w:val="both"/>
        <w:rPr>
          <w:rFonts w:ascii="Times New Roman" w:eastAsia="Times New Roman" w:hAnsi="Times New Roman" w:cs="Times New Roman"/>
          <w:sz w:val="28"/>
          <w:szCs w:val="28"/>
          <w:lang w:eastAsia="ru-RU"/>
        </w:rPr>
      </w:pPr>
    </w:p>
    <w:p w:rsidR="00535A08" w:rsidRDefault="00E613B5" w:rsidP="00E613B5">
      <w:pPr>
        <w:spacing w:after="0" w:line="240" w:lineRule="auto"/>
        <w:ind w:firstLine="709"/>
        <w:jc w:val="both"/>
        <w:rPr>
          <w:rFonts w:ascii="Times New Roman" w:eastAsia="Times New Roman" w:hAnsi="Times New Roman" w:cs="Times New Roman"/>
          <w:sz w:val="28"/>
          <w:szCs w:val="28"/>
          <w:lang w:eastAsia="ru-RU"/>
        </w:rPr>
      </w:pPr>
      <w:r w:rsidRPr="00E613B5">
        <w:rPr>
          <w:rFonts w:ascii="Times New Roman" w:eastAsia="Times New Roman" w:hAnsi="Times New Roman" w:cs="Times New Roman"/>
          <w:sz w:val="28"/>
          <w:szCs w:val="28"/>
          <w:lang w:eastAsia="ru-RU"/>
        </w:rPr>
        <w:t xml:space="preserve">2. </w:t>
      </w:r>
      <w:r w:rsidR="007A4C68">
        <w:rPr>
          <w:rFonts w:ascii="Times New Roman" w:eastAsia="Times New Roman" w:hAnsi="Times New Roman" w:cs="Times New Roman"/>
          <w:sz w:val="28"/>
          <w:szCs w:val="28"/>
          <w:lang w:eastAsia="ru-RU"/>
        </w:rPr>
        <w:t>Предложить</w:t>
      </w:r>
      <w:r w:rsidR="007A4C68" w:rsidRPr="00E613B5">
        <w:rPr>
          <w:rFonts w:ascii="Times New Roman" w:eastAsia="Times New Roman" w:hAnsi="Times New Roman" w:cs="Times New Roman"/>
          <w:sz w:val="28"/>
          <w:szCs w:val="28"/>
          <w:lang w:eastAsia="ru-RU"/>
        </w:rPr>
        <w:t xml:space="preserve"> </w:t>
      </w:r>
      <w:r w:rsidRPr="00E613B5">
        <w:rPr>
          <w:rFonts w:ascii="Times New Roman" w:eastAsia="Times New Roman" w:hAnsi="Times New Roman" w:cs="Times New Roman"/>
          <w:sz w:val="28"/>
          <w:szCs w:val="28"/>
          <w:lang w:eastAsia="ru-RU"/>
        </w:rPr>
        <w:t>Правительству Приднестровской Молдавской Республики представить в адрес Верховного Совета Приднестровской Молдавской Республики проект постановления Верховного Совета Приднестровской Молдавской Республики «О внесении изменений в Постановление Верховного Совета Приднестровской Молдавской Республики от 7 июня 2023 года № 2241 «Об утверждении Концепции бюджетной и налоговой политики Приднестровской Молдавской Республики на 2024 год и среднесрочную перспективу» в части корректировки фактических показателей за 2021, 2022 и 2023 годы и прогнозных показателей на 2024 и 2025 годы.</w:t>
      </w:r>
    </w:p>
    <w:p w:rsidR="00D5688E" w:rsidRPr="00535A08" w:rsidRDefault="00D5688E" w:rsidP="00E613B5">
      <w:pPr>
        <w:spacing w:after="0" w:line="240" w:lineRule="auto"/>
        <w:ind w:firstLine="709"/>
        <w:jc w:val="both"/>
        <w:rPr>
          <w:rFonts w:ascii="Times New Roman" w:eastAsia="Times New Roman" w:hAnsi="Times New Roman" w:cs="Times New Roman"/>
          <w:sz w:val="28"/>
          <w:szCs w:val="28"/>
          <w:lang w:eastAsia="ru-RU"/>
        </w:rPr>
      </w:pPr>
    </w:p>
    <w:p w:rsidR="00D5688E" w:rsidRDefault="00D5688E" w:rsidP="00535A08">
      <w:pPr>
        <w:spacing w:after="0" w:line="240" w:lineRule="auto"/>
        <w:ind w:firstLine="709"/>
        <w:jc w:val="both"/>
        <w:rPr>
          <w:rFonts w:ascii="Times New Roman" w:eastAsia="Times New Roman" w:hAnsi="Times New Roman" w:cs="Times New Roman"/>
          <w:sz w:val="28"/>
          <w:szCs w:val="28"/>
          <w:lang w:eastAsia="ru-RU"/>
        </w:rPr>
      </w:pPr>
    </w:p>
    <w:p w:rsidR="00D5688E" w:rsidRDefault="00D5688E" w:rsidP="00535A08">
      <w:pPr>
        <w:spacing w:after="0" w:line="240" w:lineRule="auto"/>
        <w:ind w:firstLine="709"/>
        <w:jc w:val="both"/>
        <w:rPr>
          <w:rFonts w:ascii="Times New Roman" w:eastAsia="Times New Roman" w:hAnsi="Times New Roman" w:cs="Times New Roman"/>
          <w:sz w:val="28"/>
          <w:szCs w:val="28"/>
          <w:lang w:eastAsia="ru-RU"/>
        </w:rPr>
      </w:pPr>
    </w:p>
    <w:p w:rsidR="00D5688E" w:rsidRDefault="00D5688E" w:rsidP="00535A08">
      <w:pPr>
        <w:spacing w:after="0" w:line="240" w:lineRule="auto"/>
        <w:ind w:firstLine="709"/>
        <w:jc w:val="both"/>
        <w:rPr>
          <w:rFonts w:ascii="Times New Roman" w:eastAsia="Times New Roman" w:hAnsi="Times New Roman" w:cs="Times New Roman"/>
          <w:sz w:val="28"/>
          <w:szCs w:val="28"/>
          <w:lang w:eastAsia="ru-RU"/>
        </w:rPr>
      </w:pPr>
    </w:p>
    <w:p w:rsidR="00D5688E" w:rsidRDefault="00D5688E" w:rsidP="00535A08">
      <w:pPr>
        <w:spacing w:after="0" w:line="240" w:lineRule="auto"/>
        <w:ind w:firstLine="709"/>
        <w:jc w:val="both"/>
        <w:rPr>
          <w:rFonts w:ascii="Times New Roman" w:eastAsia="Times New Roman" w:hAnsi="Times New Roman" w:cs="Times New Roman"/>
          <w:sz w:val="28"/>
          <w:szCs w:val="28"/>
          <w:lang w:eastAsia="ru-RU"/>
        </w:rPr>
      </w:pPr>
    </w:p>
    <w:p w:rsidR="00535A08" w:rsidRPr="00535A08" w:rsidRDefault="00535A08" w:rsidP="00535A08">
      <w:pPr>
        <w:spacing w:after="0" w:line="240" w:lineRule="auto"/>
        <w:ind w:firstLine="709"/>
        <w:jc w:val="both"/>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lastRenderedPageBreak/>
        <w:t>3. Настоящее Постановление вступает в силу со дня официального опубликования.</w:t>
      </w:r>
    </w:p>
    <w:p w:rsidR="00535A08" w:rsidRPr="00535A08" w:rsidRDefault="00535A08" w:rsidP="00535A08">
      <w:pPr>
        <w:spacing w:after="0" w:line="240" w:lineRule="auto"/>
        <w:outlineLvl w:val="0"/>
        <w:rPr>
          <w:rFonts w:ascii="Times New Roman" w:eastAsia="Times New Roman" w:hAnsi="Times New Roman" w:cs="Times New Roman"/>
          <w:sz w:val="28"/>
          <w:szCs w:val="28"/>
          <w:lang w:eastAsia="ru-RU"/>
        </w:rPr>
      </w:pPr>
    </w:p>
    <w:p w:rsidR="00535A08" w:rsidRPr="00535A08" w:rsidRDefault="00535A08" w:rsidP="00535A08">
      <w:pPr>
        <w:spacing w:after="0" w:line="240" w:lineRule="auto"/>
        <w:outlineLvl w:val="0"/>
        <w:rPr>
          <w:rFonts w:ascii="Times New Roman" w:eastAsia="Times New Roman" w:hAnsi="Times New Roman" w:cs="Times New Roman"/>
          <w:sz w:val="28"/>
          <w:szCs w:val="28"/>
          <w:lang w:eastAsia="ru-RU"/>
        </w:rPr>
      </w:pPr>
    </w:p>
    <w:p w:rsidR="00535A08" w:rsidRPr="00535A08" w:rsidRDefault="00535A08" w:rsidP="00535A08">
      <w:pPr>
        <w:spacing w:after="0" w:line="240" w:lineRule="auto"/>
        <w:outlineLvl w:val="0"/>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t xml:space="preserve">Председатель Верховного </w:t>
      </w:r>
    </w:p>
    <w:p w:rsidR="00535A08" w:rsidRPr="00535A08" w:rsidRDefault="00535A08" w:rsidP="00535A08">
      <w:pPr>
        <w:spacing w:after="0" w:line="240" w:lineRule="auto"/>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t xml:space="preserve">Совета Приднестровской </w:t>
      </w:r>
    </w:p>
    <w:p w:rsidR="00535A08" w:rsidRPr="00535A08" w:rsidRDefault="00535A08" w:rsidP="00535A08">
      <w:pPr>
        <w:spacing w:after="0" w:line="240" w:lineRule="auto"/>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t>Молдавской Республики                                                       А. В. КОРШУНОВ</w:t>
      </w:r>
    </w:p>
    <w:p w:rsidR="00535A08" w:rsidRPr="00535A08" w:rsidRDefault="00535A08" w:rsidP="00535A08">
      <w:pPr>
        <w:spacing w:after="0" w:line="240" w:lineRule="auto"/>
        <w:outlineLvl w:val="0"/>
        <w:rPr>
          <w:rFonts w:ascii="Times New Roman" w:eastAsia="Times New Roman" w:hAnsi="Times New Roman" w:cs="Times New Roman"/>
          <w:sz w:val="16"/>
          <w:szCs w:val="16"/>
          <w:lang w:eastAsia="ru-RU"/>
        </w:rPr>
      </w:pPr>
    </w:p>
    <w:p w:rsidR="00535A08" w:rsidRPr="00535A08" w:rsidRDefault="00535A08" w:rsidP="00535A08">
      <w:pPr>
        <w:spacing w:after="0" w:line="240" w:lineRule="auto"/>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t>г. Тирасполь</w:t>
      </w:r>
    </w:p>
    <w:p w:rsidR="00535A08" w:rsidRPr="00535A08" w:rsidRDefault="00535A08" w:rsidP="00535A08">
      <w:pPr>
        <w:spacing w:after="0" w:line="240" w:lineRule="auto"/>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t>«</w:t>
      </w:r>
      <w:r w:rsidR="005403B8">
        <w:rPr>
          <w:rFonts w:ascii="Times New Roman" w:eastAsia="Times New Roman" w:hAnsi="Times New Roman" w:cs="Times New Roman"/>
          <w:sz w:val="28"/>
          <w:szCs w:val="28"/>
          <w:lang w:val="en-US" w:eastAsia="ru-RU"/>
        </w:rPr>
        <w:t>23</w:t>
      </w:r>
      <w:bookmarkStart w:id="0" w:name="_GoBack"/>
      <w:bookmarkEnd w:id="0"/>
      <w:r w:rsidRPr="00535A08">
        <w:rPr>
          <w:rFonts w:ascii="Times New Roman" w:eastAsia="Times New Roman" w:hAnsi="Times New Roman" w:cs="Times New Roman"/>
          <w:sz w:val="28"/>
          <w:szCs w:val="28"/>
          <w:lang w:eastAsia="ru-RU"/>
        </w:rPr>
        <w:t>» июля 2024 года</w:t>
      </w:r>
    </w:p>
    <w:p w:rsidR="00535A08" w:rsidRPr="00535A08" w:rsidRDefault="00535A08" w:rsidP="00535A08">
      <w:pPr>
        <w:spacing w:after="0" w:line="240" w:lineRule="auto"/>
        <w:rPr>
          <w:rFonts w:ascii="Times New Roman" w:eastAsia="Times New Roman" w:hAnsi="Times New Roman" w:cs="Times New Roman"/>
          <w:sz w:val="28"/>
          <w:szCs w:val="28"/>
          <w:lang w:eastAsia="ru-RU"/>
        </w:rPr>
      </w:pPr>
      <w:r w:rsidRPr="00535A08">
        <w:rPr>
          <w:rFonts w:ascii="Times New Roman" w:eastAsia="Times New Roman" w:hAnsi="Times New Roman" w:cs="Times New Roman"/>
          <w:sz w:val="28"/>
          <w:szCs w:val="28"/>
          <w:lang w:eastAsia="ru-RU"/>
        </w:rPr>
        <w:t xml:space="preserve">№ </w:t>
      </w:r>
      <w:r w:rsidR="00D5688E">
        <w:rPr>
          <w:rFonts w:ascii="Times New Roman" w:eastAsia="Times New Roman" w:hAnsi="Times New Roman" w:cs="Times New Roman"/>
          <w:sz w:val="28"/>
          <w:szCs w:val="28"/>
          <w:lang w:eastAsia="ru-RU"/>
        </w:rPr>
        <w:t>3290</w:t>
      </w:r>
    </w:p>
    <w:p w:rsidR="00535A08" w:rsidRPr="00535A08" w:rsidRDefault="00535A08" w:rsidP="00535A08">
      <w:pPr>
        <w:spacing w:after="0" w:line="240" w:lineRule="auto"/>
        <w:rPr>
          <w:rFonts w:ascii="Times New Roman" w:eastAsia="Times New Roman" w:hAnsi="Times New Roman" w:cs="Times New Roman"/>
          <w:sz w:val="28"/>
          <w:szCs w:val="28"/>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D5688E" w:rsidRDefault="00D5688E" w:rsidP="009534E8">
      <w:pPr>
        <w:spacing w:after="0" w:line="240" w:lineRule="auto"/>
        <w:ind w:left="3828"/>
        <w:rPr>
          <w:rFonts w:ascii="Times New Roman" w:eastAsia="Times New Roman" w:hAnsi="Times New Roman" w:cs="Times New Roman"/>
          <w:sz w:val="28"/>
          <w:szCs w:val="21"/>
          <w:lang w:eastAsia="ru-RU"/>
        </w:rPr>
      </w:pPr>
    </w:p>
    <w:p w:rsidR="00E90CBD" w:rsidRPr="00E90CBD" w:rsidRDefault="00E90CBD" w:rsidP="009534E8">
      <w:pPr>
        <w:spacing w:after="0" w:line="240" w:lineRule="auto"/>
        <w:ind w:left="3828"/>
        <w:rPr>
          <w:rFonts w:ascii="Times New Roman" w:eastAsia="Times New Roman" w:hAnsi="Times New Roman" w:cs="Times New Roman"/>
          <w:sz w:val="28"/>
          <w:szCs w:val="21"/>
          <w:lang w:eastAsia="ru-RU"/>
        </w:rPr>
      </w:pPr>
      <w:r w:rsidRPr="00E90CBD">
        <w:rPr>
          <w:rFonts w:ascii="Times New Roman" w:eastAsia="Times New Roman" w:hAnsi="Times New Roman" w:cs="Times New Roman"/>
          <w:sz w:val="28"/>
          <w:szCs w:val="21"/>
          <w:lang w:eastAsia="ru-RU"/>
        </w:rPr>
        <w:lastRenderedPageBreak/>
        <w:t xml:space="preserve">Приложение </w:t>
      </w:r>
    </w:p>
    <w:p w:rsidR="00E90CBD" w:rsidRPr="00E90CBD" w:rsidRDefault="00E90CBD" w:rsidP="009534E8">
      <w:pPr>
        <w:shd w:val="clear" w:color="auto" w:fill="FFFFFF"/>
        <w:spacing w:after="0" w:line="240" w:lineRule="auto"/>
        <w:ind w:left="3828"/>
        <w:rPr>
          <w:rFonts w:ascii="Times New Roman" w:eastAsia="Times New Roman" w:hAnsi="Times New Roman" w:cs="Times New Roman"/>
          <w:sz w:val="28"/>
          <w:szCs w:val="21"/>
          <w:lang w:eastAsia="ru-RU"/>
        </w:rPr>
      </w:pPr>
      <w:r w:rsidRPr="00E90CBD">
        <w:rPr>
          <w:rFonts w:ascii="Times New Roman" w:eastAsia="Times New Roman" w:hAnsi="Times New Roman" w:cs="Times New Roman"/>
          <w:sz w:val="28"/>
          <w:szCs w:val="21"/>
          <w:lang w:eastAsia="ru-RU"/>
        </w:rPr>
        <w:t>к Постановлению Верховного Совета</w:t>
      </w:r>
    </w:p>
    <w:p w:rsidR="001E11E6" w:rsidRDefault="00E90CBD" w:rsidP="009534E8">
      <w:pPr>
        <w:shd w:val="clear" w:color="auto" w:fill="FFFFFF"/>
        <w:spacing w:after="0" w:line="240" w:lineRule="auto"/>
        <w:ind w:left="3828"/>
        <w:rPr>
          <w:rFonts w:ascii="Times New Roman" w:eastAsia="Times New Roman" w:hAnsi="Times New Roman" w:cs="Times New Roman"/>
          <w:sz w:val="28"/>
          <w:szCs w:val="21"/>
          <w:lang w:eastAsia="ru-RU"/>
        </w:rPr>
      </w:pPr>
      <w:r w:rsidRPr="00E90CBD">
        <w:rPr>
          <w:rFonts w:ascii="Times New Roman" w:eastAsia="Times New Roman" w:hAnsi="Times New Roman" w:cs="Times New Roman"/>
          <w:sz w:val="28"/>
          <w:szCs w:val="21"/>
          <w:lang w:eastAsia="ru-RU"/>
        </w:rPr>
        <w:t>Приднестровской Молдавской Республики</w:t>
      </w:r>
      <w:r w:rsidR="009534E8">
        <w:rPr>
          <w:rFonts w:ascii="Times New Roman" w:eastAsia="Times New Roman" w:hAnsi="Times New Roman" w:cs="Times New Roman"/>
          <w:sz w:val="28"/>
          <w:szCs w:val="21"/>
          <w:lang w:eastAsia="ru-RU"/>
        </w:rPr>
        <w:t xml:space="preserve"> </w:t>
      </w:r>
    </w:p>
    <w:p w:rsidR="00E90CBD" w:rsidRPr="009534E8" w:rsidRDefault="00E90CBD" w:rsidP="009534E8">
      <w:pPr>
        <w:shd w:val="clear" w:color="auto" w:fill="FFFFFF"/>
        <w:spacing w:after="0" w:line="240" w:lineRule="auto"/>
        <w:ind w:left="3828"/>
        <w:rPr>
          <w:rFonts w:ascii="Times New Roman" w:eastAsia="Times New Roman" w:hAnsi="Times New Roman" w:cs="Times New Roman"/>
          <w:sz w:val="28"/>
          <w:szCs w:val="21"/>
          <w:lang w:eastAsia="ru-RU"/>
        </w:rPr>
      </w:pPr>
      <w:r w:rsidRPr="00E90CBD">
        <w:rPr>
          <w:rFonts w:ascii="Times New Roman" w:eastAsia="Times New Roman" w:hAnsi="Times New Roman" w:cs="Times New Roman"/>
          <w:sz w:val="28"/>
          <w:szCs w:val="21"/>
          <w:lang w:eastAsia="ru-RU"/>
        </w:rPr>
        <w:t xml:space="preserve">от </w:t>
      </w:r>
      <w:r>
        <w:rPr>
          <w:rFonts w:ascii="Times New Roman" w:eastAsia="Times New Roman" w:hAnsi="Times New Roman" w:cs="Times New Roman"/>
          <w:sz w:val="28"/>
          <w:szCs w:val="21"/>
          <w:lang w:eastAsia="ru-RU"/>
        </w:rPr>
        <w:t>17 июля</w:t>
      </w:r>
      <w:r w:rsidRPr="00E90CBD">
        <w:rPr>
          <w:rFonts w:ascii="Times New Roman" w:eastAsia="Times New Roman" w:hAnsi="Times New Roman" w:cs="Times New Roman"/>
          <w:sz w:val="28"/>
          <w:szCs w:val="21"/>
          <w:lang w:eastAsia="ru-RU"/>
        </w:rPr>
        <w:t xml:space="preserve"> 2024 года №</w:t>
      </w:r>
      <w:r w:rsidR="00D5688E">
        <w:rPr>
          <w:rFonts w:ascii="Times New Roman" w:eastAsia="Times New Roman" w:hAnsi="Times New Roman" w:cs="Times New Roman"/>
          <w:sz w:val="28"/>
          <w:szCs w:val="21"/>
          <w:lang w:eastAsia="ru-RU"/>
        </w:rPr>
        <w:t xml:space="preserve"> 3290</w:t>
      </w:r>
      <w:r w:rsidR="009534E8">
        <w:rPr>
          <w:rFonts w:ascii="Times New Roman" w:eastAsia="Times New Roman" w:hAnsi="Times New Roman" w:cs="Times New Roman"/>
          <w:sz w:val="28"/>
          <w:szCs w:val="21"/>
          <w:lang w:eastAsia="ru-RU"/>
        </w:rPr>
        <w:t xml:space="preserve"> </w:t>
      </w:r>
      <w:r w:rsidR="00D5688E">
        <w:rPr>
          <w:rFonts w:ascii="Times New Roman" w:eastAsia="Times New Roman" w:hAnsi="Times New Roman" w:cs="Times New Roman"/>
          <w:sz w:val="28"/>
          <w:szCs w:val="21"/>
          <w:lang w:eastAsia="ru-RU"/>
        </w:rPr>
        <w:br/>
      </w:r>
      <w:r w:rsidR="009534E8">
        <w:rPr>
          <w:rFonts w:ascii="Times New Roman" w:eastAsia="Times New Roman" w:hAnsi="Times New Roman" w:cs="Times New Roman"/>
          <w:sz w:val="28"/>
          <w:szCs w:val="21"/>
          <w:lang w:eastAsia="ru-RU"/>
        </w:rPr>
        <w:t>«</w:t>
      </w:r>
      <w:r w:rsidR="009534E8" w:rsidRPr="009534E8">
        <w:rPr>
          <w:rFonts w:ascii="Times New Roman" w:eastAsia="Times New Roman" w:hAnsi="Times New Roman" w:cs="Times New Roman"/>
          <w:sz w:val="28"/>
          <w:szCs w:val="28"/>
          <w:lang w:eastAsia="ru-RU"/>
        </w:rPr>
        <w:t>Об утверждении Прогноза социально-экономического развития Приднестровской Молдавской Республики на 2025 год</w:t>
      </w:r>
      <w:r w:rsidR="009534E8">
        <w:rPr>
          <w:rFonts w:ascii="Times New Roman" w:eastAsia="Times New Roman" w:hAnsi="Times New Roman" w:cs="Times New Roman"/>
          <w:sz w:val="28"/>
          <w:szCs w:val="28"/>
          <w:lang w:eastAsia="ru-RU"/>
        </w:rPr>
        <w:t>»</w:t>
      </w:r>
    </w:p>
    <w:p w:rsidR="00E90CBD" w:rsidRPr="00E90CBD" w:rsidRDefault="00E90CBD" w:rsidP="00E90CBD">
      <w:pPr>
        <w:spacing w:after="0" w:line="240" w:lineRule="auto"/>
        <w:jc w:val="center"/>
        <w:rPr>
          <w:rFonts w:ascii="Times New Roman" w:eastAsia="Times New Roman" w:hAnsi="Times New Roman" w:cs="Times New Roman"/>
          <w:sz w:val="28"/>
          <w:szCs w:val="28"/>
          <w:lang w:eastAsia="ru-RU"/>
        </w:rPr>
      </w:pPr>
    </w:p>
    <w:p w:rsidR="00E90CBD" w:rsidRPr="00E90CBD" w:rsidRDefault="00E90CBD" w:rsidP="00E90CBD">
      <w:pPr>
        <w:spacing w:after="0" w:line="240" w:lineRule="auto"/>
        <w:jc w:val="center"/>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Прогноз</w:t>
      </w:r>
    </w:p>
    <w:p w:rsidR="00E90CBD" w:rsidRPr="00E90CBD" w:rsidRDefault="00E90CBD" w:rsidP="00E90CBD">
      <w:pPr>
        <w:spacing w:after="0" w:line="240" w:lineRule="auto"/>
        <w:ind w:right="-57"/>
        <w:jc w:val="center"/>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социально-экономического развития </w:t>
      </w:r>
      <w:r w:rsidRPr="00E90CBD">
        <w:rPr>
          <w:rFonts w:ascii="Times New Roman" w:eastAsia="Times New Roman" w:hAnsi="Times New Roman" w:cs="Times New Roman"/>
          <w:sz w:val="28"/>
          <w:szCs w:val="28"/>
          <w:lang w:eastAsia="ru-RU"/>
        </w:rPr>
        <w:br/>
        <w:t>Приднестровской Молдавской Республики на 2025 год</w:t>
      </w:r>
    </w:p>
    <w:p w:rsidR="00E90CBD" w:rsidRPr="00E90CBD" w:rsidRDefault="00E90CBD" w:rsidP="00E90CBD">
      <w:pPr>
        <w:spacing w:after="0" w:line="240" w:lineRule="auto"/>
        <w:ind w:right="-57" w:firstLine="567"/>
        <w:jc w:val="both"/>
        <w:rPr>
          <w:rFonts w:ascii="Times New Roman" w:eastAsia="Times New Roman" w:hAnsi="Times New Roman" w:cs="Times New Roman"/>
          <w:bCs/>
          <w:sz w:val="28"/>
          <w:szCs w:val="32"/>
          <w:lang w:eastAsia="ru-RU"/>
        </w:rPr>
      </w:pPr>
    </w:p>
    <w:p w:rsidR="00E90CBD" w:rsidRPr="00E90CBD" w:rsidRDefault="00E90CBD" w:rsidP="00E90CBD">
      <w:pPr>
        <w:keepNext/>
        <w:keepLines/>
        <w:spacing w:after="0" w:line="240" w:lineRule="auto"/>
        <w:jc w:val="center"/>
        <w:outlineLvl w:val="0"/>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1. Введение</w:t>
      </w:r>
    </w:p>
    <w:p w:rsidR="00E90CBD" w:rsidRPr="00E90CBD" w:rsidRDefault="00E90CBD" w:rsidP="00E90CBD">
      <w:pPr>
        <w:keepNext/>
        <w:keepLines/>
        <w:spacing w:after="0" w:line="240" w:lineRule="auto"/>
        <w:jc w:val="center"/>
        <w:outlineLvl w:val="0"/>
        <w:rPr>
          <w:rFonts w:ascii="Times New Roman" w:eastAsia="Times New Roman" w:hAnsi="Times New Roman" w:cs="Times New Roman"/>
          <w:bCs/>
          <w:sz w:val="28"/>
          <w:szCs w:val="28"/>
          <w:lang w:eastAsia="ru-RU"/>
        </w:rPr>
      </w:pP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Прогноз социально-экономического развития на 2025 год (далее – Прогноз) разработан в соответствии с законодательством Приднестровской Молдавской Республики, исходя из задач и приоритетов социально-экономического развития, </w:t>
      </w:r>
      <w:r w:rsidRPr="00E90CBD">
        <w:rPr>
          <w:rFonts w:ascii="Times New Roman" w:eastAsia="Times New Roman" w:hAnsi="Times New Roman" w:cs="Times New Roman"/>
          <w:sz w:val="28"/>
          <w:szCs w:val="28"/>
        </w:rPr>
        <w:t xml:space="preserve">обозначенных в </w:t>
      </w:r>
      <w:r w:rsidRPr="00E90CBD">
        <w:rPr>
          <w:rFonts w:ascii="Times New Roman" w:eastAsia="Times New Roman" w:hAnsi="Times New Roman" w:cs="Times New Roman"/>
          <w:bCs/>
          <w:sz w:val="28"/>
          <w:szCs w:val="28"/>
          <w:lang w:eastAsia="ru-RU"/>
        </w:rPr>
        <w:t xml:space="preserve">Стратегии развития </w:t>
      </w:r>
      <w:r w:rsidRPr="00E90CBD">
        <w:rPr>
          <w:rFonts w:ascii="Times New Roman" w:eastAsia="Times New Roman" w:hAnsi="Times New Roman" w:cs="Times New Roman"/>
          <w:sz w:val="28"/>
          <w:szCs w:val="28"/>
          <w:lang w:eastAsia="ru-RU"/>
        </w:rPr>
        <w:t>Приднестровской Молдавской Республики на 2019</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2026 годы, утвержденной Указом Президента Приднестровской Молдавской Республики от 12 декабря 2018 года № 460 (САЗ 18-50)</w:t>
      </w:r>
      <w:r w:rsidRPr="00E90CBD">
        <w:rPr>
          <w:rFonts w:ascii="Times New Roman" w:eastAsia="Times New Roman" w:hAnsi="Times New Roman" w:cs="Times New Roman"/>
          <w:sz w:val="28"/>
          <w:szCs w:val="28"/>
        </w:rPr>
        <w:t>.</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 xml:space="preserve">Разработка Прогноза основывалась на официальных данных Государственной службы статистики Министерства экономического развития Приднестровской Молдавской Республики, Государственного таможенного комитета Приднестровской Молдавской Республики, Министерства сельского хозяйства и природных ресурсов Приднестровской Молдавской Республики,  Министерства по социальной защите и труду Приднестровской Молдавской Республики, Приднестровского республиканского банка, аналитической и прогнозной информации ключевых промышленных, торговых, строительных, транспортных организаций республики, экспертных оценках международных финансовых и аналитических институтов. </w:t>
      </w:r>
    </w:p>
    <w:p w:rsidR="00E90CBD" w:rsidRPr="00E90CBD" w:rsidRDefault="00E90CBD" w:rsidP="00E90CBD">
      <w:pPr>
        <w:spacing w:after="0" w:line="240" w:lineRule="auto"/>
        <w:ind w:firstLine="567"/>
        <w:jc w:val="center"/>
        <w:rPr>
          <w:rFonts w:ascii="Times New Roman" w:eastAsia="Times New Roman" w:hAnsi="Times New Roman" w:cs="Times New Roman"/>
          <w:bCs/>
          <w:sz w:val="28"/>
          <w:szCs w:val="28"/>
        </w:rPr>
      </w:pPr>
    </w:p>
    <w:p w:rsidR="00E90CBD" w:rsidRPr="00E90CBD" w:rsidRDefault="00E90CBD" w:rsidP="00E90CBD">
      <w:pPr>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 xml:space="preserve">2. Основные тенденции социально-экономического развития </w:t>
      </w:r>
    </w:p>
    <w:p w:rsidR="00E90CBD" w:rsidRPr="00E90CBD" w:rsidRDefault="00E90CBD" w:rsidP="00E90CBD">
      <w:pPr>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Приднестровской Молдавской Республики в 2023 году</w:t>
      </w:r>
    </w:p>
    <w:p w:rsidR="00E90CBD" w:rsidRPr="00E90CBD" w:rsidRDefault="00E90CBD" w:rsidP="00E90CBD">
      <w:pPr>
        <w:spacing w:after="0" w:line="240" w:lineRule="auto"/>
        <w:ind w:firstLine="567"/>
        <w:jc w:val="center"/>
        <w:rPr>
          <w:rFonts w:ascii="Times New Roman" w:eastAsia="Times New Roman" w:hAnsi="Times New Roman" w:cs="Times New Roman"/>
          <w:bCs/>
          <w:sz w:val="28"/>
          <w:szCs w:val="28"/>
          <w:lang w:eastAsia="ru-RU"/>
        </w:rPr>
      </w:pPr>
    </w:p>
    <w:p w:rsidR="00E90CBD" w:rsidRPr="00E90CBD" w:rsidRDefault="00E90CBD" w:rsidP="00E90CBD">
      <w:pPr>
        <w:widowControl w:val="0"/>
        <w:spacing w:after="0" w:line="240" w:lineRule="auto"/>
        <w:ind w:firstLine="709"/>
        <w:jc w:val="both"/>
        <w:rPr>
          <w:rFonts w:ascii="Times New Roman" w:eastAsia="Calibri" w:hAnsi="Times New Roman" w:cs="Aharoni"/>
          <w:bCs/>
          <w:sz w:val="28"/>
          <w:szCs w:val="28"/>
          <w:lang w:eastAsia="ru-RU"/>
        </w:rPr>
      </w:pPr>
      <w:r w:rsidRPr="00E90CBD">
        <w:rPr>
          <w:rFonts w:ascii="Times New Roman" w:eastAsia="Times New Roman" w:hAnsi="Times New Roman" w:cs="Times New Roman"/>
          <w:sz w:val="28"/>
          <w:szCs w:val="28"/>
          <w:lang w:eastAsia="ru-RU"/>
        </w:rPr>
        <w:t xml:space="preserve">Сохранение геополитической напряженности, региональная нестабильность, </w:t>
      </w:r>
      <w:r w:rsidRPr="00E90CBD">
        <w:rPr>
          <w:rFonts w:ascii="Times New Roman" w:eastAsia="Calibri" w:hAnsi="Times New Roman" w:cs="Aharoni"/>
          <w:bCs/>
          <w:sz w:val="28"/>
          <w:szCs w:val="28"/>
          <w:lang w:eastAsia="ru-RU"/>
        </w:rPr>
        <w:t xml:space="preserve">сложности с осуществлением внешнеэкономической деятельности приднестровскими хозяйствующими субъектами, разновекторная динамика цен на мировых сырьевых и товарных рынках оказывали влияние на интенсивность экономических процессов в 2023 году. </w:t>
      </w:r>
    </w:p>
    <w:p w:rsidR="00E90CBD" w:rsidRPr="00E90CBD" w:rsidRDefault="00E90CBD" w:rsidP="00E90CBD">
      <w:pPr>
        <w:widowControl w:val="0"/>
        <w:spacing w:after="0" w:line="240" w:lineRule="auto"/>
        <w:ind w:firstLine="709"/>
        <w:jc w:val="both"/>
        <w:rPr>
          <w:rFonts w:ascii="Times New Roman" w:eastAsia="Calibri" w:hAnsi="Times New Roman" w:cs="Aharoni"/>
          <w:bCs/>
          <w:sz w:val="28"/>
          <w:szCs w:val="28"/>
          <w:lang w:eastAsia="ru-RU"/>
        </w:rPr>
      </w:pPr>
      <w:r w:rsidRPr="00E90CBD">
        <w:rPr>
          <w:rFonts w:ascii="Times New Roman" w:eastAsia="Times New Roman" w:hAnsi="Times New Roman" w:cs="Times New Roman"/>
          <w:sz w:val="28"/>
          <w:szCs w:val="28"/>
          <w:lang w:eastAsia="ru-RU"/>
        </w:rPr>
        <w:t xml:space="preserve">Дополнительным фактором негативного воздействия на приднестровскую экономику выступило </w:t>
      </w:r>
      <w:r w:rsidRPr="00E90CBD">
        <w:rPr>
          <w:rFonts w:ascii="Times New Roman" w:eastAsia="Calibri" w:hAnsi="Times New Roman" w:cs="Aharoni"/>
          <w:bCs/>
          <w:sz w:val="28"/>
          <w:szCs w:val="28"/>
          <w:lang w:eastAsia="ru-RU"/>
        </w:rPr>
        <w:t xml:space="preserve">усиление блокадных мер со стороны Республики Молдова в отношении отечественных экономических агентов путем блокировки экспорта ряда крупнейших промышленных предприятий, </w:t>
      </w:r>
      <w:r w:rsidRPr="00E90CBD">
        <w:rPr>
          <w:rFonts w:ascii="Times New Roman" w:eastAsia="Calibri" w:hAnsi="Times New Roman" w:cs="Aharoni"/>
          <w:bCs/>
          <w:sz w:val="28"/>
          <w:szCs w:val="28"/>
          <w:lang w:eastAsia="ru-RU"/>
        </w:rPr>
        <w:lastRenderedPageBreak/>
        <w:t>введения дополнительной платы за таможенное оформление, установления платных процедур регистрации и лицензирования, а также новых требований по уплате платежей за загрязнение окружающей среды и других рестриктивных мер.</w:t>
      </w:r>
    </w:p>
    <w:p w:rsidR="00E90CBD" w:rsidRPr="00E90CBD" w:rsidRDefault="00E90CBD" w:rsidP="00E90CBD">
      <w:pPr>
        <w:spacing w:after="0" w:line="240" w:lineRule="auto"/>
        <w:ind w:firstLine="709"/>
        <w:jc w:val="both"/>
        <w:rPr>
          <w:rFonts w:ascii="Times New Roman" w:eastAsia="Calibri" w:hAnsi="Times New Roman" w:cs="Times New Roman"/>
          <w:bCs/>
          <w:sz w:val="28"/>
          <w:szCs w:val="28"/>
          <w:lang w:eastAsia="ru-RU"/>
        </w:rPr>
      </w:pPr>
      <w:bookmarkStart w:id="1" w:name="_Hlk145073945"/>
      <w:r w:rsidRPr="00E90CBD">
        <w:rPr>
          <w:rFonts w:ascii="Times New Roman" w:eastAsia="Times New Roman" w:hAnsi="Times New Roman" w:cs="Times New Roman"/>
          <w:sz w:val="28"/>
          <w:szCs w:val="28"/>
          <w:lang w:eastAsia="ru-RU"/>
        </w:rPr>
        <w:t>В результате влияния совокупности внешних и внутренних факторов динамика промышленного производства характеризовалась разнонаправленными тенденциями с преобладанием понижательной динамики и элементов стагнации. Объем выпуска по крупным и средним предприятиям в разрезе подотраслей</w:t>
      </w:r>
      <w:r w:rsidRPr="00E90CBD">
        <w:rPr>
          <w:rFonts w:ascii="Times New Roman" w:eastAsia="Calibri" w:hAnsi="Times New Roman" w:cs="Times New Roman"/>
          <w:bCs/>
          <w:sz w:val="28"/>
          <w:szCs w:val="28"/>
          <w:vertAlign w:val="superscript"/>
          <w:lang w:eastAsia="ru-RU"/>
        </w:rPr>
        <w:footnoteReference w:id="1"/>
      </w:r>
      <w:r w:rsidRPr="00E90CBD">
        <w:rPr>
          <w:rFonts w:ascii="Times New Roman" w:eastAsia="Times New Roman" w:hAnsi="Times New Roman" w:cs="Times New Roman"/>
          <w:sz w:val="28"/>
          <w:szCs w:val="28"/>
          <w:lang w:eastAsia="ru-RU"/>
        </w:rPr>
        <w:t xml:space="preserve"> сложился на уровне </w:t>
      </w:r>
      <w:bookmarkEnd w:id="1"/>
      <w:r w:rsidRPr="00E90CBD">
        <w:rPr>
          <w:rFonts w:ascii="Times New Roman" w:eastAsia="Calibri" w:hAnsi="Times New Roman" w:cs="Times New Roman"/>
          <w:bCs/>
          <w:sz w:val="28"/>
          <w:szCs w:val="28"/>
          <w:lang w:eastAsia="ru-RU"/>
        </w:rPr>
        <w:t>15 933,3 миллиона рублей Приднестровской Молдавской Республики (далее – рублей), превысив всего на 0,3 процента в реальном выражении уровень 2022 года. Выход на положительную траекторию был обеспечен исключительно результатами работы энергетических предприятий.</w:t>
      </w:r>
    </w:p>
    <w:p w:rsidR="00E90CBD" w:rsidRPr="00E90CBD" w:rsidRDefault="00E90CBD" w:rsidP="00E90CBD">
      <w:pPr>
        <w:spacing w:after="0" w:line="240" w:lineRule="auto"/>
        <w:ind w:firstLine="709"/>
        <w:contextualSpacing/>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Благоприятные погодные условия, сформировавшие необходимый уровень влаги в почве, способствовали значительному росту физических объемов урожая в сфере растениеводства по сравнению с базисным периодом. Однако падение цен на основные сельскохозяйственные культуры в совокупности с логистическими сложностями импорта семенного материала, средств защиты растений и удобрений, а также проблемы со сбытом продукции на внешние рынки обусловили формирование совокупной валовой продукции сельского хозяйства в размере </w:t>
      </w:r>
      <w:r w:rsidRPr="00E90CBD">
        <w:rPr>
          <w:rFonts w:ascii="Times New Roman" w:eastAsia="Calibri" w:hAnsi="Times New Roman" w:cs="Times New Roman"/>
          <w:sz w:val="28"/>
          <w:szCs w:val="28"/>
          <w:lang w:eastAsia="ru-RU"/>
        </w:rPr>
        <w:t>4 403,8 миллиона рублей, что лишь на 3,2 процента выше уровня 2022 года.</w:t>
      </w:r>
    </w:p>
    <w:p w:rsidR="00E90CBD" w:rsidRPr="00E90CBD" w:rsidRDefault="00E90CBD" w:rsidP="00E90CBD">
      <w:pPr>
        <w:spacing w:after="0" w:line="240" w:lineRule="auto"/>
        <w:ind w:firstLine="709"/>
        <w:jc w:val="both"/>
        <w:rPr>
          <w:rFonts w:ascii="Times New Roman" w:eastAsia="Calibri" w:hAnsi="Times New Roman" w:cs="Times New Roman"/>
          <w:bCs/>
          <w:sz w:val="28"/>
          <w:szCs w:val="28"/>
          <w:lang w:eastAsia="ru-RU"/>
        </w:rPr>
      </w:pPr>
      <w:r w:rsidRPr="00E90CBD">
        <w:rPr>
          <w:rFonts w:ascii="Times New Roman" w:eastAsia="Calibri" w:hAnsi="Times New Roman" w:cs="Times New Roman"/>
          <w:bCs/>
          <w:sz w:val="28"/>
          <w:szCs w:val="28"/>
          <w:lang w:eastAsia="ru-RU"/>
        </w:rPr>
        <w:t xml:space="preserve">Следствием отмеченных тенденций в реальном секторе стало сокращение стоимостного объема как экспортных операций </w:t>
      </w:r>
      <w:r w:rsidR="00D5688E">
        <w:rPr>
          <w:rFonts w:ascii="Times New Roman" w:eastAsia="Calibri" w:hAnsi="Times New Roman" w:cs="Times New Roman"/>
          <w:bCs/>
          <w:sz w:val="28"/>
          <w:szCs w:val="28"/>
          <w:lang w:eastAsia="ru-RU"/>
        </w:rPr>
        <w:t xml:space="preserve">– </w:t>
      </w:r>
      <w:r w:rsidRPr="00E90CBD">
        <w:rPr>
          <w:rFonts w:ascii="Times New Roman" w:eastAsia="Calibri" w:hAnsi="Times New Roman" w:cs="Times New Roman"/>
          <w:bCs/>
          <w:sz w:val="28"/>
          <w:szCs w:val="28"/>
          <w:lang w:eastAsia="ru-RU"/>
        </w:rPr>
        <w:t>на 0,8 процента</w:t>
      </w:r>
      <w:r w:rsidR="007A4C68">
        <w:rPr>
          <w:rFonts w:ascii="Times New Roman" w:eastAsia="Calibri" w:hAnsi="Times New Roman" w:cs="Times New Roman"/>
          <w:bCs/>
          <w:sz w:val="28"/>
          <w:szCs w:val="28"/>
          <w:lang w:eastAsia="ru-RU"/>
        </w:rPr>
        <w:t>,</w:t>
      </w:r>
      <w:r w:rsidRPr="00E90CBD">
        <w:rPr>
          <w:rFonts w:ascii="Times New Roman" w:eastAsia="Calibri" w:hAnsi="Times New Roman" w:cs="Times New Roman"/>
          <w:bCs/>
          <w:sz w:val="28"/>
          <w:szCs w:val="28"/>
          <w:lang w:eastAsia="ru-RU"/>
        </w:rPr>
        <w:t xml:space="preserve"> до 732,7 миллиона долларов Соединенных Штатов Америки (далее – долларов), так и импортных поставок – на 5,9 процента</w:t>
      </w:r>
      <w:r w:rsidR="00D5688E">
        <w:rPr>
          <w:rFonts w:ascii="Times New Roman" w:eastAsia="Calibri" w:hAnsi="Times New Roman" w:cs="Times New Roman"/>
          <w:bCs/>
          <w:sz w:val="28"/>
          <w:szCs w:val="28"/>
          <w:lang w:eastAsia="ru-RU"/>
        </w:rPr>
        <w:t>,</w:t>
      </w:r>
      <w:r w:rsidRPr="00E90CBD">
        <w:rPr>
          <w:rFonts w:ascii="Times New Roman" w:eastAsia="Calibri" w:hAnsi="Times New Roman" w:cs="Times New Roman"/>
          <w:bCs/>
          <w:sz w:val="28"/>
          <w:szCs w:val="28"/>
          <w:lang w:eastAsia="ru-RU"/>
        </w:rPr>
        <w:t xml:space="preserve"> до 2 335,8 миллиона долларов.</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После пиковых ценовых колебаний в 2022 году (13,2 процента по итогам базисного периода) к положительным результатам отчетного года следует отнести замедление инфляционных процессов до 4,2 процента. В результате превышения номинальных темпов роста уровня заработных плат в республике над темпом роста потребительских цен </w:t>
      </w:r>
      <w:r w:rsidRPr="00E90CBD">
        <w:rPr>
          <w:rFonts w:ascii="Times New Roman" w:eastAsia="Times New Roman" w:hAnsi="Times New Roman" w:cs="Times New Roman"/>
          <w:snapToGrid w:val="0"/>
          <w:sz w:val="28"/>
          <w:szCs w:val="28"/>
          <w:lang w:eastAsia="ru-RU"/>
        </w:rPr>
        <w:t>среднемесячная номинальная начисленная заработная плата в целом по экономике с учетом субъектов малого предпринимательства и некоммерческих организаций (без учета силовых структур и таможенных органов) выросла на 1,4 процента в реальном выражении, составив 6 134 рубля.</w:t>
      </w:r>
      <w:r w:rsidRPr="00E90CBD">
        <w:rPr>
          <w:rFonts w:ascii="Times New Roman" w:eastAsia="Times New Roman" w:hAnsi="Times New Roman" w:cs="Times New Roman"/>
          <w:sz w:val="28"/>
          <w:szCs w:val="28"/>
          <w:lang w:eastAsia="ru-RU"/>
        </w:rPr>
        <w:t xml:space="preserve"> Номинальный рост среднего уровня оплаты труда по экономике зафиксирован на уровне 9,4 процента к базисной отметке.</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E90CBD">
        <w:rPr>
          <w:rFonts w:ascii="Times New Roman" w:eastAsia="Times New Roman" w:hAnsi="Times New Roman" w:cs="Times New Roman"/>
          <w:snapToGrid w:val="0"/>
          <w:sz w:val="28"/>
          <w:szCs w:val="28"/>
          <w:lang w:eastAsia="ru-RU"/>
        </w:rPr>
        <w:t>Среднесписочная численность работников по итогам 2023 года сократилась до 103,4 тысячи человек против 105,3 тысячи человек в 2022 году.</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результате при номинальном росте валового внутреннего продукта на 6,1 процента</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19 574,5 миллиона рублей</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в реальном выражении показатель сократился на 1,0 процента.</w:t>
      </w:r>
    </w:p>
    <w:p w:rsidR="00E90CBD" w:rsidRPr="00E90CBD" w:rsidRDefault="00E90CBD" w:rsidP="00E90CBD">
      <w:pPr>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lastRenderedPageBreak/>
        <w:t xml:space="preserve">3. Основные тенденции развития экономики </w:t>
      </w:r>
    </w:p>
    <w:p w:rsidR="00E90CBD" w:rsidRPr="00E90CBD" w:rsidRDefault="00E90CBD" w:rsidP="00E90CBD">
      <w:pPr>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 xml:space="preserve">Приднестровской Молдавской Республики в </w:t>
      </w:r>
      <w:r w:rsidRPr="00E90CBD">
        <w:rPr>
          <w:rFonts w:ascii="Times New Roman" w:eastAsia="Times New Roman" w:hAnsi="Times New Roman" w:cs="Aharoni"/>
          <w:bCs/>
          <w:sz w:val="28"/>
          <w:szCs w:val="28"/>
          <w:lang w:eastAsia="ru-RU"/>
        </w:rPr>
        <w:t xml:space="preserve">первом </w:t>
      </w:r>
      <w:r w:rsidRPr="00E90CBD">
        <w:rPr>
          <w:rFonts w:ascii="Times New Roman" w:eastAsia="Times New Roman" w:hAnsi="Times New Roman" w:cs="Times New Roman"/>
          <w:bCs/>
          <w:sz w:val="28"/>
          <w:szCs w:val="28"/>
          <w:lang w:eastAsia="ru-RU"/>
        </w:rPr>
        <w:t>квартале 2024 года</w:t>
      </w:r>
    </w:p>
    <w:p w:rsidR="00E90CBD" w:rsidRPr="00E90CBD" w:rsidRDefault="00E90CBD" w:rsidP="00E90CBD">
      <w:pPr>
        <w:spacing w:after="0" w:line="240" w:lineRule="auto"/>
        <w:jc w:val="center"/>
        <w:rPr>
          <w:rFonts w:ascii="Times New Roman" w:eastAsia="Times New Roman" w:hAnsi="Times New Roman" w:cs="Times New Roman"/>
          <w:bCs/>
          <w:sz w:val="28"/>
          <w:szCs w:val="28"/>
          <w:lang w:eastAsia="ru-RU"/>
        </w:rPr>
      </w:pPr>
    </w:p>
    <w:p w:rsidR="00E90CBD" w:rsidRPr="00E90CBD" w:rsidRDefault="00E90CBD" w:rsidP="00E90CBD">
      <w:pPr>
        <w:widowControl w:val="0"/>
        <w:spacing w:after="0" w:line="240" w:lineRule="auto"/>
        <w:ind w:firstLine="709"/>
        <w:jc w:val="both"/>
        <w:rPr>
          <w:rFonts w:ascii="Times New Roman" w:eastAsia="Times New Roman" w:hAnsi="Times New Roman" w:cs="Aharoni"/>
          <w:bCs/>
          <w:sz w:val="28"/>
          <w:szCs w:val="28"/>
          <w:highlight w:val="yellow"/>
          <w:lang w:eastAsia="ru-RU"/>
        </w:rPr>
      </w:pPr>
      <w:r w:rsidRPr="00E90CBD">
        <w:rPr>
          <w:rFonts w:ascii="Times New Roman" w:eastAsia="Times New Roman" w:hAnsi="Times New Roman" w:cs="Aharoni"/>
          <w:bCs/>
          <w:sz w:val="28"/>
          <w:szCs w:val="28"/>
          <w:lang w:eastAsia="ru-RU"/>
        </w:rPr>
        <w:t>В первом квартале 2024 года в условиях нового витка давления со стороны Республики Молдова на экономику Приднестровья путем введения обязательности уплаты импортных пошлин в молдавский бюджет и усиления ограничений для отечественных экспорт</w:t>
      </w:r>
      <w:r w:rsidR="00D5688E">
        <w:rPr>
          <w:rFonts w:ascii="Times New Roman" w:eastAsia="Times New Roman" w:hAnsi="Times New Roman" w:cs="Aharoni"/>
          <w:bCs/>
          <w:sz w:val="28"/>
          <w:szCs w:val="28"/>
          <w:lang w:eastAsia="ru-RU"/>
        </w:rPr>
        <w:t>н</w:t>
      </w:r>
      <w:r w:rsidRPr="00E90CBD">
        <w:rPr>
          <w:rFonts w:ascii="Times New Roman" w:eastAsia="Times New Roman" w:hAnsi="Times New Roman" w:cs="Aharoni"/>
          <w:bCs/>
          <w:sz w:val="28"/>
          <w:szCs w:val="28"/>
          <w:lang w:eastAsia="ru-RU"/>
        </w:rPr>
        <w:t>о</w:t>
      </w:r>
      <w:r w:rsidR="00D5688E">
        <w:rPr>
          <w:rFonts w:ascii="Times New Roman" w:eastAsia="Times New Roman" w:hAnsi="Times New Roman" w:cs="Aharoni"/>
          <w:bCs/>
          <w:sz w:val="28"/>
          <w:szCs w:val="28"/>
          <w:lang w:eastAsia="ru-RU"/>
        </w:rPr>
        <w:t xml:space="preserve"> </w:t>
      </w:r>
      <w:r w:rsidRPr="00E90CBD">
        <w:rPr>
          <w:rFonts w:ascii="Times New Roman" w:eastAsia="Times New Roman" w:hAnsi="Times New Roman" w:cs="Aharoni"/>
          <w:bCs/>
          <w:sz w:val="28"/>
          <w:szCs w:val="28"/>
          <w:lang w:eastAsia="ru-RU"/>
        </w:rPr>
        <w:t>ориентированных предприятий, сохранения напряженной геополитической обстановки ситуация в ключевых секторах характеризовалась разновекторной динамикой с преобладанием понижательных тенденций.</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Промышленность</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январе</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марте 2024 года в индустриальном секторе экономики сохранилась тенденция снижения производственной активности: объем промышленного производства в разрезе подотраслей</w:t>
      </w:r>
      <w:r w:rsidRPr="00E90CBD">
        <w:rPr>
          <w:rFonts w:ascii="Times New Roman" w:eastAsia="Times New Roman" w:hAnsi="Times New Roman" w:cs="Times New Roman"/>
          <w:sz w:val="28"/>
          <w:szCs w:val="28"/>
          <w:vertAlign w:val="superscript"/>
          <w:lang w:eastAsia="ru-RU"/>
        </w:rPr>
        <w:t>1</w:t>
      </w:r>
      <w:r w:rsidRPr="00E90CBD">
        <w:rPr>
          <w:rFonts w:ascii="Times New Roman" w:eastAsia="Times New Roman" w:hAnsi="Times New Roman" w:cs="Times New Roman"/>
          <w:sz w:val="28"/>
          <w:szCs w:val="28"/>
          <w:lang w:eastAsia="ru-RU"/>
        </w:rPr>
        <w:t xml:space="preserve"> по крупным и средним предприятиям составил 3 593,0 миллиона рублей, что на 3,6 процента ниже сопоставимого параметра 2023 года (-0,9 процента в реальном выражении). </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sz w:val="28"/>
          <w:szCs w:val="28"/>
          <w:lang w:eastAsia="ru-RU"/>
        </w:rPr>
        <w:t xml:space="preserve">В 8 из 11 подотраслей промышленности была зафиксирована отрицательная динамика. </w:t>
      </w:r>
      <w:r w:rsidRPr="00E90CBD">
        <w:rPr>
          <w:rFonts w:ascii="Times New Roman" w:eastAsia="Times New Roman" w:hAnsi="Times New Roman" w:cs="Times New Roman"/>
          <w:bCs/>
          <w:sz w:val="28"/>
          <w:szCs w:val="28"/>
          <w:lang w:eastAsia="ru-RU"/>
        </w:rPr>
        <w:t xml:space="preserve">В электроэнергетике и черной металлургии, сформировавших почти 2/3 квартального валового выпуска индустриального сектора, снижение стоимостного выпуска было обусловлено ценовым фактором при одновременном наращивании физических объемов производства. </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Суммарный с начала года валовой выпуск продукции энергетического комплекса сократился на 2,4 процента</w:t>
      </w:r>
      <w:r w:rsidR="00D5688E">
        <w:rPr>
          <w:rFonts w:ascii="Times New Roman" w:eastAsia="Times New Roman" w:hAnsi="Times New Roman" w:cs="Times New Roman"/>
          <w:bCs/>
          <w:sz w:val="28"/>
          <w:szCs w:val="28"/>
          <w:lang w:eastAsia="ru-RU"/>
        </w:rPr>
        <w:t>,</w:t>
      </w:r>
      <w:r w:rsidRPr="00E90CBD">
        <w:rPr>
          <w:rFonts w:ascii="Times New Roman" w:eastAsia="Times New Roman" w:hAnsi="Times New Roman" w:cs="Times New Roman"/>
          <w:bCs/>
          <w:sz w:val="28"/>
          <w:szCs w:val="28"/>
          <w:lang w:eastAsia="ru-RU"/>
        </w:rPr>
        <w:t xml:space="preserve"> до 1 463,1 миллиона рублей (рост на 2,2 процента в реальном выражении). В черной металлургии отмечено снижение объема производства на 5,4 процента</w:t>
      </w:r>
      <w:r w:rsidR="00D5688E">
        <w:rPr>
          <w:rFonts w:ascii="Times New Roman" w:eastAsia="Times New Roman" w:hAnsi="Times New Roman" w:cs="Times New Roman"/>
          <w:bCs/>
          <w:sz w:val="28"/>
          <w:szCs w:val="28"/>
          <w:lang w:eastAsia="ru-RU"/>
        </w:rPr>
        <w:t>,</w:t>
      </w:r>
      <w:r w:rsidRPr="00E90CBD">
        <w:rPr>
          <w:rFonts w:ascii="Times New Roman" w:eastAsia="Times New Roman" w:hAnsi="Times New Roman" w:cs="Times New Roman"/>
          <w:bCs/>
          <w:sz w:val="28"/>
          <w:szCs w:val="28"/>
          <w:lang w:eastAsia="ru-RU"/>
        </w:rPr>
        <w:t xml:space="preserve"> до 739,4 миллиона рублей</w:t>
      </w:r>
      <w:r w:rsidR="00D5688E">
        <w:rPr>
          <w:rFonts w:ascii="Times New Roman" w:eastAsia="Times New Roman" w:hAnsi="Times New Roman" w:cs="Times New Roman"/>
          <w:bCs/>
          <w:sz w:val="28"/>
          <w:szCs w:val="28"/>
          <w:lang w:eastAsia="ru-RU"/>
        </w:rPr>
        <w:t>,</w:t>
      </w:r>
      <w:r w:rsidRPr="00E90CBD">
        <w:rPr>
          <w:rFonts w:ascii="Times New Roman" w:eastAsia="Times New Roman" w:hAnsi="Times New Roman" w:cs="Times New Roman"/>
          <w:bCs/>
          <w:sz w:val="28"/>
          <w:szCs w:val="28"/>
          <w:lang w:eastAsia="ru-RU"/>
        </w:rPr>
        <w:t xml:space="preserve"> при росте на 5,3 процента физических объемов.</w:t>
      </w:r>
    </w:p>
    <w:p w:rsidR="00E90CBD" w:rsidRPr="00E90CBD" w:rsidRDefault="00E90CBD" w:rsidP="00E90CBD">
      <w:pPr>
        <w:spacing w:after="0" w:line="240" w:lineRule="auto"/>
        <w:ind w:firstLine="709"/>
        <w:jc w:val="both"/>
        <w:rPr>
          <w:rFonts w:ascii="Times New Roman" w:eastAsia="Times New Roman" w:hAnsi="Times New Roman" w:cs="Aharoni"/>
          <w:bCs/>
          <w:sz w:val="28"/>
          <w:szCs w:val="28"/>
          <w:lang w:eastAsia="ru-RU"/>
        </w:rPr>
      </w:pPr>
      <w:r w:rsidRPr="00E90CBD">
        <w:rPr>
          <w:rFonts w:ascii="Times New Roman" w:eastAsia="Times New Roman" w:hAnsi="Times New Roman" w:cs="Aharoni"/>
          <w:bCs/>
          <w:sz w:val="28"/>
          <w:szCs w:val="28"/>
          <w:lang w:eastAsia="ru-RU"/>
        </w:rPr>
        <w:t>Сокращение производственной активности продолжилось в легкой промышленности: валовой выпуск подотрасли снизился на 17,7 процента по отношению к базисному показателю, составив 363,9 миллиона рублей. Отставание выпуска в реальном выражении достигло 12,7 процента.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Calibri" w:hAnsi="Times New Roman" w:cs="Times New Roman"/>
          <w:bCs/>
          <w:sz w:val="28"/>
          <w:szCs w:val="28"/>
          <w:lang w:eastAsia="ru-RU"/>
        </w:rPr>
        <w:t xml:space="preserve">Предприятия химической промышленности, столкнувшиеся с ограничением экспортной деятельности со стороны Республики Молдова, произвели продукции на сумму 123,9 миллиона рублей, что на 47,8 процента ниже базисного уровня в реальном выражении. </w:t>
      </w:r>
      <w:r w:rsidRPr="00E90CBD">
        <w:rPr>
          <w:rFonts w:ascii="Times New Roman" w:eastAsia="Times New Roman" w:hAnsi="Times New Roman" w:cs="Times New Roman"/>
          <w:sz w:val="28"/>
          <w:szCs w:val="28"/>
          <w:lang w:eastAsia="ru-RU"/>
        </w:rPr>
        <w:t xml:space="preserve">За счет фактора высоких цен отставание в текущих ценах от прошлогоднего параметра составило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3,3 процента.</w:t>
      </w:r>
    </w:p>
    <w:p w:rsidR="00E90CBD" w:rsidRPr="00E90CBD" w:rsidRDefault="00E90CBD" w:rsidP="00E90CBD">
      <w:pPr>
        <w:spacing w:after="0" w:line="240" w:lineRule="auto"/>
        <w:ind w:firstLine="709"/>
        <w:jc w:val="both"/>
        <w:rPr>
          <w:rFonts w:ascii="Times New Roman" w:eastAsia="Times New Roman" w:hAnsi="Times New Roman" w:cs="Aharoni"/>
          <w:bCs/>
          <w:sz w:val="28"/>
          <w:szCs w:val="28"/>
          <w:lang w:eastAsia="ru-RU"/>
        </w:rPr>
      </w:pPr>
      <w:r w:rsidRPr="00E90CBD">
        <w:rPr>
          <w:rFonts w:ascii="Times New Roman" w:eastAsia="Times New Roman" w:hAnsi="Times New Roman" w:cs="Times New Roman"/>
          <w:bCs/>
          <w:sz w:val="28"/>
          <w:szCs w:val="28"/>
          <w:lang w:eastAsia="ru-RU"/>
        </w:rPr>
        <w:t xml:space="preserve">В электротехнической промышленности </w:t>
      </w:r>
      <w:r w:rsidRPr="00E90CBD">
        <w:rPr>
          <w:rFonts w:ascii="Times New Roman" w:eastAsia="Times New Roman" w:hAnsi="Times New Roman" w:cs="Aharoni"/>
          <w:bCs/>
          <w:sz w:val="28"/>
          <w:szCs w:val="28"/>
          <w:lang w:eastAsia="ru-RU"/>
        </w:rPr>
        <w:t xml:space="preserve">за три месяца выработка в стоимостном выражении сложилась на уровне 91,0 миллиона рублей, что на 6,6 процента ниже отметки базисного периода (-23,3 процента в реальном выражении). </w:t>
      </w:r>
    </w:p>
    <w:p w:rsidR="00E90CBD" w:rsidRPr="00E90CBD" w:rsidRDefault="00E90CBD" w:rsidP="00E90CBD">
      <w:pPr>
        <w:spacing w:after="0" w:line="240" w:lineRule="auto"/>
        <w:ind w:firstLine="709"/>
        <w:jc w:val="both"/>
        <w:rPr>
          <w:rFonts w:ascii="Times New Roman" w:eastAsia="Calibri" w:hAnsi="Times New Roman" w:cs="Times New Roman"/>
          <w:sz w:val="28"/>
          <w:szCs w:val="28"/>
          <w:lang w:eastAsia="ru-RU"/>
        </w:rPr>
      </w:pPr>
      <w:r w:rsidRPr="00E90CBD">
        <w:rPr>
          <w:rFonts w:ascii="Times New Roman" w:eastAsia="Calibri" w:hAnsi="Times New Roman" w:cs="Times New Roman"/>
          <w:bCs/>
          <w:sz w:val="28"/>
          <w:szCs w:val="28"/>
          <w:lang w:eastAsia="ru-RU"/>
        </w:rPr>
        <w:t xml:space="preserve">Отрицательные тенденции сохранились в подотрасли машиностроения и металлообработки: по итогам первого квартала 2024 года объем </w:t>
      </w:r>
      <w:r w:rsidRPr="00E90CBD">
        <w:rPr>
          <w:rFonts w:ascii="Times New Roman" w:eastAsia="Calibri" w:hAnsi="Times New Roman" w:cs="Times New Roman"/>
          <w:bCs/>
          <w:sz w:val="28"/>
          <w:szCs w:val="28"/>
          <w:lang w:eastAsia="ru-RU"/>
        </w:rPr>
        <w:lastRenderedPageBreak/>
        <w:t xml:space="preserve">производства </w:t>
      </w:r>
      <w:r w:rsidRPr="00E90CBD">
        <w:rPr>
          <w:rFonts w:ascii="Times New Roman" w:eastAsia="Calibri" w:hAnsi="Times New Roman" w:cs="Times New Roman"/>
          <w:sz w:val="28"/>
          <w:szCs w:val="28"/>
          <w:lang w:eastAsia="ru-RU"/>
        </w:rPr>
        <w:t>составил 55,3 миллиона рублей, что ниже базисного показателя на 24,5 процента в текущих ценах и на 26,8 процента в реальном выражении.</w:t>
      </w:r>
    </w:p>
    <w:p w:rsidR="00E90CBD" w:rsidRPr="00E90CBD" w:rsidRDefault="00E90CBD" w:rsidP="00E90CBD">
      <w:pPr>
        <w:spacing w:after="0" w:line="240" w:lineRule="auto"/>
        <w:ind w:firstLine="709"/>
        <w:jc w:val="both"/>
        <w:rPr>
          <w:rFonts w:ascii="Times New Roman" w:eastAsia="Times New Roman" w:hAnsi="Times New Roman" w:cs="Aharoni"/>
          <w:bCs/>
          <w:sz w:val="28"/>
          <w:szCs w:val="28"/>
          <w:lang w:eastAsia="ru-RU"/>
        </w:rPr>
      </w:pPr>
      <w:r w:rsidRPr="00E90CBD">
        <w:rPr>
          <w:rFonts w:ascii="Times New Roman" w:eastAsia="Times New Roman" w:hAnsi="Times New Roman" w:cs="Aharoni"/>
          <w:bCs/>
          <w:sz w:val="28"/>
          <w:szCs w:val="28"/>
          <w:lang w:eastAsia="ru-RU"/>
        </w:rPr>
        <w:t>По итогам трех месяцев объем производства организаций мукомольно-крупяной и комбикормовой промышленности уменьшился в текущих ценах на 2,7 процента</w:t>
      </w:r>
      <w:r w:rsidR="00D5688E">
        <w:rPr>
          <w:rFonts w:ascii="Times New Roman" w:eastAsia="Times New Roman" w:hAnsi="Times New Roman" w:cs="Aharoni"/>
          <w:bCs/>
          <w:sz w:val="28"/>
          <w:szCs w:val="28"/>
          <w:lang w:eastAsia="ru-RU"/>
        </w:rPr>
        <w:t>,</w:t>
      </w:r>
      <w:r w:rsidRPr="00E90CBD">
        <w:rPr>
          <w:rFonts w:ascii="Times New Roman" w:eastAsia="Times New Roman" w:hAnsi="Times New Roman" w:cs="Aharoni"/>
          <w:bCs/>
          <w:sz w:val="28"/>
          <w:szCs w:val="28"/>
          <w:lang w:eastAsia="ru-RU"/>
        </w:rPr>
        <w:t xml:space="preserve"> до 42,0 миллионов рублей. При этом физические объемы производства подотрасли выросли на 11,6 процента. </w:t>
      </w:r>
    </w:p>
    <w:p w:rsidR="00E90CBD" w:rsidRPr="00E90CBD" w:rsidRDefault="00E90CBD" w:rsidP="00E90CBD">
      <w:pPr>
        <w:spacing w:after="0" w:line="240" w:lineRule="auto"/>
        <w:ind w:firstLine="709"/>
        <w:jc w:val="both"/>
        <w:rPr>
          <w:rFonts w:ascii="Times New Roman" w:eastAsia="Times New Roman" w:hAnsi="Times New Roman" w:cs="Aharoni"/>
          <w:bCs/>
          <w:sz w:val="28"/>
          <w:szCs w:val="28"/>
          <w:lang w:eastAsia="ru-RU"/>
        </w:rPr>
      </w:pPr>
      <w:r w:rsidRPr="00E90CBD">
        <w:rPr>
          <w:rFonts w:ascii="Times New Roman" w:eastAsia="Times New Roman" w:hAnsi="Times New Roman" w:cs="Aharoni"/>
          <w:bCs/>
          <w:sz w:val="28"/>
          <w:szCs w:val="28"/>
          <w:lang w:eastAsia="ru-RU"/>
        </w:rPr>
        <w:t>Товарный выпуск полиграфической промышленности по итогам января–марта</w:t>
      </w:r>
      <w:r w:rsidR="00D5688E">
        <w:rPr>
          <w:rFonts w:ascii="Times New Roman" w:eastAsia="Times New Roman" w:hAnsi="Times New Roman" w:cs="Aharoni"/>
          <w:bCs/>
          <w:sz w:val="28"/>
          <w:szCs w:val="28"/>
          <w:lang w:eastAsia="ru-RU"/>
        </w:rPr>
        <w:t xml:space="preserve"> </w:t>
      </w:r>
      <w:r w:rsidRPr="00E90CBD">
        <w:rPr>
          <w:rFonts w:ascii="Times New Roman" w:eastAsia="Times New Roman" w:hAnsi="Times New Roman" w:cs="Aharoni"/>
          <w:bCs/>
          <w:sz w:val="28"/>
          <w:szCs w:val="28"/>
          <w:lang w:eastAsia="ru-RU"/>
        </w:rPr>
        <w:t>2024</w:t>
      </w:r>
      <w:r w:rsidR="00D5688E">
        <w:rPr>
          <w:rFonts w:ascii="Times New Roman" w:eastAsia="Times New Roman" w:hAnsi="Times New Roman" w:cs="Aharoni"/>
          <w:bCs/>
          <w:sz w:val="28"/>
          <w:szCs w:val="28"/>
          <w:lang w:eastAsia="ru-RU"/>
        </w:rPr>
        <w:t xml:space="preserve"> </w:t>
      </w:r>
      <w:r w:rsidRPr="00E90CBD">
        <w:rPr>
          <w:rFonts w:ascii="Times New Roman" w:eastAsia="Times New Roman" w:hAnsi="Times New Roman" w:cs="Aharoni"/>
          <w:bCs/>
          <w:sz w:val="28"/>
          <w:szCs w:val="28"/>
          <w:lang w:eastAsia="ru-RU"/>
        </w:rPr>
        <w:t>года снизился на 3,9 процента</w:t>
      </w:r>
      <w:r w:rsidR="00D5688E">
        <w:rPr>
          <w:rFonts w:ascii="Times New Roman" w:eastAsia="Times New Roman" w:hAnsi="Times New Roman" w:cs="Aharoni"/>
          <w:bCs/>
          <w:sz w:val="28"/>
          <w:szCs w:val="28"/>
          <w:lang w:eastAsia="ru-RU"/>
        </w:rPr>
        <w:t>,</w:t>
      </w:r>
      <w:r w:rsidRPr="00E90CBD">
        <w:rPr>
          <w:rFonts w:ascii="Times New Roman" w:eastAsia="Times New Roman" w:hAnsi="Times New Roman" w:cs="Aharoni"/>
          <w:bCs/>
          <w:sz w:val="28"/>
          <w:szCs w:val="28"/>
          <w:lang w:eastAsia="ru-RU"/>
        </w:rPr>
        <w:t xml:space="preserve"> до 6,6 миллиона рублей (в реальном выражении сокращение составило 18,8 процента). </w:t>
      </w:r>
    </w:p>
    <w:p w:rsidR="00E90CBD" w:rsidRPr="00E90CBD" w:rsidRDefault="00E90CBD" w:rsidP="00E90CBD">
      <w:pPr>
        <w:spacing w:after="0" w:line="240" w:lineRule="auto"/>
        <w:ind w:firstLine="709"/>
        <w:jc w:val="both"/>
        <w:rPr>
          <w:rFonts w:ascii="Times New Roman" w:eastAsia="Times New Roman" w:hAnsi="Times New Roman" w:cs="Aharoni"/>
          <w:bCs/>
          <w:sz w:val="28"/>
          <w:szCs w:val="28"/>
          <w:lang w:eastAsia="ru-RU"/>
        </w:rPr>
      </w:pPr>
      <w:r w:rsidRPr="00E90CBD">
        <w:rPr>
          <w:rFonts w:ascii="Times New Roman" w:eastAsia="Times New Roman" w:hAnsi="Times New Roman" w:cs="Aharoni"/>
          <w:bCs/>
          <w:sz w:val="28"/>
          <w:szCs w:val="28"/>
          <w:lang w:eastAsia="ru-RU"/>
        </w:rPr>
        <w:t xml:space="preserve">В первом квартале 2024 года положительная динамика роста объемов промышленного производства отмечена в трех подотраслях. </w:t>
      </w:r>
    </w:p>
    <w:p w:rsidR="00E90CBD" w:rsidRPr="00E90CBD" w:rsidRDefault="00E90CBD" w:rsidP="00E90CBD">
      <w:pPr>
        <w:spacing w:after="0" w:line="240" w:lineRule="auto"/>
        <w:ind w:firstLine="709"/>
        <w:jc w:val="both"/>
        <w:rPr>
          <w:rFonts w:ascii="Times New Roman" w:eastAsia="Calibri" w:hAnsi="Times New Roman" w:cs="Times New Roman"/>
          <w:bCs/>
          <w:sz w:val="28"/>
          <w:szCs w:val="28"/>
          <w:lang w:eastAsia="ru-RU"/>
        </w:rPr>
      </w:pPr>
      <w:r w:rsidRPr="00E90CBD">
        <w:rPr>
          <w:rFonts w:ascii="Times New Roman" w:eastAsia="Calibri" w:hAnsi="Times New Roman" w:cs="Times New Roman"/>
          <w:bCs/>
          <w:sz w:val="28"/>
          <w:szCs w:val="28"/>
          <w:lang w:eastAsia="ru-RU"/>
        </w:rPr>
        <w:t>В пищевой промышленности объем производства увеличился как в номинальном, так и в реальном выражении на 6,9 процента</w:t>
      </w:r>
      <w:r w:rsidR="00D5688E">
        <w:rPr>
          <w:rFonts w:ascii="Times New Roman" w:eastAsia="Calibri" w:hAnsi="Times New Roman" w:cs="Times New Roman"/>
          <w:bCs/>
          <w:sz w:val="28"/>
          <w:szCs w:val="28"/>
          <w:lang w:eastAsia="ru-RU"/>
        </w:rPr>
        <w:t>,</w:t>
      </w:r>
      <w:r w:rsidRPr="00E90CBD">
        <w:rPr>
          <w:rFonts w:ascii="Times New Roman" w:eastAsia="Calibri" w:hAnsi="Times New Roman" w:cs="Times New Roman"/>
          <w:bCs/>
          <w:sz w:val="28"/>
          <w:szCs w:val="28"/>
          <w:lang w:eastAsia="ru-RU"/>
        </w:rPr>
        <w:t xml:space="preserve"> до 561,9 миллиона рублей.</w:t>
      </w:r>
    </w:p>
    <w:p w:rsidR="00E90CBD" w:rsidRPr="00E90CBD" w:rsidRDefault="00E90CBD" w:rsidP="00E90CBD">
      <w:pPr>
        <w:widowControl w:val="0"/>
        <w:spacing w:after="0" w:line="240" w:lineRule="auto"/>
        <w:ind w:firstLine="709"/>
        <w:jc w:val="both"/>
        <w:rPr>
          <w:rFonts w:ascii="Times New Roman" w:eastAsia="Times New Roman" w:hAnsi="Times New Roman" w:cs="Aharoni"/>
          <w:bCs/>
          <w:sz w:val="28"/>
          <w:szCs w:val="28"/>
          <w:lang w:eastAsia="ru-RU"/>
        </w:rPr>
      </w:pPr>
      <w:r w:rsidRPr="00E90CBD">
        <w:rPr>
          <w:rFonts w:ascii="Times New Roman" w:eastAsia="Times New Roman" w:hAnsi="Times New Roman" w:cs="Times New Roman"/>
          <w:bCs/>
          <w:sz w:val="28"/>
          <w:szCs w:val="28"/>
          <w:lang w:eastAsia="ru-RU"/>
        </w:rPr>
        <w:t xml:space="preserve">Результаты деятельности организаций промышленности строительных материалов сформировались на отметке 143,2 миллиона рублей, что на </w:t>
      </w:r>
      <w:r w:rsidR="001E11E6">
        <w:rPr>
          <w:rFonts w:ascii="Times New Roman" w:eastAsia="Times New Roman" w:hAnsi="Times New Roman" w:cs="Times New Roman"/>
          <w:bCs/>
          <w:sz w:val="28"/>
          <w:szCs w:val="28"/>
          <w:lang w:eastAsia="ru-RU"/>
        </w:rPr>
        <w:br/>
      </w:r>
      <w:r w:rsidRPr="00E90CBD">
        <w:rPr>
          <w:rFonts w:ascii="Times New Roman" w:eastAsia="Times New Roman" w:hAnsi="Times New Roman" w:cs="Times New Roman"/>
          <w:bCs/>
          <w:sz w:val="28"/>
          <w:szCs w:val="28"/>
          <w:lang w:eastAsia="ru-RU"/>
        </w:rPr>
        <w:t xml:space="preserve">12,3 процента выше показателя </w:t>
      </w:r>
      <w:r w:rsidRPr="00E90CBD">
        <w:rPr>
          <w:rFonts w:ascii="Times New Roman" w:eastAsia="Times New Roman" w:hAnsi="Times New Roman" w:cs="Aharoni"/>
          <w:bCs/>
          <w:sz w:val="28"/>
          <w:szCs w:val="28"/>
          <w:lang w:eastAsia="ru-RU"/>
        </w:rPr>
        <w:t>аналогичного периода 2023 года</w:t>
      </w:r>
      <w:r w:rsidRPr="00E90CBD">
        <w:rPr>
          <w:rFonts w:ascii="Times New Roman" w:eastAsia="Times New Roman" w:hAnsi="Times New Roman" w:cs="Times New Roman"/>
          <w:bCs/>
          <w:sz w:val="28"/>
          <w:szCs w:val="28"/>
          <w:lang w:eastAsia="ru-RU"/>
        </w:rPr>
        <w:t xml:space="preserve"> </w:t>
      </w:r>
      <w:r w:rsidR="00D5688E">
        <w:rPr>
          <w:rFonts w:ascii="Times New Roman" w:eastAsia="Times New Roman" w:hAnsi="Times New Roman" w:cs="Times New Roman"/>
          <w:bCs/>
          <w:sz w:val="28"/>
          <w:szCs w:val="28"/>
          <w:lang w:eastAsia="ru-RU"/>
        </w:rPr>
        <w:br/>
      </w:r>
      <w:r w:rsidRPr="00E90CBD">
        <w:rPr>
          <w:rFonts w:ascii="Times New Roman" w:eastAsia="Times New Roman" w:hAnsi="Times New Roman" w:cs="Aharoni"/>
          <w:bCs/>
          <w:sz w:val="28"/>
          <w:szCs w:val="28"/>
          <w:lang w:eastAsia="ru-RU"/>
        </w:rPr>
        <w:t>(+17,6 процента в</w:t>
      </w:r>
      <w:r w:rsidR="00D5688E">
        <w:rPr>
          <w:rFonts w:ascii="Times New Roman" w:eastAsia="Times New Roman" w:hAnsi="Times New Roman" w:cs="Aharoni"/>
          <w:bCs/>
          <w:sz w:val="28"/>
          <w:szCs w:val="28"/>
          <w:lang w:eastAsia="ru-RU"/>
        </w:rPr>
        <w:t xml:space="preserve"> </w:t>
      </w:r>
      <w:r w:rsidRPr="00E90CBD">
        <w:rPr>
          <w:rFonts w:ascii="Times New Roman" w:eastAsia="Times New Roman" w:hAnsi="Times New Roman" w:cs="Aharoni"/>
          <w:bCs/>
          <w:sz w:val="28"/>
          <w:szCs w:val="28"/>
          <w:lang w:eastAsia="ru-RU"/>
        </w:rPr>
        <w:t xml:space="preserve">реальном выражении). </w:t>
      </w:r>
    </w:p>
    <w:p w:rsidR="00E90CBD" w:rsidRPr="00E90CBD" w:rsidRDefault="00E90CBD" w:rsidP="00E90CBD">
      <w:pPr>
        <w:widowControl w:val="0"/>
        <w:spacing w:after="0" w:line="240" w:lineRule="auto"/>
        <w:ind w:firstLine="709"/>
        <w:jc w:val="both"/>
        <w:rPr>
          <w:rFonts w:ascii="Times New Roman" w:eastAsia="Times New Roman" w:hAnsi="Times New Roman" w:cs="Aharoni"/>
          <w:bCs/>
          <w:sz w:val="28"/>
          <w:szCs w:val="28"/>
          <w:lang w:eastAsia="ru-RU"/>
        </w:rPr>
      </w:pPr>
      <w:r w:rsidRPr="00E90CBD">
        <w:rPr>
          <w:rFonts w:ascii="Times New Roman" w:eastAsia="Times New Roman" w:hAnsi="Times New Roman" w:cs="Aharoni"/>
          <w:bCs/>
          <w:sz w:val="28"/>
          <w:szCs w:val="28"/>
          <w:lang w:eastAsia="ru-RU"/>
        </w:rPr>
        <w:t>Организации лесной и деревообрабатывающей промышленности произвели продукции на сумму 2,8 миллиона рублей, что в 1,8 раза выше прошлогоднего параметра как в номинальном, так и в реальном выражении.</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E90CBD">
        <w:rPr>
          <w:rFonts w:ascii="Times New Roman" w:eastAsia="Times New Roman" w:hAnsi="Times New Roman" w:cs="Times New Roman"/>
          <w:bCs/>
          <w:sz w:val="28"/>
          <w:szCs w:val="24"/>
          <w:lang w:eastAsia="ru-RU"/>
        </w:rPr>
        <w:t>Внешнеэкономическая деятельность</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4"/>
          <w:lang w:eastAsia="ru-RU"/>
        </w:rPr>
      </w:pPr>
      <w:r w:rsidRPr="00E90CBD">
        <w:rPr>
          <w:rFonts w:ascii="Times New Roman" w:eastAsia="Times New Roman" w:hAnsi="Times New Roman" w:cs="Times New Roman"/>
          <w:sz w:val="28"/>
          <w:szCs w:val="24"/>
          <w:lang w:eastAsia="ru-RU"/>
        </w:rPr>
        <w:t>Согласно данным Государственного таможенного комитета Приднестровской Молдавской Республики совокупный внешнеторговый оборот республики по итогам января</w:t>
      </w:r>
      <w:r w:rsidR="00D5688E">
        <w:rPr>
          <w:rFonts w:ascii="Times New Roman" w:eastAsia="Times New Roman" w:hAnsi="Times New Roman" w:cs="Times New Roman"/>
          <w:sz w:val="28"/>
          <w:szCs w:val="24"/>
          <w:lang w:eastAsia="ru-RU"/>
        </w:rPr>
        <w:t>–</w:t>
      </w:r>
      <w:r w:rsidRPr="00E90CBD">
        <w:rPr>
          <w:rFonts w:ascii="Times New Roman" w:eastAsia="Times New Roman" w:hAnsi="Times New Roman" w:cs="Times New Roman"/>
          <w:sz w:val="28"/>
          <w:szCs w:val="24"/>
          <w:lang w:eastAsia="ru-RU"/>
        </w:rPr>
        <w:t xml:space="preserve">марта 2024 года сложился на уровне 618,5 миллиона долларов, что на 32,6 процента ниже базисной отметки. </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4"/>
          <w:lang w:eastAsia="ru-RU"/>
        </w:rPr>
        <w:t>Отрицательные тенденции зафиксированы как по экспортным продажам, стоимостные объемы которых сократились на 7,9 процента</w:t>
      </w:r>
      <w:r w:rsidR="00D5688E">
        <w:rPr>
          <w:rFonts w:ascii="Times New Roman" w:eastAsia="Times New Roman" w:hAnsi="Times New Roman" w:cs="Times New Roman"/>
          <w:sz w:val="28"/>
          <w:szCs w:val="24"/>
          <w:lang w:eastAsia="ru-RU"/>
        </w:rPr>
        <w:t>,</w:t>
      </w:r>
      <w:r w:rsidRPr="00E90CBD">
        <w:rPr>
          <w:rFonts w:ascii="Times New Roman" w:eastAsia="Times New Roman" w:hAnsi="Times New Roman" w:cs="Times New Roman"/>
          <w:sz w:val="28"/>
          <w:szCs w:val="24"/>
          <w:lang w:eastAsia="ru-RU"/>
        </w:rPr>
        <w:t xml:space="preserve"> до 159,4 миллиона долларов, так и по импортным поставкам (с учетом операций физических лиц) – -38,3 процента</w:t>
      </w:r>
      <w:r w:rsidR="00D5688E">
        <w:rPr>
          <w:rFonts w:ascii="Times New Roman" w:eastAsia="Times New Roman" w:hAnsi="Times New Roman" w:cs="Times New Roman"/>
          <w:sz w:val="28"/>
          <w:szCs w:val="24"/>
          <w:lang w:eastAsia="ru-RU"/>
        </w:rPr>
        <w:t>,</w:t>
      </w:r>
      <w:r w:rsidRPr="00E90CBD">
        <w:rPr>
          <w:rFonts w:ascii="Times New Roman" w:eastAsia="Times New Roman" w:hAnsi="Times New Roman" w:cs="Times New Roman"/>
          <w:sz w:val="28"/>
          <w:szCs w:val="24"/>
          <w:lang w:eastAsia="ru-RU"/>
        </w:rPr>
        <w:t xml:space="preserve"> до </w:t>
      </w:r>
      <w:r w:rsidRPr="00E90CBD">
        <w:rPr>
          <w:rFonts w:ascii="Times New Roman" w:eastAsia="Times New Roman" w:hAnsi="Times New Roman" w:cs="Times New Roman"/>
          <w:sz w:val="28"/>
          <w:szCs w:val="28"/>
          <w:lang w:eastAsia="ru-RU"/>
        </w:rPr>
        <w:t>459,1 </w:t>
      </w:r>
      <w:r w:rsidRPr="00E90CBD">
        <w:rPr>
          <w:rFonts w:ascii="Times New Roman" w:eastAsia="Times New Roman" w:hAnsi="Times New Roman" w:cs="Times New Roman"/>
          <w:sz w:val="28"/>
          <w:szCs w:val="24"/>
          <w:lang w:eastAsia="ru-RU"/>
        </w:rPr>
        <w:t>миллиона долларов</w:t>
      </w:r>
      <w:r w:rsidRPr="00E90CBD">
        <w:rPr>
          <w:rFonts w:ascii="Times New Roman" w:eastAsia="Times New Roman" w:hAnsi="Times New Roman" w:cs="Times New Roman"/>
          <w:sz w:val="28"/>
          <w:szCs w:val="28"/>
          <w:lang w:eastAsia="ru-RU"/>
        </w:rPr>
        <w:t>.</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E90CBD">
        <w:rPr>
          <w:rFonts w:ascii="Times New Roman" w:eastAsia="Times New Roman" w:hAnsi="Times New Roman" w:cs="Times New Roman"/>
          <w:sz w:val="28"/>
          <w:szCs w:val="28"/>
          <w:lang w:eastAsia="ru-RU"/>
        </w:rPr>
        <w:t>В условиях преимущественно понижательной ценовой динамики на мировых металлургических рынках экспорт металлов и изделий из них по итогам января</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марта 2024 года в стоимостном выражении сложился на уровне 46,5 миллиона долларов (-4,2 процента к показателю января</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марта 2023 года), сформировав 29,2 процента </w:t>
      </w:r>
      <w:r w:rsidRPr="00E90CBD">
        <w:rPr>
          <w:rFonts w:ascii="Times New Roman" w:eastAsia="Times New Roman" w:hAnsi="Times New Roman" w:cs="Times New Roman"/>
          <w:sz w:val="28"/>
          <w:szCs w:val="24"/>
          <w:lang w:eastAsia="ru-RU"/>
        </w:rPr>
        <w:t>совокупного значения.</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E90CBD">
        <w:rPr>
          <w:rFonts w:ascii="Times New Roman" w:eastAsia="Times New Roman" w:hAnsi="Times New Roman" w:cs="Times New Roman"/>
          <w:sz w:val="28"/>
          <w:szCs w:val="24"/>
          <w:lang w:eastAsia="ru-RU"/>
        </w:rPr>
        <w:t>Также фиксировалось снижение стоимостных объемов экспорта топливно-энергетических товаров (-10,4 процента к базисному уровню) до 42,7 миллиона долларов, который сформировал 26,8 процента совокупного показателя.</w:t>
      </w:r>
    </w:p>
    <w:p w:rsidR="00E90CBD" w:rsidRPr="00E90CBD" w:rsidRDefault="00E90CBD" w:rsidP="00E90CB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Сокращение стоимостных объемов продаж за рубеж пшеницы и кукурузы (-23,7 процента и -48,6 процента соответственно) оказало основное влияние на уменьшение совокупных экспортных поставок продовольствия и сырья до 40,2 миллиона долларов (-7,7 процента к сопоставимому значению 2023 года), или 25,2 процента в общей структуре.</w:t>
      </w:r>
    </w:p>
    <w:p w:rsidR="00E90CBD" w:rsidRPr="00E90CBD" w:rsidRDefault="00E90CBD" w:rsidP="00E90CB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90CBD">
        <w:rPr>
          <w:rFonts w:ascii="Times New Roman" w:eastAsia="Calibri" w:hAnsi="Times New Roman" w:cs="Times New Roman"/>
          <w:color w:val="000000"/>
          <w:sz w:val="28"/>
          <w:szCs w:val="28"/>
        </w:rPr>
        <w:lastRenderedPageBreak/>
        <w:t xml:space="preserve">Рост стоимостных продаж текстильных изделий (+28,2 процента к базисной отметке) не смог нивелировать темпы снижения поставок текстильных материалов (-13,6 процента), одежды (-6,8 процента) и обуви </w:t>
      </w:r>
      <w:r w:rsidRPr="00E90CBD">
        <w:rPr>
          <w:rFonts w:ascii="Times New Roman" w:eastAsia="Calibri" w:hAnsi="Times New Roman" w:cs="Times New Roman"/>
          <w:color w:val="000000"/>
          <w:sz w:val="28"/>
          <w:szCs w:val="28"/>
        </w:rPr>
        <w:br/>
        <w:t>(-35,2 процента), что в итоге обусловило сокращение на 6,1 процента объемов реализации за рубеж товаров легкой промышленности до 13,8 миллиона долларов, которые сформировали 8,6 процента всех экспортных поставок.</w:t>
      </w:r>
    </w:p>
    <w:p w:rsidR="00E90CBD" w:rsidRPr="00E90CBD" w:rsidRDefault="00E90CBD" w:rsidP="00E90CB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90CBD">
        <w:rPr>
          <w:rFonts w:ascii="Times New Roman" w:eastAsia="Calibri" w:hAnsi="Times New Roman" w:cs="Times New Roman"/>
          <w:color w:val="000000"/>
          <w:sz w:val="28"/>
          <w:szCs w:val="28"/>
        </w:rPr>
        <w:t>Наращивание экспорта портландцемента (в 1,5 раза к уровню первого квартала 2023 года) обеспечило рост поставок за рубеж минеральных продуктов на 22,1 процента</w:t>
      </w:r>
      <w:r w:rsidR="00D5688E">
        <w:rPr>
          <w:rFonts w:ascii="Times New Roman" w:eastAsia="Calibri" w:hAnsi="Times New Roman" w:cs="Times New Roman"/>
          <w:color w:val="000000"/>
          <w:sz w:val="28"/>
          <w:szCs w:val="28"/>
        </w:rPr>
        <w:t>,</w:t>
      </w:r>
      <w:r w:rsidRPr="00E90CBD">
        <w:rPr>
          <w:rFonts w:ascii="Times New Roman" w:eastAsia="Calibri" w:hAnsi="Times New Roman" w:cs="Times New Roman"/>
          <w:color w:val="000000"/>
          <w:sz w:val="28"/>
          <w:szCs w:val="28"/>
        </w:rPr>
        <w:t xml:space="preserve"> до 6,9 миллиона долларов (4,3 процента в структуре экспорта). </w:t>
      </w:r>
    </w:p>
    <w:p w:rsidR="00E90CBD" w:rsidRPr="00E90CBD" w:rsidRDefault="00E90CBD" w:rsidP="00E90CB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4"/>
          <w:lang w:eastAsia="ru-RU"/>
        </w:rPr>
        <w:t xml:space="preserve">В первом квартале 2024 года в корреляции с объемами производства подотрасли фиксировалось значительное сокращение экспорта </w:t>
      </w:r>
      <w:r w:rsidRPr="00E90CBD">
        <w:rPr>
          <w:rFonts w:ascii="Times New Roman" w:eastAsia="Times New Roman" w:hAnsi="Times New Roman" w:cs="Times New Roman"/>
          <w:sz w:val="28"/>
          <w:szCs w:val="28"/>
          <w:lang w:eastAsia="ru-RU"/>
        </w:rPr>
        <w:t xml:space="preserve">продукции химической и связанных с ней отраслей промышленности до 4,9 </w:t>
      </w:r>
      <w:r w:rsidRPr="00E90CBD">
        <w:rPr>
          <w:rFonts w:ascii="Times New Roman" w:eastAsia="Times New Roman" w:hAnsi="Times New Roman" w:cs="Times New Roman"/>
          <w:sz w:val="28"/>
          <w:szCs w:val="24"/>
          <w:lang w:eastAsia="ru-RU"/>
        </w:rPr>
        <w:t>миллиона долларов</w:t>
      </w:r>
      <w:r w:rsidRPr="00E90CBD">
        <w:rPr>
          <w:rFonts w:ascii="Times New Roman" w:eastAsia="Times New Roman" w:hAnsi="Times New Roman" w:cs="Times New Roman"/>
          <w:sz w:val="28"/>
          <w:szCs w:val="28"/>
          <w:lang w:eastAsia="ru-RU"/>
        </w:rPr>
        <w:t xml:space="preserve"> (-16,6 процента), или 3,1 </w:t>
      </w:r>
      <w:r w:rsidRPr="00E90CBD">
        <w:rPr>
          <w:rFonts w:ascii="Times New Roman" w:eastAsia="Times New Roman" w:hAnsi="Times New Roman" w:cs="Times New Roman"/>
          <w:sz w:val="28"/>
          <w:szCs w:val="24"/>
          <w:lang w:eastAsia="ru-RU"/>
        </w:rPr>
        <w:t>процента</w:t>
      </w:r>
      <w:r w:rsidRPr="00E90CBD">
        <w:rPr>
          <w:rFonts w:ascii="Times New Roman" w:eastAsia="Times New Roman" w:hAnsi="Times New Roman" w:cs="Times New Roman"/>
          <w:sz w:val="28"/>
          <w:szCs w:val="28"/>
          <w:lang w:eastAsia="ru-RU"/>
        </w:rPr>
        <w:t xml:space="preserve"> в общей структуре.</w:t>
      </w:r>
    </w:p>
    <w:p w:rsidR="00E90CBD" w:rsidRPr="00E90CBD" w:rsidRDefault="00E90CBD" w:rsidP="00E90CBD">
      <w:pPr>
        <w:widowControl w:val="0"/>
        <w:shd w:val="clear" w:color="auto" w:fill="FFFFFF"/>
        <w:spacing w:after="0" w:line="240" w:lineRule="auto"/>
        <w:ind w:firstLine="709"/>
        <w:jc w:val="both"/>
        <w:rPr>
          <w:rFonts w:ascii="Times New Roman" w:eastAsia="Times New Roman" w:hAnsi="Times New Roman" w:cs="Times New Roman"/>
          <w:sz w:val="28"/>
          <w:szCs w:val="24"/>
          <w:lang w:eastAsia="ru-RU"/>
        </w:rPr>
      </w:pPr>
      <w:r w:rsidRPr="00E90CBD">
        <w:rPr>
          <w:rFonts w:ascii="Times New Roman" w:eastAsia="Times New Roman" w:hAnsi="Times New Roman" w:cs="Times New Roman"/>
          <w:sz w:val="28"/>
          <w:szCs w:val="28"/>
          <w:lang w:eastAsia="ru-RU"/>
        </w:rPr>
        <w:t xml:space="preserve">С начала года объем экспортных продаж машиностроительной продукции составил 3,5 миллиона долларов (или 2,2 процента в общей структуре), отставание от прошлогоднего параметра выросло до </w:t>
      </w:r>
      <w:r w:rsidR="00D5688E">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45,1 процента.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На фоне понижательной динамики цен на мировых сырьевых рынках в первом квартале 2024 года, а также введения обязанности уплаты ввозных таможенных пошлин в бюджет Республики Молдов</w:t>
      </w:r>
      <w:r w:rsidR="00D5688E">
        <w:rPr>
          <w:rFonts w:ascii="Times New Roman" w:eastAsia="Times New Roman" w:hAnsi="Times New Roman" w:cs="Times New Roman"/>
          <w:sz w:val="28"/>
          <w:szCs w:val="28"/>
          <w:lang w:eastAsia="ru-RU"/>
        </w:rPr>
        <w:t>а</w:t>
      </w:r>
      <w:r w:rsidRPr="00E90CBD">
        <w:rPr>
          <w:rFonts w:ascii="Times New Roman" w:eastAsia="Times New Roman" w:hAnsi="Times New Roman" w:cs="Times New Roman"/>
          <w:sz w:val="28"/>
          <w:szCs w:val="28"/>
          <w:lang w:eastAsia="ru-RU"/>
        </w:rPr>
        <w:t xml:space="preserve"> снижение деловой активности экономических агентов республики обусловило сокращение объемов ввоза продукции практически по всем основным товарным группам.  </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Calibri" w:hAnsi="Times New Roman" w:cs="Times New Roman"/>
          <w:sz w:val="28"/>
          <w:szCs w:val="24"/>
        </w:rPr>
        <w:t xml:space="preserve">Металлургической продукции по итогам первого квартала 2024 года было ввезено на сумму 38,7 миллиона долларов (8,4 </w:t>
      </w:r>
      <w:r w:rsidRPr="00E90CBD">
        <w:rPr>
          <w:rFonts w:ascii="Times New Roman" w:eastAsia="Times New Roman" w:hAnsi="Times New Roman" w:cs="Times New Roman"/>
          <w:sz w:val="28"/>
          <w:szCs w:val="24"/>
          <w:lang w:eastAsia="ru-RU"/>
        </w:rPr>
        <w:t>процента</w:t>
      </w:r>
      <w:r w:rsidRPr="00E90CBD">
        <w:rPr>
          <w:rFonts w:ascii="Times New Roman" w:eastAsia="Calibri" w:hAnsi="Times New Roman" w:cs="Times New Roman"/>
          <w:sz w:val="28"/>
          <w:szCs w:val="24"/>
        </w:rPr>
        <w:t xml:space="preserve"> совокупного показателя), что на 7,1 </w:t>
      </w:r>
      <w:r w:rsidRPr="00E90CBD">
        <w:rPr>
          <w:rFonts w:ascii="Times New Roman" w:eastAsia="Times New Roman" w:hAnsi="Times New Roman" w:cs="Times New Roman"/>
          <w:sz w:val="28"/>
          <w:szCs w:val="24"/>
          <w:lang w:eastAsia="ru-RU"/>
        </w:rPr>
        <w:t>процента</w:t>
      </w:r>
      <w:r w:rsidRPr="00E90CBD">
        <w:rPr>
          <w:rFonts w:ascii="Times New Roman" w:eastAsia="Calibri" w:hAnsi="Times New Roman" w:cs="Times New Roman"/>
          <w:sz w:val="28"/>
          <w:szCs w:val="24"/>
        </w:rPr>
        <w:t xml:space="preserve"> ниже базисного значения.</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Совокупные поставки продовольственных товаров (сырья) по итогам первого квартала упали на 17,9 процента</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37,1 </w:t>
      </w:r>
      <w:r w:rsidRPr="00E90CBD">
        <w:rPr>
          <w:rFonts w:ascii="Times New Roman" w:eastAsia="Calibri" w:hAnsi="Times New Roman" w:cs="Times New Roman"/>
          <w:sz w:val="28"/>
          <w:szCs w:val="24"/>
        </w:rPr>
        <w:t>миллиона долларов, составив 8,1 процента суммарного импорта.</w:t>
      </w:r>
    </w:p>
    <w:p w:rsidR="00E90CBD" w:rsidRPr="00E90CBD" w:rsidRDefault="00E90CBD" w:rsidP="00E90CB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90CBD">
        <w:rPr>
          <w:rFonts w:ascii="Times New Roman" w:eastAsia="Calibri" w:hAnsi="Times New Roman" w:cs="Times New Roman"/>
          <w:color w:val="000000"/>
          <w:sz w:val="28"/>
          <w:szCs w:val="28"/>
        </w:rPr>
        <w:t>Объем импортных поставок продукции химической и связанных с ней отраслей промышленности сократился на 36,9 процента к уровню прошлого года</w:t>
      </w:r>
      <w:r w:rsidR="00D5688E">
        <w:rPr>
          <w:rFonts w:ascii="Times New Roman" w:eastAsia="Calibri" w:hAnsi="Times New Roman" w:cs="Times New Roman"/>
          <w:color w:val="000000"/>
          <w:sz w:val="28"/>
          <w:szCs w:val="28"/>
        </w:rPr>
        <w:t>,</w:t>
      </w:r>
      <w:r w:rsidRPr="00E90CBD">
        <w:rPr>
          <w:rFonts w:ascii="Times New Roman" w:eastAsia="Calibri" w:hAnsi="Times New Roman" w:cs="Times New Roman"/>
          <w:color w:val="000000"/>
          <w:sz w:val="28"/>
          <w:szCs w:val="28"/>
        </w:rPr>
        <w:t xml:space="preserve"> до 21,3 </w:t>
      </w:r>
      <w:r w:rsidRPr="00E90CBD">
        <w:rPr>
          <w:rFonts w:ascii="Times New Roman" w:eastAsia="Calibri" w:hAnsi="Times New Roman" w:cs="Times New Roman"/>
          <w:color w:val="000000"/>
          <w:sz w:val="28"/>
          <w:szCs w:val="24"/>
        </w:rPr>
        <w:t>миллиона долларов, или 4,6 процента совокупного импорта.</w:t>
      </w:r>
    </w:p>
    <w:p w:rsidR="00E90CBD" w:rsidRPr="00E90CBD" w:rsidRDefault="00E90CBD" w:rsidP="00E90CB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90CBD">
        <w:rPr>
          <w:rFonts w:ascii="Times New Roman" w:eastAsia="Calibri" w:hAnsi="Times New Roman" w:cs="Times New Roman"/>
          <w:color w:val="000000"/>
          <w:sz w:val="28"/>
          <w:szCs w:val="28"/>
        </w:rPr>
        <w:t>Поставки медикаментов на территорию республики по итогам января</w:t>
      </w:r>
      <w:r w:rsidR="00D5688E">
        <w:rPr>
          <w:rFonts w:ascii="Times New Roman" w:eastAsia="Calibri" w:hAnsi="Times New Roman" w:cs="Times New Roman"/>
          <w:color w:val="000000"/>
          <w:sz w:val="28"/>
          <w:szCs w:val="28"/>
        </w:rPr>
        <w:t>–</w:t>
      </w:r>
      <w:r w:rsidRPr="00E90CBD">
        <w:rPr>
          <w:rFonts w:ascii="Times New Roman" w:eastAsia="Calibri" w:hAnsi="Times New Roman" w:cs="Times New Roman"/>
          <w:color w:val="000000"/>
          <w:sz w:val="28"/>
          <w:szCs w:val="28"/>
        </w:rPr>
        <w:t xml:space="preserve">марта были сформированы на отметке 8,5 </w:t>
      </w:r>
      <w:r w:rsidRPr="00E90CBD">
        <w:rPr>
          <w:rFonts w:ascii="Times New Roman" w:eastAsia="Calibri" w:hAnsi="Times New Roman" w:cs="Times New Roman"/>
          <w:color w:val="000000"/>
          <w:sz w:val="28"/>
          <w:szCs w:val="24"/>
        </w:rPr>
        <w:t>миллиона долларов,</w:t>
      </w:r>
      <w:r w:rsidRPr="00E90CBD">
        <w:rPr>
          <w:rFonts w:ascii="Times New Roman" w:eastAsia="Calibri" w:hAnsi="Times New Roman" w:cs="Times New Roman"/>
          <w:color w:val="000000"/>
          <w:sz w:val="28"/>
          <w:szCs w:val="28"/>
        </w:rPr>
        <w:t xml:space="preserve"> или </w:t>
      </w:r>
      <w:r w:rsidR="001E11E6">
        <w:rPr>
          <w:rFonts w:ascii="Times New Roman" w:eastAsia="Calibri" w:hAnsi="Times New Roman" w:cs="Times New Roman"/>
          <w:color w:val="000000"/>
          <w:sz w:val="28"/>
          <w:szCs w:val="28"/>
        </w:rPr>
        <w:br/>
      </w:r>
      <w:r w:rsidRPr="00E90CBD">
        <w:rPr>
          <w:rFonts w:ascii="Times New Roman" w:eastAsia="Calibri" w:hAnsi="Times New Roman" w:cs="Times New Roman"/>
          <w:color w:val="000000"/>
          <w:sz w:val="28"/>
          <w:szCs w:val="28"/>
        </w:rPr>
        <w:t xml:space="preserve">1,8 процента в общей структуре, что практически идентично объемам прошлого года (-1,8 процента). </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4"/>
          <w:lang w:eastAsia="ru-RU"/>
        </w:rPr>
      </w:pPr>
      <w:r w:rsidRPr="00E90CBD">
        <w:rPr>
          <w:rFonts w:ascii="Times New Roman" w:eastAsia="Times New Roman" w:hAnsi="Times New Roman" w:cs="Times New Roman"/>
          <w:sz w:val="28"/>
          <w:szCs w:val="28"/>
          <w:lang w:eastAsia="ru-RU"/>
        </w:rPr>
        <w:t>Сокращение поставок по всем основным группам товаров легкой промышленности (текстильные материалы и изделия, одежда, обувь) обусловило снижение объемов импорта товарной категории в 2,1 раза</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w:t>
      </w:r>
      <w:r w:rsidR="00D5688E">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до 7,7 миллиона долларов, составив в итоге 1,7 процента совокупного импорта.</w:t>
      </w:r>
      <w:r w:rsidRPr="00E90CBD">
        <w:rPr>
          <w:rFonts w:ascii="Times New Roman" w:eastAsia="Times New Roman" w:hAnsi="Times New Roman" w:cs="Times New Roman"/>
          <w:sz w:val="28"/>
          <w:szCs w:val="24"/>
          <w:lang w:eastAsia="ru-RU"/>
        </w:rPr>
        <w:t xml:space="preserve"> </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4"/>
          <w:lang w:eastAsia="ru-RU"/>
        </w:rPr>
      </w:pPr>
      <w:r w:rsidRPr="00E90CBD">
        <w:rPr>
          <w:rFonts w:ascii="Times New Roman" w:eastAsia="Times New Roman" w:hAnsi="Times New Roman" w:cs="Times New Roman"/>
          <w:sz w:val="28"/>
          <w:szCs w:val="24"/>
          <w:lang w:eastAsia="ru-RU"/>
        </w:rPr>
        <w:t xml:space="preserve">Положительная динамика импорта отмечена по </w:t>
      </w:r>
      <w:r w:rsidRPr="00E90CBD">
        <w:rPr>
          <w:rFonts w:ascii="Times New Roman" w:eastAsia="Times New Roman" w:hAnsi="Times New Roman" w:cs="Times New Roman"/>
          <w:bCs/>
          <w:sz w:val="28"/>
          <w:szCs w:val="24"/>
          <w:lang w:eastAsia="ru-RU"/>
        </w:rPr>
        <w:t>машиностроительной продукции: +7,5 процента</w:t>
      </w:r>
      <w:r w:rsidR="00D5688E">
        <w:rPr>
          <w:rFonts w:ascii="Times New Roman" w:eastAsia="Times New Roman" w:hAnsi="Times New Roman" w:cs="Times New Roman"/>
          <w:bCs/>
          <w:sz w:val="28"/>
          <w:szCs w:val="24"/>
          <w:lang w:eastAsia="ru-RU"/>
        </w:rPr>
        <w:t>,</w:t>
      </w:r>
      <w:r w:rsidRPr="00E90CBD">
        <w:rPr>
          <w:rFonts w:ascii="Times New Roman" w:eastAsia="Times New Roman" w:hAnsi="Times New Roman" w:cs="Times New Roman"/>
          <w:sz w:val="28"/>
          <w:szCs w:val="24"/>
          <w:lang w:eastAsia="ru-RU"/>
        </w:rPr>
        <w:t xml:space="preserve"> до 33,7 миллиона долларов (7,3 процента в общей структуре).</w:t>
      </w:r>
    </w:p>
    <w:p w:rsidR="00E90CBD" w:rsidRPr="00E90CBD" w:rsidRDefault="00E90CBD" w:rsidP="00E90CBD">
      <w:pPr>
        <w:keepNext/>
        <w:keepLines/>
        <w:spacing w:after="0" w:line="240" w:lineRule="auto"/>
        <w:ind w:firstLine="709"/>
        <w:outlineLvl w:val="1"/>
        <w:rPr>
          <w:rFonts w:ascii="Times New Roman" w:eastAsia="Times New Roman" w:hAnsi="Times New Roman" w:cs="Times New Roman"/>
          <w:sz w:val="28"/>
          <w:szCs w:val="26"/>
          <w:lang w:eastAsia="ru-RU"/>
        </w:rPr>
      </w:pPr>
      <w:bookmarkStart w:id="2" w:name="_Toc117164326"/>
      <w:r w:rsidRPr="00E90CBD">
        <w:rPr>
          <w:rFonts w:ascii="Times New Roman" w:eastAsia="Times New Roman" w:hAnsi="Times New Roman" w:cs="Times New Roman"/>
          <w:sz w:val="28"/>
          <w:szCs w:val="26"/>
          <w:lang w:eastAsia="ru-RU"/>
        </w:rPr>
        <w:lastRenderedPageBreak/>
        <w:t>Инвестиционная деятельность</w:t>
      </w:r>
      <w:bookmarkEnd w:id="2"/>
    </w:p>
    <w:p w:rsidR="00E90CBD" w:rsidRPr="00E90CBD" w:rsidRDefault="00E90CBD" w:rsidP="00E90CBD">
      <w:pPr>
        <w:widowControl w:val="0"/>
        <w:shd w:val="clear" w:color="auto" w:fill="FFFFFF"/>
        <w:spacing w:after="0" w:line="240" w:lineRule="auto"/>
        <w:ind w:firstLine="709"/>
        <w:jc w:val="both"/>
        <w:rPr>
          <w:rFonts w:ascii="Times New Roman" w:eastAsia="Calibri" w:hAnsi="Times New Roman" w:cs="Times New Roman"/>
          <w:bCs/>
          <w:sz w:val="28"/>
          <w:szCs w:val="28"/>
          <w:lang w:eastAsia="ru-RU"/>
        </w:rPr>
      </w:pPr>
      <w:r w:rsidRPr="00E90CBD">
        <w:rPr>
          <w:rFonts w:ascii="Times New Roman" w:eastAsia="Calibri" w:hAnsi="Times New Roman" w:cs="Times New Roman"/>
          <w:bCs/>
          <w:sz w:val="28"/>
          <w:szCs w:val="28"/>
          <w:lang w:eastAsia="ru-RU"/>
        </w:rPr>
        <w:t xml:space="preserve">По итогам первого квартала 2024 года объем вложений предприятий крупного и среднего бизнеса в обновление основных фондов составил </w:t>
      </w:r>
      <w:r w:rsidR="001E11E6">
        <w:rPr>
          <w:rFonts w:ascii="Times New Roman" w:eastAsia="Calibri" w:hAnsi="Times New Roman" w:cs="Times New Roman"/>
          <w:bCs/>
          <w:sz w:val="28"/>
          <w:szCs w:val="28"/>
          <w:lang w:eastAsia="ru-RU"/>
        </w:rPr>
        <w:br/>
      </w:r>
      <w:r w:rsidRPr="00E90CBD">
        <w:rPr>
          <w:rFonts w:ascii="Times New Roman" w:eastAsia="Calibri" w:hAnsi="Times New Roman" w:cs="Times New Roman"/>
          <w:bCs/>
          <w:sz w:val="28"/>
          <w:szCs w:val="28"/>
          <w:lang w:eastAsia="ru-RU"/>
        </w:rPr>
        <w:t>321,5 миллиона рублей, что на 21,1 процента ниже базисного параметра в текущих ценах.</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На строительство, реконструкцию и техническое перевооружение объектов производственного назначения было направлено 269,9 </w:t>
      </w:r>
      <w:r w:rsidRPr="00E90CBD">
        <w:rPr>
          <w:rFonts w:ascii="Times New Roman" w:eastAsia="Calibri" w:hAnsi="Times New Roman" w:cs="Times New Roman"/>
          <w:bCs/>
          <w:sz w:val="28"/>
          <w:szCs w:val="28"/>
          <w:lang w:eastAsia="ru-RU"/>
        </w:rPr>
        <w:t>миллиона рублей</w:t>
      </w:r>
      <w:r w:rsidRPr="00E90CBD">
        <w:rPr>
          <w:rFonts w:ascii="Times New Roman" w:eastAsia="Times New Roman" w:hAnsi="Times New Roman" w:cs="Times New Roman"/>
          <w:sz w:val="28"/>
          <w:szCs w:val="28"/>
          <w:lang w:eastAsia="ru-RU"/>
        </w:rPr>
        <w:t>, или 83,9 процента совокупного показателя (-21,6 процента относительно значения аналогичного периода 2023 года).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объекты непроизводственного назначения было инвестировано 51,6 </w:t>
      </w:r>
      <w:r w:rsidRPr="00E90CBD">
        <w:rPr>
          <w:rFonts w:ascii="Times New Roman" w:eastAsia="Calibri" w:hAnsi="Times New Roman" w:cs="Times New Roman"/>
          <w:bCs/>
          <w:sz w:val="28"/>
          <w:szCs w:val="28"/>
          <w:lang w:eastAsia="ru-RU"/>
        </w:rPr>
        <w:t>миллиона рублей</w:t>
      </w:r>
      <w:r w:rsidRPr="00E90CBD">
        <w:rPr>
          <w:rFonts w:ascii="Times New Roman" w:eastAsia="Times New Roman" w:hAnsi="Times New Roman" w:cs="Times New Roman"/>
          <w:sz w:val="28"/>
          <w:szCs w:val="28"/>
          <w:lang w:eastAsia="ru-RU"/>
        </w:rPr>
        <w:t>, что на 18,5 процента ниже базисного параметра.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разрезе отраслей экономики отмечалась тенденция роста инвестиционной активности промышленных и сельскохозяйственных организаций. Объемы капитальных вложений в основные средства в индустриальном секторе увеличились в 1,6 раза</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185,6 миллиона рублей, в аграрном секторе – на 25,6 процента</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38,0 миллиона рублей, в том числе за счет сохранения активного спроса на льготные кредиты на инвестиционные цели, субсидируемые со стороны государства. </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При этом отмечалось значительное сокращение капитальных вложений в развитие и расширение торговых площадей: субъекты торговли и общественного питания в рассматриваемом периоде направили в основные средства в совокупности 21,3 миллиона рублей (спад в 7,4 раза к сопоставимому уровню 2023 года).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По остальным отраслям экономики наблюдалась разновекторная динамика инвестиционной активности субъектов с преобладанием понижательных тенденций.</w:t>
      </w:r>
    </w:p>
    <w:p w:rsidR="00E90CBD" w:rsidRPr="00E90CBD" w:rsidRDefault="00E90CBD" w:rsidP="00E90CBD">
      <w:pPr>
        <w:spacing w:after="0" w:line="240" w:lineRule="auto"/>
        <w:ind w:firstLine="709"/>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Потребительский рынок</w:t>
      </w:r>
    </w:p>
    <w:p w:rsidR="00E90CBD" w:rsidRPr="00E90CBD" w:rsidRDefault="00E90CBD" w:rsidP="00E90CBD">
      <w:pPr>
        <w:spacing w:after="0" w:line="240" w:lineRule="auto"/>
        <w:ind w:firstLine="709"/>
        <w:jc w:val="both"/>
        <w:rPr>
          <w:rFonts w:ascii="Times New Roman" w:eastAsia="Times New Roman" w:hAnsi="Times New Roman" w:cs="Times New Roman"/>
          <w:bCs/>
          <w:sz w:val="28"/>
          <w:szCs w:val="28"/>
          <w:lang w:eastAsia="ru-RU"/>
        </w:rPr>
      </w:pPr>
      <w:bookmarkStart w:id="3" w:name="_Hlk89432742"/>
      <w:r w:rsidRPr="00E90CBD">
        <w:rPr>
          <w:rFonts w:ascii="Times New Roman" w:eastAsia="Times New Roman" w:hAnsi="Times New Roman" w:cs="Times New Roman"/>
          <w:bCs/>
          <w:sz w:val="28"/>
          <w:szCs w:val="28"/>
          <w:lang w:eastAsia="ru-RU"/>
        </w:rPr>
        <w:t xml:space="preserve">В первом квартале 2024 года ситуация на внутреннем потребительском рынке республики характеризовалась повышательным трендом: </w:t>
      </w:r>
      <w:r w:rsidRPr="00E90CBD">
        <w:rPr>
          <w:rFonts w:ascii="Times New Roman" w:eastAsia="Times New Roman" w:hAnsi="Times New Roman" w:cs="Times New Roman"/>
          <w:sz w:val="28"/>
          <w:szCs w:val="28"/>
          <w:lang w:eastAsia="ru-RU"/>
        </w:rPr>
        <w:t>с</w:t>
      </w:r>
      <w:r w:rsidRPr="00E90CBD">
        <w:rPr>
          <w:rFonts w:ascii="Times New Roman" w:eastAsia="Times New Roman" w:hAnsi="Times New Roman" w:cs="Times New Roman"/>
          <w:bCs/>
          <w:sz w:val="28"/>
          <w:szCs w:val="28"/>
          <w:lang w:eastAsia="ru-RU"/>
        </w:rPr>
        <w:t xml:space="preserve">овокупный объем приобретенных населением товаров и услуг увеличился </w:t>
      </w:r>
      <w:r w:rsidR="001E11E6">
        <w:rPr>
          <w:rFonts w:ascii="Times New Roman" w:eastAsia="Times New Roman" w:hAnsi="Times New Roman" w:cs="Times New Roman"/>
          <w:bCs/>
          <w:sz w:val="28"/>
          <w:szCs w:val="28"/>
          <w:lang w:eastAsia="ru-RU"/>
        </w:rPr>
        <w:br/>
      </w:r>
      <w:r w:rsidRPr="00E90CBD">
        <w:rPr>
          <w:rFonts w:ascii="Times New Roman" w:eastAsia="Times New Roman" w:hAnsi="Times New Roman" w:cs="Times New Roman"/>
          <w:bCs/>
          <w:sz w:val="28"/>
          <w:szCs w:val="28"/>
          <w:lang w:eastAsia="ru-RU"/>
        </w:rPr>
        <w:t>на 10,6 процента</w:t>
      </w:r>
      <w:r w:rsidR="00D5688E">
        <w:rPr>
          <w:rFonts w:ascii="Times New Roman" w:eastAsia="Times New Roman" w:hAnsi="Times New Roman" w:cs="Times New Roman"/>
          <w:bCs/>
          <w:sz w:val="28"/>
          <w:szCs w:val="28"/>
          <w:lang w:eastAsia="ru-RU"/>
        </w:rPr>
        <w:t>,</w:t>
      </w:r>
      <w:r w:rsidRPr="00E90CBD">
        <w:rPr>
          <w:rFonts w:ascii="Times New Roman" w:eastAsia="Times New Roman" w:hAnsi="Times New Roman" w:cs="Times New Roman"/>
          <w:bCs/>
          <w:sz w:val="28"/>
          <w:szCs w:val="28"/>
          <w:lang w:eastAsia="ru-RU"/>
        </w:rPr>
        <w:t xml:space="preserve"> в номинальном выражении до 3 411,3 миллиона рублей. Без учета ценового фактора суммарные продажи выросли на 6,3 процента.</w:t>
      </w:r>
    </w:p>
    <w:bookmarkEnd w:id="3"/>
    <w:p w:rsidR="00E90CBD" w:rsidRPr="00E90CBD" w:rsidRDefault="00E90CBD" w:rsidP="00E90CBD">
      <w:pPr>
        <w:widowControl w:val="0"/>
        <w:shd w:val="clear" w:color="auto" w:fill="FFFFFF"/>
        <w:spacing w:after="0" w:line="240" w:lineRule="auto"/>
        <w:ind w:firstLine="709"/>
        <w:jc w:val="both"/>
        <w:rPr>
          <w:rFonts w:ascii="Times New Roman" w:eastAsia="Times New Roman" w:hAnsi="Times New Roman" w:cs="Times New Roman"/>
          <w:sz w:val="28"/>
          <w:szCs w:val="28"/>
          <w:highlight w:val="yellow"/>
          <w:lang w:eastAsia="ru-RU"/>
        </w:rPr>
      </w:pPr>
      <w:r w:rsidRPr="00E90CBD">
        <w:rPr>
          <w:rFonts w:ascii="Times New Roman" w:eastAsia="Times New Roman" w:hAnsi="Times New Roman" w:cs="Times New Roman"/>
          <w:sz w:val="28"/>
          <w:szCs w:val="28"/>
          <w:lang w:eastAsia="ru-RU"/>
        </w:rPr>
        <w:t>Сложившаяся динамика была обусловлена расширением продаж в сфере розничной торговли (+9,3 процента в сопоставимых ценах)</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 xml:space="preserve">до 2 553,2 миллиона рублей. Приоритет в расходах населения был отдан непродовольственным товарам (54,3 процента в структуре продаж, или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1 387,3 миллиона рублей, +8,6 процента в сопоставимых ценах к уровню января</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марта 2023 года). При этом в сфере продаж продовольственных товаров также отмечалась положительная динамика (+10,2 процента</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в реальном выражении до 1 165,9 миллиона рублей). </w:t>
      </w:r>
    </w:p>
    <w:p w:rsidR="00E90CBD" w:rsidRPr="00E90CBD" w:rsidRDefault="00E90CBD" w:rsidP="00E90CBD">
      <w:pPr>
        <w:widowControl w:val="0"/>
        <w:shd w:val="clear" w:color="auto" w:fill="FFFFFF"/>
        <w:spacing w:after="0" w:line="240" w:lineRule="auto"/>
        <w:ind w:firstLine="709"/>
        <w:jc w:val="both"/>
        <w:rPr>
          <w:rFonts w:ascii="Times New Roman" w:eastAsia="Times New Roman" w:hAnsi="Times New Roman" w:cs="Times New Roman"/>
          <w:sz w:val="28"/>
          <w:szCs w:val="28"/>
          <w:highlight w:val="yellow"/>
          <w:lang w:eastAsia="ru-RU"/>
        </w:rPr>
      </w:pPr>
      <w:r w:rsidRPr="00E90CBD">
        <w:rPr>
          <w:rFonts w:ascii="Times New Roman" w:eastAsia="Times New Roman" w:hAnsi="Times New Roman" w:cs="Times New Roman"/>
          <w:sz w:val="28"/>
          <w:szCs w:val="28"/>
          <w:lang w:eastAsia="ru-RU"/>
        </w:rPr>
        <w:t>В январе</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марте 2024 года </w:t>
      </w:r>
      <w:r w:rsidRPr="00E90CBD">
        <w:rPr>
          <w:rFonts w:ascii="Times New Roman" w:eastAsia="MS Mincho" w:hAnsi="Times New Roman" w:cs="Times New Roman"/>
          <w:sz w:val="28"/>
          <w:szCs w:val="28"/>
          <w:lang w:eastAsia="ru-RU"/>
        </w:rPr>
        <w:t>организациями общественного питания реализовано продукции на сумму 130,7 </w:t>
      </w:r>
      <w:r w:rsidRPr="00E90CBD">
        <w:rPr>
          <w:rFonts w:ascii="Times New Roman" w:eastAsia="Times New Roman" w:hAnsi="Times New Roman" w:cs="Times New Roman"/>
          <w:sz w:val="28"/>
          <w:szCs w:val="28"/>
          <w:lang w:eastAsia="ru-RU"/>
        </w:rPr>
        <w:t>миллиона рублей</w:t>
      </w:r>
      <w:r w:rsidRPr="00E90CBD">
        <w:rPr>
          <w:rFonts w:ascii="Times New Roman" w:eastAsia="MS Mincho" w:hAnsi="Times New Roman" w:cs="Times New Roman"/>
          <w:sz w:val="28"/>
          <w:szCs w:val="28"/>
          <w:lang w:eastAsia="ru-RU"/>
        </w:rPr>
        <w:t>, что превысило базисный уровень на 17,8 процента в сопоставимых ценах.</w:t>
      </w:r>
      <w:r w:rsidRPr="00E90CBD">
        <w:rPr>
          <w:rFonts w:ascii="Times New Roman" w:eastAsia="Times New Roman" w:hAnsi="Times New Roman" w:cs="Times New Roman"/>
          <w:sz w:val="28"/>
          <w:szCs w:val="28"/>
          <w:lang w:eastAsia="ru-RU"/>
        </w:rPr>
        <w:t xml:space="preserve"> Объем оказанных платных услуг населению сократился на 5,6 процента</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в реальном выражении </w:t>
      </w:r>
      <w:r w:rsidRPr="00E90CBD">
        <w:rPr>
          <w:rFonts w:ascii="Times New Roman" w:eastAsia="Times New Roman" w:hAnsi="Times New Roman" w:cs="Times New Roman"/>
          <w:sz w:val="28"/>
          <w:szCs w:val="28"/>
          <w:lang w:eastAsia="ru-RU"/>
        </w:rPr>
        <w:lastRenderedPageBreak/>
        <w:t>до 727,4 миллиона рублей.</w:t>
      </w:r>
    </w:p>
    <w:p w:rsidR="00E90CBD" w:rsidRPr="00E90CBD" w:rsidRDefault="00E90CBD" w:rsidP="00E90CBD">
      <w:pPr>
        <w:spacing w:after="0" w:line="240" w:lineRule="auto"/>
        <w:ind w:firstLine="709"/>
        <w:jc w:val="both"/>
        <w:rPr>
          <w:rFonts w:ascii="Times New Roman" w:eastAsia="Calibri" w:hAnsi="Times New Roman" w:cs="Times New Roman"/>
          <w:sz w:val="28"/>
          <w:szCs w:val="28"/>
          <w:lang w:eastAsia="ru-RU"/>
        </w:rPr>
      </w:pPr>
      <w:r w:rsidRPr="00E90CBD">
        <w:rPr>
          <w:rFonts w:ascii="Times New Roman" w:eastAsia="Calibri" w:hAnsi="Times New Roman" w:cs="Times New Roman"/>
          <w:sz w:val="28"/>
          <w:szCs w:val="28"/>
          <w:lang w:eastAsia="ru-RU"/>
        </w:rPr>
        <w:t>Инфляционные процессы на потребительском рынке</w:t>
      </w:r>
    </w:p>
    <w:p w:rsidR="00E90CBD" w:rsidRPr="00E90CBD" w:rsidRDefault="00E90CBD" w:rsidP="00E90CBD">
      <w:pPr>
        <w:spacing w:after="0" w:line="240" w:lineRule="auto"/>
        <w:ind w:firstLine="709"/>
        <w:jc w:val="both"/>
        <w:rPr>
          <w:rFonts w:ascii="Times New Roman" w:eastAsia="Calibri" w:hAnsi="Times New Roman" w:cs="Times New Roman"/>
          <w:bCs/>
          <w:sz w:val="28"/>
          <w:szCs w:val="28"/>
          <w:highlight w:val="yellow"/>
          <w:lang w:eastAsia="ru-RU"/>
        </w:rPr>
      </w:pPr>
      <w:bookmarkStart w:id="4" w:name="_Hlk103086324"/>
      <w:r w:rsidRPr="00E90CBD">
        <w:rPr>
          <w:rFonts w:ascii="Times New Roman" w:eastAsia="Calibri" w:hAnsi="Times New Roman" w:cs="Times New Roman"/>
          <w:sz w:val="28"/>
          <w:szCs w:val="28"/>
          <w:lang w:eastAsia="ru-RU"/>
        </w:rPr>
        <w:t xml:space="preserve">На внутреннем потребительском рынке Приднестровской Молдавской Республики </w:t>
      </w:r>
      <w:bookmarkEnd w:id="4"/>
      <w:r w:rsidRPr="00E90CBD">
        <w:rPr>
          <w:rFonts w:ascii="Times New Roman" w:eastAsia="Calibri" w:hAnsi="Times New Roman" w:cs="Times New Roman"/>
          <w:sz w:val="28"/>
          <w:szCs w:val="28"/>
          <w:lang w:eastAsia="ru-RU"/>
        </w:rPr>
        <w:t xml:space="preserve">в первом квартале 2024 года </w:t>
      </w:r>
      <w:r w:rsidRPr="00E90CBD">
        <w:rPr>
          <w:rFonts w:ascii="Times New Roman" w:eastAsia="Times New Roman" w:hAnsi="Times New Roman" w:cs="Times New Roman"/>
          <w:sz w:val="28"/>
          <w:szCs w:val="28"/>
          <w:lang w:eastAsia="ru-RU"/>
        </w:rPr>
        <w:t>отмечалось замедление инфляционных процессов</w:t>
      </w:r>
      <w:r w:rsidRPr="00E90CBD">
        <w:rPr>
          <w:rFonts w:ascii="Times New Roman" w:eastAsia="Calibri" w:hAnsi="Times New Roman" w:cs="Times New Roman"/>
          <w:sz w:val="28"/>
          <w:szCs w:val="28"/>
          <w:lang w:eastAsia="ru-RU"/>
        </w:rPr>
        <w:t xml:space="preserve">: официальная инфляция зафиксирована на уровне 2,1 </w:t>
      </w:r>
      <w:r w:rsidRPr="00E90CBD">
        <w:rPr>
          <w:rFonts w:ascii="Times New Roman" w:eastAsia="Times New Roman" w:hAnsi="Times New Roman" w:cs="Times New Roman"/>
          <w:sz w:val="28"/>
          <w:szCs w:val="24"/>
          <w:lang w:eastAsia="ru-RU"/>
        </w:rPr>
        <w:t>процента</w:t>
      </w:r>
      <w:r w:rsidRPr="00E90CBD">
        <w:rPr>
          <w:rFonts w:ascii="Times New Roman" w:eastAsia="Calibri" w:hAnsi="Times New Roman" w:cs="Times New Roman"/>
          <w:sz w:val="28"/>
          <w:szCs w:val="28"/>
          <w:lang w:eastAsia="ru-RU"/>
        </w:rPr>
        <w:t xml:space="preserve">, что ниже прошлогоднего параметра (2,8 </w:t>
      </w:r>
      <w:r w:rsidRPr="00E90CBD">
        <w:rPr>
          <w:rFonts w:ascii="Times New Roman" w:eastAsia="Times New Roman" w:hAnsi="Times New Roman" w:cs="Times New Roman"/>
          <w:sz w:val="28"/>
          <w:szCs w:val="24"/>
          <w:lang w:eastAsia="ru-RU"/>
        </w:rPr>
        <w:t>процента</w:t>
      </w:r>
      <w:r w:rsidRPr="00E90CBD">
        <w:rPr>
          <w:rFonts w:ascii="Times New Roman" w:eastAsia="Calibri" w:hAnsi="Times New Roman" w:cs="Times New Roman"/>
          <w:sz w:val="28"/>
          <w:szCs w:val="28"/>
          <w:lang w:eastAsia="ru-RU"/>
        </w:rPr>
        <w:t>). Основное проинфляционное влияние определялось существенными ценовыми колебаниями в сфере услуг при умеренных ценовых корректировках в продовольственном и непродовольственном сегментах.</w:t>
      </w:r>
    </w:p>
    <w:p w:rsidR="00E90CBD" w:rsidRPr="00E90CBD" w:rsidRDefault="00E90CBD" w:rsidP="00E90CBD">
      <w:pPr>
        <w:shd w:val="clear" w:color="auto" w:fill="FFFFFF"/>
        <w:spacing w:after="0" w:line="240" w:lineRule="auto"/>
        <w:ind w:firstLine="709"/>
        <w:jc w:val="both"/>
        <w:rPr>
          <w:rFonts w:ascii="Times New Roman" w:eastAsia="Calibri" w:hAnsi="Times New Roman" w:cs="Times New Roman"/>
          <w:sz w:val="28"/>
          <w:szCs w:val="28"/>
          <w:highlight w:val="yellow"/>
          <w:lang w:eastAsia="ru-RU"/>
        </w:rPr>
      </w:pPr>
      <w:r w:rsidRPr="00E90CBD">
        <w:rPr>
          <w:rFonts w:ascii="Times New Roman" w:eastAsia="Times New Roman" w:hAnsi="Times New Roman" w:cs="Times New Roman"/>
          <w:sz w:val="28"/>
          <w:szCs w:val="24"/>
          <w:lang w:eastAsia="ru-RU"/>
        </w:rPr>
        <w:t xml:space="preserve">Наиболее весомая роль в повышении стоимости стандартной потребительской корзины принадлежала тенденциям в сегменте услуг </w:t>
      </w:r>
      <w:r w:rsidR="001E11E6">
        <w:rPr>
          <w:rFonts w:ascii="Times New Roman" w:eastAsia="Times New Roman" w:hAnsi="Times New Roman" w:cs="Times New Roman"/>
          <w:sz w:val="28"/>
          <w:szCs w:val="24"/>
          <w:lang w:eastAsia="ru-RU"/>
        </w:rPr>
        <w:br/>
      </w:r>
      <w:r w:rsidRPr="00E90CBD">
        <w:rPr>
          <w:rFonts w:ascii="Times New Roman" w:eastAsia="Times New Roman" w:hAnsi="Times New Roman" w:cs="Times New Roman"/>
          <w:sz w:val="28"/>
          <w:szCs w:val="24"/>
          <w:lang w:eastAsia="ru-RU"/>
        </w:rPr>
        <w:t>(+5,4 процента за январь</w:t>
      </w:r>
      <w:r w:rsidR="00D5688E">
        <w:rPr>
          <w:rFonts w:ascii="Times New Roman" w:eastAsia="Times New Roman" w:hAnsi="Times New Roman" w:cs="Times New Roman"/>
          <w:sz w:val="28"/>
          <w:szCs w:val="24"/>
          <w:lang w:eastAsia="ru-RU"/>
        </w:rPr>
        <w:t>–</w:t>
      </w:r>
      <w:r w:rsidRPr="00E90CBD">
        <w:rPr>
          <w:rFonts w:ascii="Times New Roman" w:eastAsia="Times New Roman" w:hAnsi="Times New Roman" w:cs="Times New Roman"/>
          <w:sz w:val="28"/>
          <w:szCs w:val="24"/>
          <w:lang w:eastAsia="ru-RU"/>
        </w:rPr>
        <w:t>март).</w:t>
      </w:r>
      <w:r w:rsidRPr="00E90CBD">
        <w:rPr>
          <w:rFonts w:ascii="Times New Roman" w:eastAsia="Times New Roman" w:hAnsi="Times New Roman" w:cs="Times New Roman"/>
          <w:sz w:val="28"/>
          <w:szCs w:val="28"/>
          <w:lang w:eastAsia="ru-RU"/>
        </w:rPr>
        <w:t xml:space="preserve"> Складывающаяся динамика, в основном, была обусловлена значительным удорожанием медицинских услуг на фоне</w:t>
      </w:r>
      <w:r w:rsidRPr="00E90CBD">
        <w:rPr>
          <w:rFonts w:ascii="Times New Roman" w:eastAsia="Calibri" w:hAnsi="Times New Roman" w:cs="Times New Roman"/>
          <w:iCs/>
          <w:sz w:val="28"/>
          <w:szCs w:val="28"/>
          <w:lang w:eastAsia="ru-RU"/>
        </w:rPr>
        <w:t xml:space="preserve"> роста предельных тарифов с 1 января 2024 года.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первом квартале продовольственные товары подорожали в среднем на 1,0 процент</w:t>
      </w:r>
      <w:r w:rsidR="00D5688E">
        <w:rPr>
          <w:rFonts w:ascii="Times New Roman" w:eastAsia="Times New Roman" w:hAnsi="Times New Roman" w:cs="Times New Roman"/>
          <w:sz w:val="28"/>
          <w:szCs w:val="28"/>
          <w:lang w:eastAsia="ru-RU"/>
        </w:rPr>
        <w:t>а</w:t>
      </w:r>
      <w:r w:rsidRPr="00E90CBD">
        <w:rPr>
          <w:rFonts w:ascii="Times New Roman" w:eastAsia="Times New Roman" w:hAnsi="Times New Roman" w:cs="Times New Roman"/>
          <w:sz w:val="28"/>
          <w:szCs w:val="28"/>
          <w:lang w:eastAsia="ru-RU"/>
        </w:rPr>
        <w:t xml:space="preserve"> (против 2,5 процента в январе</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марте 2023 года), при этом наибольшее ценовое давление отмечалось в сфере продаж сахара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(+10,8 процента) и овощной продукции (+22,0 процента).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отчетном периоде сформировался нисходящий ценовой тренд по куриным яйцам (-28,2 процента за первый квартал), который напрямую коррелировал со снижением стоимости импортируемого из Республики Молдова продукта.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Calibri" w:hAnsi="Times New Roman" w:cs="Times New Roman"/>
          <w:sz w:val="28"/>
          <w:szCs w:val="28"/>
          <w:lang w:eastAsia="ru-RU"/>
        </w:rPr>
        <w:t xml:space="preserve">В непродовольственном сегменте групповой индекс инфляции за квартал сложился в пределах 1,3 </w:t>
      </w:r>
      <w:r w:rsidRPr="00E90CBD">
        <w:rPr>
          <w:rFonts w:ascii="Times New Roman" w:eastAsia="Times New Roman" w:hAnsi="Times New Roman" w:cs="Times New Roman"/>
          <w:sz w:val="28"/>
          <w:szCs w:val="24"/>
          <w:lang w:eastAsia="ru-RU"/>
        </w:rPr>
        <w:t>процента</w:t>
      </w:r>
      <w:r w:rsidRPr="00E90CBD">
        <w:rPr>
          <w:rFonts w:ascii="Times New Roman" w:eastAsia="Calibri" w:hAnsi="Times New Roman" w:cs="Times New Roman"/>
          <w:sz w:val="28"/>
          <w:szCs w:val="28"/>
          <w:lang w:eastAsia="ru-RU"/>
        </w:rPr>
        <w:t xml:space="preserve">. Рост цен на горюче-смазочные материалы сформировал «топливную инфляцию» на уровне 3,5 процента. Кроме того, в отчетном периоде повышательные ценовые корректировки характеризовали стоимость табачных изделий (+3,4 </w:t>
      </w:r>
      <w:r w:rsidRPr="00E90CBD">
        <w:rPr>
          <w:rFonts w:ascii="Times New Roman" w:eastAsia="Times New Roman" w:hAnsi="Times New Roman" w:cs="Times New Roman"/>
          <w:sz w:val="28"/>
          <w:szCs w:val="24"/>
          <w:lang w:eastAsia="ru-RU"/>
        </w:rPr>
        <w:t>процента</w:t>
      </w:r>
      <w:r w:rsidRPr="00E90CBD">
        <w:rPr>
          <w:rFonts w:ascii="Times New Roman" w:eastAsia="Calibri" w:hAnsi="Times New Roman" w:cs="Times New Roman"/>
          <w:sz w:val="28"/>
          <w:szCs w:val="28"/>
          <w:lang w:eastAsia="ru-RU"/>
        </w:rPr>
        <w:t xml:space="preserve"> за три месяца), медикаментов (+2,8 </w:t>
      </w:r>
      <w:r w:rsidRPr="00E90CBD">
        <w:rPr>
          <w:rFonts w:ascii="Times New Roman" w:eastAsia="Times New Roman" w:hAnsi="Times New Roman" w:cs="Times New Roman"/>
          <w:sz w:val="28"/>
          <w:szCs w:val="24"/>
          <w:lang w:eastAsia="ru-RU"/>
        </w:rPr>
        <w:t>процента</w:t>
      </w:r>
      <w:r w:rsidRPr="00E90CBD">
        <w:rPr>
          <w:rFonts w:ascii="Times New Roman" w:eastAsia="Calibri" w:hAnsi="Times New Roman" w:cs="Times New Roman"/>
          <w:sz w:val="28"/>
          <w:szCs w:val="28"/>
          <w:lang w:eastAsia="ru-RU"/>
        </w:rPr>
        <w:t xml:space="preserve">), строительных материалов (+2,3 </w:t>
      </w:r>
      <w:r w:rsidRPr="00E90CBD">
        <w:rPr>
          <w:rFonts w:ascii="Times New Roman" w:eastAsia="Times New Roman" w:hAnsi="Times New Roman" w:cs="Times New Roman"/>
          <w:sz w:val="28"/>
          <w:szCs w:val="24"/>
          <w:lang w:eastAsia="ru-RU"/>
        </w:rPr>
        <w:t>процента</w:t>
      </w:r>
      <w:r w:rsidRPr="00E90CBD">
        <w:rPr>
          <w:rFonts w:ascii="Times New Roman" w:eastAsia="Calibri" w:hAnsi="Times New Roman" w:cs="Times New Roman"/>
          <w:sz w:val="28"/>
          <w:szCs w:val="28"/>
          <w:lang w:eastAsia="ru-RU"/>
        </w:rPr>
        <w:t xml:space="preserve">), </w:t>
      </w:r>
      <w:r w:rsidRPr="00E90CBD">
        <w:rPr>
          <w:rFonts w:ascii="Times New Roman" w:eastAsia="Times New Roman" w:hAnsi="Times New Roman" w:cs="Times New Roman"/>
          <w:sz w:val="28"/>
          <w:szCs w:val="28"/>
          <w:lang w:eastAsia="ru-RU"/>
        </w:rPr>
        <w:t>телерадиотоваров (+1,7 процента) и товаров бытовой химии (+1,2 процента).</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E90CBD">
        <w:rPr>
          <w:rFonts w:ascii="Times New Roman" w:eastAsia="Times New Roman" w:hAnsi="Times New Roman" w:cs="Times New Roman"/>
          <w:bCs/>
          <w:sz w:val="28"/>
          <w:szCs w:val="28"/>
          <w:shd w:val="clear" w:color="auto" w:fill="FFFFFF"/>
          <w:lang w:eastAsia="ru-RU"/>
        </w:rPr>
        <w:t>Уровень жизни населения</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shd w:val="clear" w:color="auto" w:fill="FFFFFF"/>
          <w:lang w:eastAsia="ru-RU"/>
        </w:rPr>
        <w:t>Среднемесячная номинальная начисленная заработная плата в целом по экономике с учетом субъектов малого предпринимательства и некоммерческих организаций (без учета силовых структур и таможенных органов) по итогам первого квартала 2024 года оценена на уровне 6 402 рубля, что на 10,9 процента выше базисного показателя (+6,4 процента без учета влияния ценового фактора).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90CBD">
        <w:rPr>
          <w:rFonts w:ascii="Times New Roman" w:eastAsia="Times New Roman" w:hAnsi="Times New Roman" w:cs="Times New Roman"/>
          <w:sz w:val="28"/>
          <w:szCs w:val="28"/>
          <w:shd w:val="clear" w:color="auto" w:fill="FFFFFF"/>
          <w:lang w:eastAsia="ru-RU"/>
        </w:rPr>
        <w:t>Превышение номинальных темпов роста уровня заработных плат по экономике над темпами удорожания стоимости минимального набора товаров и услуг, необходимых для поддержания жизнедеятельности трудоспособного населения (+2,2 процента</w:t>
      </w:r>
      <w:r w:rsidR="00D5688E">
        <w:rPr>
          <w:rFonts w:ascii="Times New Roman" w:eastAsia="Times New Roman" w:hAnsi="Times New Roman" w:cs="Times New Roman"/>
          <w:sz w:val="28"/>
          <w:szCs w:val="28"/>
          <w:shd w:val="clear" w:color="auto" w:fill="FFFFFF"/>
          <w:lang w:eastAsia="ru-RU"/>
        </w:rPr>
        <w:t>,</w:t>
      </w:r>
      <w:r w:rsidRPr="00E90CBD">
        <w:rPr>
          <w:rFonts w:ascii="Times New Roman" w:eastAsia="Times New Roman" w:hAnsi="Times New Roman" w:cs="Times New Roman"/>
          <w:sz w:val="28"/>
          <w:szCs w:val="28"/>
          <w:shd w:val="clear" w:color="auto" w:fill="FFFFFF"/>
          <w:lang w:eastAsia="ru-RU"/>
        </w:rPr>
        <w:t xml:space="preserve"> до 2 070,3 рубля), определило рост покупательной способности усредненной заработной платы до 3,09 такого набора (против 2,85 в январе</w:t>
      </w:r>
      <w:r w:rsidR="00D5688E">
        <w:rPr>
          <w:rFonts w:ascii="Times New Roman" w:eastAsia="Times New Roman" w:hAnsi="Times New Roman" w:cs="Times New Roman"/>
          <w:sz w:val="28"/>
          <w:szCs w:val="28"/>
          <w:shd w:val="clear" w:color="auto" w:fill="FFFFFF"/>
          <w:lang w:eastAsia="ru-RU"/>
        </w:rPr>
        <w:t>–</w:t>
      </w:r>
      <w:r w:rsidRPr="00E90CBD">
        <w:rPr>
          <w:rFonts w:ascii="Times New Roman" w:eastAsia="Times New Roman" w:hAnsi="Times New Roman" w:cs="Times New Roman"/>
          <w:sz w:val="28"/>
          <w:szCs w:val="28"/>
          <w:shd w:val="clear" w:color="auto" w:fill="FFFFFF"/>
          <w:lang w:eastAsia="ru-RU"/>
        </w:rPr>
        <w:t>марте 2023 года).</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Calibri" w:hAnsi="Times New Roman" w:cs="Times New Roman"/>
          <w:bCs/>
          <w:sz w:val="28"/>
          <w:szCs w:val="28"/>
          <w:lang w:eastAsia="ru-RU"/>
        </w:rPr>
        <w:t>Во внебюджетном секторе начисленная среднемесячная заработная плата одного работника выросла по отношению к аналогичному показателю</w:t>
      </w:r>
      <w:r w:rsidRPr="00E90CBD">
        <w:rPr>
          <w:rFonts w:ascii="Times New Roman" w:eastAsia="Calibri" w:hAnsi="Times New Roman" w:cs="Times New Roman"/>
          <w:sz w:val="28"/>
          <w:szCs w:val="28"/>
          <w:lang w:eastAsia="ru-RU"/>
        </w:rPr>
        <w:t xml:space="preserve"> </w:t>
      </w:r>
      <w:r w:rsidRPr="00E90CBD">
        <w:rPr>
          <w:rFonts w:ascii="Times New Roman" w:eastAsia="Calibri" w:hAnsi="Times New Roman" w:cs="Times New Roman"/>
          <w:sz w:val="28"/>
          <w:szCs w:val="28"/>
          <w:lang w:eastAsia="ru-RU"/>
        </w:rPr>
        <w:lastRenderedPageBreak/>
        <w:t>2023 года на 10,5 процента</w:t>
      </w:r>
      <w:r w:rsidR="00D5688E">
        <w:rPr>
          <w:rFonts w:ascii="Times New Roman" w:eastAsia="Calibri" w:hAnsi="Times New Roman" w:cs="Times New Roman"/>
          <w:sz w:val="28"/>
          <w:szCs w:val="28"/>
          <w:lang w:eastAsia="ru-RU"/>
        </w:rPr>
        <w:t>,</w:t>
      </w:r>
      <w:r w:rsidRPr="00E90CBD">
        <w:rPr>
          <w:rFonts w:ascii="Times New Roman" w:eastAsia="Calibri" w:hAnsi="Times New Roman" w:cs="Times New Roman"/>
          <w:sz w:val="28"/>
          <w:szCs w:val="28"/>
          <w:lang w:eastAsia="ru-RU"/>
        </w:rPr>
        <w:t xml:space="preserve"> до 8 010 рублей, при этом в реальном выражении ее величина увеличилась на 6,0 процент</w:t>
      </w:r>
      <w:r w:rsidR="00D5688E">
        <w:rPr>
          <w:rFonts w:ascii="Times New Roman" w:eastAsia="Calibri" w:hAnsi="Times New Roman" w:cs="Times New Roman"/>
          <w:sz w:val="28"/>
          <w:szCs w:val="28"/>
          <w:lang w:eastAsia="ru-RU"/>
        </w:rPr>
        <w:t>а</w:t>
      </w:r>
      <w:r w:rsidRPr="00E90CBD">
        <w:rPr>
          <w:rFonts w:ascii="Times New Roman" w:eastAsia="Calibri" w:hAnsi="Times New Roman" w:cs="Times New Roman"/>
          <w:bCs/>
          <w:sz w:val="28"/>
          <w:szCs w:val="28"/>
          <w:lang w:eastAsia="ru-RU"/>
        </w:rPr>
        <w:t xml:space="preserve">. </w:t>
      </w:r>
      <w:r w:rsidRPr="00E90CBD">
        <w:rPr>
          <w:rFonts w:ascii="Times New Roman" w:eastAsia="Times New Roman" w:hAnsi="Times New Roman" w:cs="Times New Roman"/>
          <w:bCs/>
          <w:sz w:val="28"/>
          <w:szCs w:val="28"/>
          <w:lang w:eastAsia="ru-RU"/>
        </w:rPr>
        <w:t xml:space="preserve">Наибольший рост заработной платы зафиксирован у сотрудников </w:t>
      </w:r>
      <w:r w:rsidRPr="00E90CBD">
        <w:rPr>
          <w:rFonts w:ascii="Times New Roman" w:eastAsia="Times New Roman" w:hAnsi="Times New Roman" w:cs="Times New Roman"/>
          <w:sz w:val="28"/>
          <w:szCs w:val="28"/>
          <w:lang w:eastAsia="ru-RU"/>
        </w:rPr>
        <w:t xml:space="preserve">физкультуры, отдыха и туризма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 xml:space="preserve">(+30,8 процента), транспорта (+18,0 процента), лесного хозяйства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(+16,2 процента), здравоохранения (+15,5 процента).</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bCs/>
          <w:sz w:val="28"/>
          <w:szCs w:val="28"/>
          <w:lang w:eastAsia="ru-RU"/>
        </w:rPr>
        <w:t xml:space="preserve">Средняя номинальная заработная плата занятых в бюджетном секторе сложилась на отметке </w:t>
      </w:r>
      <w:r w:rsidRPr="00E90CBD">
        <w:rPr>
          <w:rFonts w:ascii="Times New Roman" w:eastAsia="Times New Roman" w:hAnsi="Times New Roman" w:cs="Times New Roman"/>
          <w:sz w:val="28"/>
          <w:szCs w:val="28"/>
          <w:lang w:eastAsia="ru-RU"/>
        </w:rPr>
        <w:t>4 807 рублей (+13,5 процента к сопоставимому уровню 2023 года). С учетом корректировки на индекс инфляции материальное обеспечение работников бюджетной сферы увеличилось на 8,9 процента.</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Средняя заработная плата работников бюджетной сферы в образовании в рассматриваемом периоде выросла на 19,2 процента (+14,3 процента в реальном выражении) и составила 4 847 рублей. В отрасли здравоохранения отмечено повышение средней номинальной заработной платы на 9,0 процента</w:t>
      </w:r>
      <w:r w:rsidR="00D5688E">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4 563 рублей (+4,5 процента в реальном выражении).  </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p>
    <w:p w:rsidR="00E90CBD" w:rsidRPr="00E90CBD"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 xml:space="preserve">4. Оценка перспектив развития мировой экономики до конца 2024 года </w:t>
      </w:r>
    </w:p>
    <w:p w:rsidR="00E90CBD" w:rsidRPr="00E90CBD"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и на 2025 год</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2023 году</w:t>
      </w:r>
      <w:r w:rsidR="00DF788C">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несмотря на ужесточение финансовых условий и другие неблагоприятные факторы, включая сохранение напряженной геополитической ситуации, а также развитие конфликта на Ближнем Востоке, темпы роста мировой экономики в годовом исчислении превысили 3 процента.</w:t>
      </w:r>
    </w:p>
    <w:p w:rsidR="00E90CBD" w:rsidRPr="00E90CBD" w:rsidRDefault="00E90CBD" w:rsidP="00E90CBD">
      <w:pPr>
        <w:shd w:val="clear" w:color="auto" w:fill="FFFFFF"/>
        <w:spacing w:after="0" w:line="240" w:lineRule="auto"/>
        <w:ind w:firstLine="709"/>
        <w:jc w:val="both"/>
        <w:rPr>
          <w:rFonts w:ascii="Helvetica" w:eastAsia="Times New Roman" w:hAnsi="Helvetica" w:cs="Helvetica"/>
          <w:color w:val="000000"/>
          <w:sz w:val="27"/>
          <w:szCs w:val="27"/>
          <w:lang w:eastAsia="ru-RU"/>
        </w:rPr>
      </w:pPr>
      <w:r w:rsidRPr="00E90CBD">
        <w:rPr>
          <w:rFonts w:ascii="Times New Roman" w:eastAsia="Times New Roman" w:hAnsi="Times New Roman" w:cs="Times New Roman"/>
          <w:color w:val="000000"/>
          <w:sz w:val="28"/>
          <w:szCs w:val="28"/>
          <w:lang w:eastAsia="ru-RU"/>
        </w:rPr>
        <w:t>Согласно базовому прогнозу</w:t>
      </w:r>
      <w:r w:rsidRPr="00E90CBD">
        <w:rPr>
          <w:rFonts w:ascii="Times New Roman" w:eastAsia="Times New Roman" w:hAnsi="Times New Roman" w:cs="Times New Roman"/>
          <w:color w:val="000000"/>
          <w:sz w:val="28"/>
          <w:szCs w:val="28"/>
          <w:vertAlign w:val="superscript"/>
          <w:lang w:eastAsia="ru-RU"/>
        </w:rPr>
        <w:footnoteReference w:id="2"/>
      </w:r>
      <w:r w:rsidRPr="00E90CBD">
        <w:rPr>
          <w:rFonts w:ascii="Times New Roman" w:eastAsia="Times New Roman" w:hAnsi="Times New Roman" w:cs="Times New Roman"/>
          <w:color w:val="000000"/>
          <w:sz w:val="28"/>
          <w:szCs w:val="28"/>
          <w:lang w:eastAsia="ru-RU"/>
        </w:rPr>
        <w:t xml:space="preserve"> в 2024 и 2025 годах прогнозируется сохранение стабильных темпов роста мировой экономики в пределах </w:t>
      </w:r>
      <w:r w:rsidR="001E11E6">
        <w:rPr>
          <w:rFonts w:ascii="Times New Roman" w:eastAsia="Times New Roman" w:hAnsi="Times New Roman" w:cs="Times New Roman"/>
          <w:color w:val="000000"/>
          <w:sz w:val="28"/>
          <w:szCs w:val="28"/>
          <w:lang w:eastAsia="ru-RU"/>
        </w:rPr>
        <w:br/>
      </w:r>
      <w:r w:rsidRPr="00E90CBD">
        <w:rPr>
          <w:rFonts w:ascii="Times New Roman" w:eastAsia="Times New Roman" w:hAnsi="Times New Roman" w:cs="Times New Roman"/>
          <w:color w:val="000000"/>
          <w:sz w:val="28"/>
          <w:szCs w:val="28"/>
          <w:lang w:eastAsia="ru-RU"/>
        </w:rPr>
        <w:t>3,2 процента. По оценкам мировых экспертов</w:t>
      </w:r>
      <w:r w:rsidRPr="00E90CBD">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color w:val="000000"/>
          <w:sz w:val="28"/>
          <w:szCs w:val="28"/>
          <w:lang w:eastAsia="ru-RU"/>
        </w:rPr>
        <w:t xml:space="preserve"> некоторое ускорение динамики ожидается в странах с развитой экономикой (с 1,6 процента в 2023 году до 1,7 процента в 2024 году и 1,8 процента в 2025 году) при незначительном замедлении в странах с формирующимся рынком и развивающихся странах с 4,3 процента в 2023 году до 4,2 процента в 2024 и 2025 году (таблица).</w:t>
      </w:r>
      <w:r w:rsidRPr="00E90CBD">
        <w:rPr>
          <w:rFonts w:ascii="Helvetica" w:eastAsia="Times New Roman" w:hAnsi="Helvetica" w:cs="Helvetica"/>
          <w:color w:val="000000"/>
          <w:sz w:val="27"/>
          <w:szCs w:val="27"/>
          <w:lang w:eastAsia="ru-RU"/>
        </w:rPr>
        <w:t xml:space="preserve"> </w:t>
      </w:r>
    </w:p>
    <w:p w:rsidR="00E90CBD" w:rsidRPr="00E90CBD" w:rsidRDefault="00E90CBD" w:rsidP="00E90CBD">
      <w:pPr>
        <w:shd w:val="clear" w:color="auto" w:fill="FFFFFF"/>
        <w:spacing w:after="0" w:line="240" w:lineRule="auto"/>
        <w:ind w:firstLine="709"/>
        <w:jc w:val="right"/>
        <w:rPr>
          <w:rFonts w:ascii="Times New Roman" w:eastAsia="Times New Roman" w:hAnsi="Times New Roman" w:cs="Times New Roman"/>
          <w:sz w:val="27"/>
          <w:szCs w:val="27"/>
          <w:lang w:eastAsia="ru-RU"/>
        </w:rPr>
      </w:pPr>
    </w:p>
    <w:p w:rsidR="00E90CBD" w:rsidRPr="00E90CBD" w:rsidRDefault="00E90CBD" w:rsidP="00E90CBD">
      <w:pPr>
        <w:shd w:val="clear" w:color="auto" w:fill="FFFFFF"/>
        <w:spacing w:after="0" w:line="240" w:lineRule="auto"/>
        <w:ind w:firstLine="709"/>
        <w:jc w:val="right"/>
        <w:rPr>
          <w:rFonts w:ascii="Times New Roman" w:eastAsia="Times New Roman" w:hAnsi="Times New Roman" w:cs="Times New Roman"/>
          <w:sz w:val="27"/>
          <w:szCs w:val="27"/>
          <w:lang w:eastAsia="ru-RU"/>
        </w:rPr>
      </w:pPr>
      <w:r w:rsidRPr="00E90CBD">
        <w:rPr>
          <w:rFonts w:ascii="Times New Roman" w:eastAsia="Times New Roman" w:hAnsi="Times New Roman" w:cs="Times New Roman"/>
          <w:sz w:val="27"/>
          <w:szCs w:val="27"/>
          <w:lang w:eastAsia="ru-RU"/>
        </w:rPr>
        <w:t>Таблица</w:t>
      </w:r>
    </w:p>
    <w:p w:rsidR="00E90CBD" w:rsidRPr="00E90CBD" w:rsidRDefault="00E90CBD" w:rsidP="00E90CBD">
      <w:pPr>
        <w:shd w:val="clear" w:color="auto" w:fill="FFFFFF"/>
        <w:spacing w:after="0" w:line="240" w:lineRule="auto"/>
        <w:jc w:val="center"/>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Оценка динамики роста реального валового внутреннего продукта</w:t>
      </w:r>
      <w:r w:rsidRPr="00E90CBD">
        <w:rPr>
          <w:rFonts w:ascii="Times New Roman" w:eastAsia="Times New Roman" w:hAnsi="Times New Roman" w:cs="Times New Roman"/>
          <w:sz w:val="28"/>
          <w:szCs w:val="28"/>
          <w:lang w:eastAsia="ru-RU"/>
        </w:rPr>
        <w:br/>
        <w:t>в 2023</w:t>
      </w:r>
      <w:r w:rsidR="00DF788C">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2025 годах, проценты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11"/>
        <w:gridCol w:w="1564"/>
        <w:gridCol w:w="1979"/>
      </w:tblGrid>
      <w:tr w:rsidR="00E90CBD" w:rsidRPr="00E90CBD" w:rsidTr="00632B4E">
        <w:tc>
          <w:tcPr>
            <w:tcW w:w="234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Наименование</w:t>
            </w:r>
          </w:p>
        </w:tc>
        <w:tc>
          <w:tcPr>
            <w:tcW w:w="755"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2023 год</w:t>
            </w:r>
          </w:p>
        </w:tc>
        <w:tc>
          <w:tcPr>
            <w:tcW w:w="837"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2024 год ожидаемый</w:t>
            </w:r>
          </w:p>
        </w:tc>
        <w:tc>
          <w:tcPr>
            <w:tcW w:w="105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2025 год</w:t>
            </w:r>
          </w:p>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прогноз</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shd w:val="clear" w:color="auto" w:fill="D9D9D9"/>
            <w:hideMark/>
          </w:tcPr>
          <w:p w:rsidR="00E90CBD" w:rsidRPr="00E90CBD" w:rsidRDefault="00E90CBD" w:rsidP="00E90CBD">
            <w:pPr>
              <w:spacing w:after="0" w:line="256" w:lineRule="auto"/>
              <w:jc w:val="both"/>
              <w:rPr>
                <w:rFonts w:ascii="Times New Roman" w:eastAsia="Times New Roman" w:hAnsi="Times New Roman" w:cs="Times New Roman"/>
                <w:bCs/>
                <w:kern w:val="2"/>
                <w:sz w:val="24"/>
                <w:szCs w:val="24"/>
              </w:rPr>
            </w:pPr>
            <w:r w:rsidRPr="00E90CBD">
              <w:rPr>
                <w:rFonts w:ascii="Times New Roman" w:eastAsia="Times New Roman" w:hAnsi="Times New Roman" w:cs="Times New Roman"/>
                <w:bCs/>
                <w:kern w:val="2"/>
                <w:sz w:val="24"/>
                <w:szCs w:val="24"/>
              </w:rPr>
              <w:t>Мировая экономика</w:t>
            </w:r>
          </w:p>
        </w:tc>
        <w:tc>
          <w:tcPr>
            <w:tcW w:w="7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90CBD" w:rsidRPr="00E90CBD" w:rsidRDefault="00E90CBD" w:rsidP="00E90CBD">
            <w:pPr>
              <w:spacing w:after="0" w:line="256" w:lineRule="auto"/>
              <w:jc w:val="center"/>
              <w:rPr>
                <w:rFonts w:ascii="Times New Roman" w:eastAsia="Times New Roman" w:hAnsi="Times New Roman" w:cs="Times New Roman"/>
                <w:bCs/>
                <w:kern w:val="2"/>
                <w:sz w:val="24"/>
                <w:szCs w:val="24"/>
              </w:rPr>
            </w:pPr>
            <w:r w:rsidRPr="00E90CBD">
              <w:rPr>
                <w:rFonts w:ascii="Times New Roman" w:eastAsia="Times New Roman" w:hAnsi="Times New Roman" w:cs="Times New Roman"/>
                <w:bCs/>
                <w:kern w:val="2"/>
                <w:sz w:val="24"/>
                <w:szCs w:val="24"/>
              </w:rPr>
              <w:t>3,2</w:t>
            </w:r>
          </w:p>
        </w:tc>
        <w:tc>
          <w:tcPr>
            <w:tcW w:w="8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90CBD" w:rsidRPr="00E90CBD" w:rsidRDefault="00E90CBD" w:rsidP="00E90CBD">
            <w:pPr>
              <w:spacing w:after="0" w:line="256" w:lineRule="auto"/>
              <w:jc w:val="center"/>
              <w:rPr>
                <w:rFonts w:ascii="Times New Roman" w:eastAsia="Times New Roman" w:hAnsi="Times New Roman" w:cs="Times New Roman"/>
                <w:bCs/>
                <w:kern w:val="2"/>
                <w:sz w:val="24"/>
                <w:szCs w:val="24"/>
              </w:rPr>
            </w:pPr>
            <w:r w:rsidRPr="00E90CBD">
              <w:rPr>
                <w:rFonts w:ascii="Times New Roman" w:eastAsia="Times New Roman" w:hAnsi="Times New Roman" w:cs="Times New Roman"/>
                <w:bCs/>
                <w:kern w:val="2"/>
                <w:sz w:val="24"/>
                <w:szCs w:val="24"/>
              </w:rPr>
              <w:t>3,2</w:t>
            </w:r>
          </w:p>
        </w:tc>
        <w:tc>
          <w:tcPr>
            <w:tcW w:w="105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90CBD" w:rsidRPr="00E90CBD" w:rsidRDefault="00E90CBD" w:rsidP="00E90CBD">
            <w:pPr>
              <w:spacing w:after="0" w:line="256" w:lineRule="auto"/>
              <w:jc w:val="center"/>
              <w:rPr>
                <w:rFonts w:ascii="Times New Roman" w:eastAsia="Times New Roman" w:hAnsi="Times New Roman" w:cs="Times New Roman"/>
                <w:bCs/>
                <w:kern w:val="2"/>
                <w:sz w:val="24"/>
                <w:szCs w:val="24"/>
              </w:rPr>
            </w:pPr>
            <w:r w:rsidRPr="00E90CBD">
              <w:rPr>
                <w:rFonts w:ascii="Times New Roman" w:eastAsia="Times New Roman" w:hAnsi="Times New Roman" w:cs="Times New Roman"/>
                <w:bCs/>
                <w:kern w:val="2"/>
                <w:sz w:val="24"/>
                <w:szCs w:val="24"/>
              </w:rPr>
              <w:t>3,2</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Страны с развитой экономикой</w:t>
            </w:r>
          </w:p>
        </w:tc>
        <w:tc>
          <w:tcPr>
            <w:tcW w:w="75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1,6</w:t>
            </w:r>
          </w:p>
        </w:tc>
        <w:tc>
          <w:tcPr>
            <w:tcW w:w="8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1,7</w:t>
            </w:r>
          </w:p>
        </w:tc>
        <w:tc>
          <w:tcPr>
            <w:tcW w:w="105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1,8</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Соединенные Штаты Америки</w:t>
            </w:r>
          </w:p>
        </w:tc>
        <w:tc>
          <w:tcPr>
            <w:tcW w:w="755"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2,5</w:t>
            </w:r>
          </w:p>
        </w:tc>
        <w:tc>
          <w:tcPr>
            <w:tcW w:w="837"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2,7</w:t>
            </w:r>
          </w:p>
        </w:tc>
        <w:tc>
          <w:tcPr>
            <w:tcW w:w="105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1,9</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Еврозона</w:t>
            </w:r>
          </w:p>
        </w:tc>
        <w:tc>
          <w:tcPr>
            <w:tcW w:w="755"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0,4</w:t>
            </w:r>
          </w:p>
        </w:tc>
        <w:tc>
          <w:tcPr>
            <w:tcW w:w="837"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0,8</w:t>
            </w:r>
          </w:p>
        </w:tc>
        <w:tc>
          <w:tcPr>
            <w:tcW w:w="105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1,5</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 xml:space="preserve">Страны с формирующимся рынком </w:t>
            </w:r>
            <w:r w:rsidRPr="00E90CBD">
              <w:rPr>
                <w:rFonts w:ascii="Times New Roman" w:eastAsia="Times New Roman" w:hAnsi="Times New Roman" w:cs="Times New Roman"/>
                <w:kern w:val="2"/>
                <w:sz w:val="24"/>
                <w:szCs w:val="24"/>
              </w:rPr>
              <w:br/>
              <w:t>и развивающиеся страны</w:t>
            </w:r>
          </w:p>
        </w:tc>
        <w:tc>
          <w:tcPr>
            <w:tcW w:w="75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4,3</w:t>
            </w:r>
          </w:p>
        </w:tc>
        <w:tc>
          <w:tcPr>
            <w:tcW w:w="8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4,2</w:t>
            </w:r>
          </w:p>
        </w:tc>
        <w:tc>
          <w:tcPr>
            <w:tcW w:w="105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4,2</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Российская Федерация</w:t>
            </w:r>
          </w:p>
        </w:tc>
        <w:tc>
          <w:tcPr>
            <w:tcW w:w="755"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3,6</w:t>
            </w:r>
          </w:p>
        </w:tc>
        <w:tc>
          <w:tcPr>
            <w:tcW w:w="837"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3,2</w:t>
            </w:r>
          </w:p>
        </w:tc>
        <w:tc>
          <w:tcPr>
            <w:tcW w:w="105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lang w:val="en-US"/>
              </w:rPr>
            </w:pPr>
            <w:r w:rsidRPr="00E90CBD">
              <w:rPr>
                <w:rFonts w:ascii="Times New Roman" w:eastAsia="Times New Roman" w:hAnsi="Times New Roman" w:cs="Times New Roman"/>
                <w:kern w:val="2"/>
                <w:sz w:val="24"/>
                <w:szCs w:val="24"/>
              </w:rPr>
              <w:t>1,8</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Украина</w:t>
            </w:r>
          </w:p>
        </w:tc>
        <w:tc>
          <w:tcPr>
            <w:tcW w:w="755"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5,0</w:t>
            </w:r>
          </w:p>
        </w:tc>
        <w:tc>
          <w:tcPr>
            <w:tcW w:w="837"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3,2</w:t>
            </w:r>
          </w:p>
        </w:tc>
        <w:tc>
          <w:tcPr>
            <w:tcW w:w="105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6,5</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Молдова</w:t>
            </w:r>
          </w:p>
        </w:tc>
        <w:tc>
          <w:tcPr>
            <w:tcW w:w="755"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1,0</w:t>
            </w:r>
          </w:p>
        </w:tc>
        <w:tc>
          <w:tcPr>
            <w:tcW w:w="837"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2,6</w:t>
            </w:r>
          </w:p>
        </w:tc>
        <w:tc>
          <w:tcPr>
            <w:tcW w:w="105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4,8</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lastRenderedPageBreak/>
              <w:t>Китай</w:t>
            </w:r>
          </w:p>
        </w:tc>
        <w:tc>
          <w:tcPr>
            <w:tcW w:w="755"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5,2</w:t>
            </w:r>
          </w:p>
        </w:tc>
        <w:tc>
          <w:tcPr>
            <w:tcW w:w="837"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4,6</w:t>
            </w:r>
          </w:p>
        </w:tc>
        <w:tc>
          <w:tcPr>
            <w:tcW w:w="105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4,1</w:t>
            </w:r>
          </w:p>
        </w:tc>
      </w:tr>
      <w:tr w:rsidR="00E90CBD" w:rsidRPr="00E90CBD" w:rsidTr="00632B4E">
        <w:tc>
          <w:tcPr>
            <w:tcW w:w="234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Индия</w:t>
            </w:r>
          </w:p>
        </w:tc>
        <w:tc>
          <w:tcPr>
            <w:tcW w:w="755"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7,8</w:t>
            </w:r>
          </w:p>
        </w:tc>
        <w:tc>
          <w:tcPr>
            <w:tcW w:w="837"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6,8</w:t>
            </w:r>
          </w:p>
        </w:tc>
        <w:tc>
          <w:tcPr>
            <w:tcW w:w="1059" w:type="pct"/>
            <w:tcBorders>
              <w:top w:val="single" w:sz="4" w:space="0" w:color="auto"/>
              <w:left w:val="single" w:sz="4" w:space="0" w:color="auto"/>
              <w:bottom w:val="single" w:sz="4" w:space="0" w:color="auto"/>
              <w:right w:val="single" w:sz="4" w:space="0" w:color="auto"/>
            </w:tcBorders>
            <w:vAlign w:val="center"/>
            <w:hideMark/>
          </w:tcPr>
          <w:p w:rsidR="00E90CBD" w:rsidRPr="00E90CBD" w:rsidRDefault="00E90CBD" w:rsidP="00E90CBD">
            <w:pPr>
              <w:spacing w:after="0" w:line="256" w:lineRule="auto"/>
              <w:jc w:val="center"/>
              <w:rPr>
                <w:rFonts w:ascii="Times New Roman" w:eastAsia="Times New Roman" w:hAnsi="Times New Roman" w:cs="Times New Roman"/>
                <w:kern w:val="2"/>
                <w:sz w:val="24"/>
                <w:szCs w:val="24"/>
              </w:rPr>
            </w:pPr>
            <w:r w:rsidRPr="00E90CBD">
              <w:rPr>
                <w:rFonts w:ascii="Times New Roman" w:eastAsia="Times New Roman" w:hAnsi="Times New Roman" w:cs="Times New Roman"/>
                <w:kern w:val="2"/>
                <w:sz w:val="24"/>
                <w:szCs w:val="24"/>
              </w:rPr>
              <w:t>6,5</w:t>
            </w:r>
          </w:p>
        </w:tc>
      </w:tr>
    </w:tbl>
    <w:p w:rsidR="00E90CBD" w:rsidRPr="00E90CBD" w:rsidRDefault="00E90CBD" w:rsidP="00E90CB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Тем не менее</w:t>
      </w:r>
      <w:r w:rsidR="00DF788C">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ожидается, что общая макроэкономическая политика в большинстве стран останется ограничительной, при этом реальные процентные ставки будут снижаться лишь постепенно, а бюджетная консолидация в большинстве стран будет умеренной в течение следующих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2 (двух) лет. Важным исключением является Китай, где низкие процентные ставки и значительная дополнительная финансовая поддержка, вероятно, появятся в 2024 и 2025 годах.</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Общемировым трендом в 2023 году стало замедление инфляционных процессов. В многом этому способствовали предпринятые государствами ограничительные меры денежно-кредитной политики, а также снижение цен на энергоносители и ослабление давления в цепочке поставок. Немаловажную роль сыграло резкое снижение цен на продовольствие в большинстве стран благодаря хорошим урожаям ключевых культур, таких как пшеница и кукуруза, цены на которые быстро упали с максимумов, достигнутых после введения военного положения </w:t>
      </w:r>
      <w:r w:rsidR="00DF788C">
        <w:rPr>
          <w:rFonts w:ascii="Times New Roman" w:eastAsia="Times New Roman" w:hAnsi="Times New Roman" w:cs="Times New Roman"/>
          <w:sz w:val="28"/>
          <w:szCs w:val="28"/>
          <w:lang w:eastAsia="ru-RU"/>
        </w:rPr>
        <w:t>на</w:t>
      </w:r>
      <w:r w:rsidRPr="00E90CBD">
        <w:rPr>
          <w:rFonts w:ascii="Times New Roman" w:eastAsia="Times New Roman" w:hAnsi="Times New Roman" w:cs="Times New Roman"/>
          <w:sz w:val="28"/>
          <w:szCs w:val="28"/>
          <w:lang w:eastAsia="ru-RU"/>
        </w:rPr>
        <w:t xml:space="preserve"> Украине. При этом рост цен на услуги был более устойчивым и в большинстве стран оставался значительно выше средних показателей до пандемии.</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Согласно прогнозам общая инфляция в мире снизится со среднегодового уровня в 6,8 процента в 2023 году до 5,9 процента в 2024 году и 4,5 процента в 2025 году, при этом страны с развитой экономикой вернутся к своим целевым показателям по инфляции раньше, чем страны с формирующимся рынком и развивающиеся страны.</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0CBD">
        <w:rPr>
          <w:rFonts w:ascii="Times New Roman" w:eastAsia="Times New Roman" w:hAnsi="Times New Roman" w:cs="Times New Roman"/>
          <w:sz w:val="28"/>
          <w:szCs w:val="28"/>
          <w:lang w:eastAsia="ru-RU"/>
        </w:rPr>
        <w:t>На сырьевых рынках при условии не усиления в краткосрочной перспективе геополитической напряженности ожидается улучшение предложения сырьевых товаров с увеличением на них спроса на фоне все еще сдержанного роста мирового валового внутреннего продукта.</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На фоне усиления опасений по поводу конфликта на Ближнем Востоке при сокращении добычи Организацией стран</w:t>
      </w:r>
      <w:r w:rsidR="005D43FD">
        <w:rPr>
          <w:rFonts w:ascii="Times New Roman" w:eastAsia="Times New Roman" w:hAnsi="Times New Roman" w:cs="Times New Roman"/>
          <w:sz w:val="28"/>
          <w:szCs w:val="28"/>
          <w:lang w:eastAsia="ru-RU"/>
        </w:rPr>
        <w:t xml:space="preserve"> </w:t>
      </w:r>
      <w:r w:rsidR="00DF788C">
        <w:rPr>
          <w:rFonts w:ascii="Times New Roman" w:eastAsia="Times New Roman" w:hAnsi="Times New Roman" w:cs="Times New Roman"/>
          <w:sz w:val="28"/>
          <w:szCs w:val="28"/>
          <w:lang w:eastAsia="ru-RU"/>
        </w:rPr>
        <w:t>–</w:t>
      </w:r>
      <w:r w:rsidR="005D43FD">
        <w:rPr>
          <w:rFonts w:ascii="Times New Roman" w:eastAsia="Times New Roman" w:hAnsi="Times New Roman" w:cs="Times New Roman"/>
          <w:sz w:val="28"/>
          <w:szCs w:val="28"/>
          <w:lang w:eastAsia="ru-RU"/>
        </w:rPr>
        <w:t xml:space="preserve"> </w:t>
      </w:r>
      <w:r w:rsidRPr="00E90CBD">
        <w:rPr>
          <w:rFonts w:ascii="Times New Roman" w:eastAsia="Times New Roman" w:hAnsi="Times New Roman" w:cs="Times New Roman"/>
          <w:sz w:val="28"/>
          <w:szCs w:val="28"/>
          <w:lang w:eastAsia="ru-RU"/>
        </w:rPr>
        <w:t xml:space="preserve">экспортеров нефти плюс, а также некоторых признаков укрепления промышленного спроса, по прогнозам, ожидается незначительный рост средней цены на нефть марки Brent </w:t>
      </w:r>
      <w:r w:rsidR="00DF788C">
        <w:rPr>
          <w:rFonts w:ascii="Times New Roman" w:eastAsia="Times New Roman" w:hAnsi="Times New Roman" w:cs="Times New Roman"/>
          <w:sz w:val="28"/>
          <w:szCs w:val="28"/>
          <w:lang w:eastAsia="ru-RU"/>
        </w:rPr>
        <w:t xml:space="preserve">– </w:t>
      </w:r>
      <w:r w:rsidRPr="00E90CBD">
        <w:rPr>
          <w:rFonts w:ascii="Times New Roman" w:eastAsia="Times New Roman" w:hAnsi="Times New Roman" w:cs="Times New Roman"/>
          <w:sz w:val="28"/>
          <w:szCs w:val="28"/>
          <w:lang w:eastAsia="ru-RU"/>
        </w:rPr>
        <w:t>с 82,6 доллара за баррель в 2023 году до 84 долларов в 2024 году с последующим снижением до 79 долларов в 2025 году.</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После пиковых максимумов цен на природный газ в Европе в 2022 году мягкая погода, низкий промышленный спрос и достаточные запасы сжиженного природного газа привели к увеличению объемов хранения газа и снижению цен в 2023 году. В 2024 году прогнозируется дальнейшее снижение цены на природный газ в Европе с последующим ростом в 2025 году.</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Ожидается, что средняя цена на золото достигнет рекордного уровня в 2024 году, а затем немного снизится в 2025 году.</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Базовый прогноз предполагает сохранение понижательной динамики цен на продовольствие в 2024 и в 2025 годах, что будет отражать увеличение </w:t>
      </w:r>
      <w:r w:rsidRPr="00E90CBD">
        <w:rPr>
          <w:rFonts w:ascii="Times New Roman" w:eastAsia="Times New Roman" w:hAnsi="Times New Roman" w:cs="Times New Roman"/>
          <w:sz w:val="28"/>
          <w:szCs w:val="28"/>
          <w:lang w:eastAsia="ru-RU"/>
        </w:rPr>
        <w:lastRenderedPageBreak/>
        <w:t>поставок и смягчение последствий Эль-Ниньо, которые скажутся на продовольственных культурах.</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Ожидается, что совокупный индекс цен на металлы в 2024</w:t>
      </w:r>
      <w:r w:rsidR="00DF788C">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2025 годах практически не изменится. По прогнозам, цены на основные цветные металлы будут расти в течение 2 (двух) лет и останутся значительно выше допандемийного уровня, отражающего подъем мировой промышленной активности и растущего производства экологически чистых энергетических технологий. В то же время, напротив, прогнозируется дальнейшее снижение цен на железную руду, которая важна для строительства недвижимости, но менее актуальна для перехода к «зеленой» экономике. </w:t>
      </w:r>
    </w:p>
    <w:p w:rsidR="00E90CBD" w:rsidRPr="00E90CBD" w:rsidRDefault="00E90CBD" w:rsidP="00E90CBD">
      <w:pPr>
        <w:shd w:val="clear" w:color="auto" w:fill="FFFFFF"/>
        <w:spacing w:after="0" w:line="240" w:lineRule="auto"/>
        <w:jc w:val="center"/>
        <w:rPr>
          <w:rFonts w:ascii="Times New Roman" w:eastAsia="Times New Roman" w:hAnsi="Times New Roman" w:cs="Times New Roman"/>
          <w:sz w:val="28"/>
          <w:szCs w:val="28"/>
          <w:highlight w:val="yellow"/>
          <w:lang w:eastAsia="ru-RU"/>
        </w:rPr>
      </w:pPr>
    </w:p>
    <w:p w:rsidR="000F74E2"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 xml:space="preserve">5. Оценка факторов и ограничений социально-экономического развития </w:t>
      </w:r>
    </w:p>
    <w:p w:rsidR="000F74E2"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 xml:space="preserve">Приднестровской Молдавской Республики </w:t>
      </w:r>
    </w:p>
    <w:p w:rsidR="00E90CBD" w:rsidRPr="00E90CBD"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до конца 2024 года и на 2025 год</w:t>
      </w:r>
    </w:p>
    <w:p w:rsidR="00E90CBD" w:rsidRPr="00E90CBD"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Сохранение неопределенности развития геополитической ситуации, усиление региональной нестабильности, а также повышенные риски наращивания рестриктивных мер со стороны Республики Молдова в отношении приднестровских экономических агентов окажут основное влияние на вектор развития экономики Приднестровской Молдавской Республики до конца 2024 года и в 2025 году.</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Aharoni"/>
          <w:bCs/>
          <w:strike/>
          <w:sz w:val="28"/>
          <w:szCs w:val="28"/>
          <w:highlight w:val="yellow"/>
          <w:lang w:eastAsia="ru-RU"/>
        </w:rPr>
      </w:pPr>
      <w:r w:rsidRPr="00E90CBD">
        <w:rPr>
          <w:rFonts w:ascii="Times New Roman" w:eastAsia="Times New Roman" w:hAnsi="Times New Roman" w:cs="Aharoni"/>
          <w:bCs/>
          <w:sz w:val="28"/>
          <w:szCs w:val="28"/>
          <w:lang w:eastAsia="ru-RU"/>
        </w:rPr>
        <w:t>В сфере международных расчетов и платежей продолжение реализации гибкой валютной политики Приднестровского республиканского банка до конца 2024 года и в 2025 году позволит сохранить баланс интересов между стабильностью внутреннего валютного рынка и обеспечением непрерывности работы участников внешнеэкономической деятельности.</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Базовый прогнозный сценарий социально-экономического развития республики на 2025 год основывается на следующих предпосылках:</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а</w:t>
      </w:r>
      <w:bookmarkStart w:id="5" w:name="_Hlk168557416"/>
      <w:r w:rsidRPr="00E90CBD">
        <w:rPr>
          <w:rFonts w:ascii="Times New Roman" w:eastAsia="Times New Roman" w:hAnsi="Times New Roman" w:cs="Times New Roman"/>
          <w:sz w:val="28"/>
          <w:szCs w:val="28"/>
        </w:rPr>
        <w:t>) неусиление санкционного давления со стороны Республики Молдова, в частности</w:t>
      </w:r>
      <w:r w:rsidR="00687C31">
        <w:rPr>
          <w:rFonts w:ascii="Times New Roman" w:eastAsia="Times New Roman" w:hAnsi="Times New Roman" w:cs="Times New Roman"/>
          <w:sz w:val="28"/>
          <w:szCs w:val="28"/>
        </w:rPr>
        <w:t>,</w:t>
      </w:r>
      <w:r w:rsidRPr="00E90CBD">
        <w:rPr>
          <w:rFonts w:ascii="Times New Roman" w:eastAsia="Times New Roman" w:hAnsi="Times New Roman" w:cs="Times New Roman"/>
          <w:sz w:val="28"/>
          <w:szCs w:val="28"/>
        </w:rPr>
        <w:t xml:space="preserve"> невведение дополнительных ограничительных мер фискального характера;</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б) сохранение возможности осуществления платежно-расчетных операций с зарубежными контрагентами;</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в) сохранение бесперебойного газоснабжения республики;</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г) сохранение стабильной работы металлургической отрасли;</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rPr>
        <w:t xml:space="preserve">д) </w:t>
      </w:r>
      <w:r w:rsidRPr="00E90CBD">
        <w:rPr>
          <w:rFonts w:ascii="Times New Roman" w:eastAsia="Times New Roman" w:hAnsi="Times New Roman" w:cs="Times New Roman"/>
          <w:sz w:val="28"/>
          <w:szCs w:val="28"/>
          <w:lang w:eastAsia="ru-RU"/>
        </w:rPr>
        <w:t>заключение контракта на экспорт электроэнергии в Республику Молдова до конца 2025 года, а также стабильный спрос отечественных энергоемких производств;</w:t>
      </w:r>
    </w:p>
    <w:p w:rsidR="00E90CBD" w:rsidRDefault="00E90CBD" w:rsidP="00E90CBD">
      <w:pPr>
        <w:spacing w:after="0" w:line="240" w:lineRule="auto"/>
        <w:ind w:firstLine="709"/>
        <w:jc w:val="both"/>
        <w:rPr>
          <w:rFonts w:ascii="Times New Roman" w:eastAsia="Times New Roman" w:hAnsi="Times New Roman" w:cs="Times New Roman"/>
          <w:spacing w:val="-6"/>
          <w:sz w:val="28"/>
          <w:szCs w:val="28"/>
          <w:lang w:eastAsia="ru-RU"/>
        </w:rPr>
      </w:pPr>
      <w:r w:rsidRPr="00E90CBD">
        <w:rPr>
          <w:rFonts w:ascii="Times New Roman" w:eastAsia="Times New Roman" w:hAnsi="Times New Roman" w:cs="Times New Roman"/>
          <w:sz w:val="28"/>
          <w:szCs w:val="28"/>
          <w:lang w:eastAsia="ru-RU"/>
        </w:rPr>
        <w:t>е) поддержание</w:t>
      </w:r>
      <w:r w:rsidRPr="00E90CBD">
        <w:rPr>
          <w:rFonts w:ascii="Times New Roman" w:eastAsia="Times New Roman" w:hAnsi="Times New Roman" w:cs="Times New Roman"/>
          <w:spacing w:val="-6"/>
          <w:sz w:val="28"/>
          <w:szCs w:val="28"/>
          <w:lang w:eastAsia="ru-RU"/>
        </w:rPr>
        <w:t xml:space="preserve"> на внутреннем валютном рынке официального курса доллара к рублю в рамках границ утвержденного валютного коридора.</w:t>
      </w:r>
    </w:p>
    <w:p w:rsidR="00687C31" w:rsidRDefault="00687C31" w:rsidP="00E90CBD">
      <w:pPr>
        <w:spacing w:after="0" w:line="240" w:lineRule="auto"/>
        <w:ind w:firstLine="709"/>
        <w:jc w:val="both"/>
        <w:rPr>
          <w:rFonts w:ascii="Times New Roman" w:eastAsia="Times New Roman" w:hAnsi="Times New Roman" w:cs="Times New Roman"/>
          <w:spacing w:val="-6"/>
          <w:sz w:val="28"/>
          <w:szCs w:val="28"/>
          <w:lang w:eastAsia="ru-RU"/>
        </w:rPr>
      </w:pPr>
    </w:p>
    <w:p w:rsidR="00687C31" w:rsidRDefault="00687C31" w:rsidP="00E90CBD">
      <w:pPr>
        <w:spacing w:after="0" w:line="240" w:lineRule="auto"/>
        <w:ind w:firstLine="709"/>
        <w:jc w:val="both"/>
        <w:rPr>
          <w:rFonts w:ascii="Times New Roman" w:eastAsia="Times New Roman" w:hAnsi="Times New Roman" w:cs="Times New Roman"/>
          <w:spacing w:val="-6"/>
          <w:sz w:val="28"/>
          <w:szCs w:val="28"/>
          <w:lang w:eastAsia="ru-RU"/>
        </w:rPr>
      </w:pPr>
    </w:p>
    <w:p w:rsidR="00687C31" w:rsidRDefault="00687C31" w:rsidP="00E90CBD">
      <w:pPr>
        <w:spacing w:after="0" w:line="240" w:lineRule="auto"/>
        <w:ind w:firstLine="709"/>
        <w:jc w:val="both"/>
        <w:rPr>
          <w:rFonts w:ascii="Times New Roman" w:eastAsia="Times New Roman" w:hAnsi="Times New Roman" w:cs="Times New Roman"/>
          <w:spacing w:val="-6"/>
          <w:sz w:val="28"/>
          <w:szCs w:val="28"/>
          <w:lang w:eastAsia="ru-RU"/>
        </w:rPr>
      </w:pPr>
    </w:p>
    <w:p w:rsidR="00687C31" w:rsidRPr="00E90CBD" w:rsidRDefault="00687C31" w:rsidP="00E90CBD">
      <w:pPr>
        <w:spacing w:after="0" w:line="240" w:lineRule="auto"/>
        <w:ind w:firstLine="709"/>
        <w:jc w:val="both"/>
        <w:rPr>
          <w:rFonts w:ascii="Times New Roman" w:eastAsia="Times New Roman" w:hAnsi="Times New Roman" w:cs="Times New Roman"/>
          <w:sz w:val="28"/>
          <w:szCs w:val="28"/>
        </w:rPr>
      </w:pPr>
    </w:p>
    <w:bookmarkEnd w:id="5"/>
    <w:p w:rsidR="00E90CBD" w:rsidRPr="00E90CBD"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lastRenderedPageBreak/>
        <w:t xml:space="preserve">6. Оценка ожидаемого уровня социально-экономического развития </w:t>
      </w:r>
    </w:p>
    <w:p w:rsidR="00E90CBD" w:rsidRPr="00E90CBD"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до конца 2024 года</w:t>
      </w:r>
    </w:p>
    <w:p w:rsidR="00E90CBD" w:rsidRPr="00E90CBD"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Сохранение напряженного внешнего фона по периметру Приднестровской Молдавской Республики, а также санкционное давление со стороны Республики Молдова будут оказывать непосредственное влияние на развитие экономики республики. </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При отсутствии новых внешних шоков и вызовов в отраслевом представлении ожидаемый объем промышленного производства республики по крупным и средним предприятиям с учетом давальческого сырья по итогам 2024 года в текущих ценах может сложиться в пределах 16 357,8 миллиона рублей, что на 2,7 процента превысит уровень 2023 года. Показатель сформирован на основе данных, представленных ведущими промышленными хозяйствующими субъектами республики. Следует отметить, что данная динамика преимущественно будет обеспечена сохранением повышательного тренда в подотраслях, ориентированных на внутренний рынок либо обладающих внутренней ресурсной базой. </w:t>
      </w:r>
      <w:r w:rsidRPr="00E90CBD">
        <w:rPr>
          <w:rFonts w:ascii="Times New Roman" w:eastAsia="Times New Roman" w:hAnsi="Times New Roman" w:cs="Times New Roman"/>
          <w:strike/>
          <w:sz w:val="28"/>
          <w:szCs w:val="28"/>
          <w:lang w:eastAsia="ru-RU"/>
        </w:rPr>
        <w:t xml:space="preserve"> </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С учетом ожидаемой динамики цен на сельскохозяйственную продукцию, а также оценки урожая в 2024 году объем валовой продукции в аграрном секторе сократится на 8,0 процентов</w:t>
      </w:r>
      <w:r w:rsidR="00687C31">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4 052,9 миллиона рублей. </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Сохранение роста потребительской активности на фоне относительно низкого инфляционного давления (в пределах 4,5 процента</w:t>
      </w:r>
      <w:r w:rsidRPr="00E90CBD">
        <w:rPr>
          <w:rFonts w:ascii="Times New Roman" w:eastAsia="Times New Roman" w:hAnsi="Times New Roman" w:cs="Times New Roman"/>
          <w:sz w:val="28"/>
          <w:szCs w:val="28"/>
        </w:rPr>
        <w:t xml:space="preserve"> </w:t>
      </w:r>
      <w:r w:rsidRPr="00E90CBD">
        <w:rPr>
          <w:rFonts w:ascii="Times New Roman" w:eastAsia="Times New Roman" w:hAnsi="Times New Roman" w:cs="Times New Roman"/>
          <w:sz w:val="28"/>
          <w:szCs w:val="28"/>
          <w:lang w:eastAsia="ru-RU"/>
        </w:rPr>
        <w:t>плюс-минус 1 процентный пункт в годовом выражении) определит расширение объема розничного товарооборота на 6,9</w:t>
      </w:r>
      <w:r w:rsidR="00687C31">
        <w:rPr>
          <w:rFonts w:ascii="Times New Roman" w:eastAsia="Times New Roman" w:hAnsi="Times New Roman" w:cs="Times New Roman"/>
          <w:sz w:val="28"/>
          <w:szCs w:val="28"/>
          <w:lang w:eastAsia="ru-RU"/>
        </w:rPr>
        <w:t xml:space="preserve"> </w:t>
      </w:r>
      <w:r w:rsidRPr="00E90CBD">
        <w:rPr>
          <w:rFonts w:ascii="Times New Roman" w:eastAsia="Times New Roman" w:hAnsi="Times New Roman" w:cs="Times New Roman"/>
          <w:sz w:val="28"/>
          <w:szCs w:val="28"/>
          <w:lang w:eastAsia="ru-RU"/>
        </w:rPr>
        <w:t>процента</w:t>
      </w:r>
      <w:r w:rsidR="00687C31">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10 923,7 миллиона рублей в номинальном выражении. </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Исходя из заявленных оценок крупнейших хозяйствующих субъектов республики в 2024 году ожидается сокращение объема инвестиций в основной капитал в текущих ценах на 1,4 процента</w:t>
      </w:r>
      <w:r w:rsidR="00687C31">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2 193,5 миллиона рублей.  </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Экспертные оценки развития ситуации на мировых сырьевых рынках, прогнозы крупнейших хозяйствующих субъектов Приднестровской Молдавской Республики, а также текущая динамика внешнеторгового оборота республики обусловили формирование оценки стоимостных объемов экспорта товаров по итогам 2024 года в пределах 730,5 миллиона долларов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 xml:space="preserve">(-0,3 процента). Совокупный показатель импорта может сложиться в пределах 1 652,5 миллиона долларов (-29,3 процента). Таким образом, внешнеторговый оборот по итогам 2024 года оценивается в размере 2 383,0 миллиона долларов, или -22,3 процента к параметру 2023 года. </w:t>
      </w:r>
    </w:p>
    <w:p w:rsidR="00E90CBD" w:rsidRP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С учетом мер, реализуемых государством и бизнесом в сфере оплаты труда, ожидаемая среднемесячная начисленная заработная плата по экономике в 2024 году вырастет на 6,5 процента</w:t>
      </w:r>
      <w:r w:rsidR="00991DEA">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6 532,7 рубля. </w:t>
      </w:r>
    </w:p>
    <w:p w:rsidR="00E90CBD" w:rsidRDefault="00E90CBD" w:rsidP="00E90CBD">
      <w:pPr>
        <w:widowControl w:val="0"/>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условиях сохранения достаточно устойчивых темпов расширения валовой добавленной стоимости в сфере услуг, как рыночных, так и нерыночных, номинальные темпы прироста валового внутреннего продукта по итогам года ожидаются на уровне 2,3 процента</w:t>
      </w:r>
      <w:r w:rsidR="00991DEA">
        <w:rPr>
          <w:rFonts w:ascii="Times New Roman" w:eastAsia="Times New Roman" w:hAnsi="Times New Roman" w:cs="Times New Roman"/>
          <w:sz w:val="28"/>
          <w:szCs w:val="28"/>
          <w:lang w:eastAsia="ru-RU"/>
        </w:rPr>
        <w:t>,</w:t>
      </w:r>
      <w:r w:rsidRPr="00E90CBD">
        <w:rPr>
          <w:rFonts w:ascii="Times New Roman" w:eastAsia="Times New Roman" w:hAnsi="Times New Roman" w:cs="Times New Roman"/>
          <w:sz w:val="28"/>
          <w:szCs w:val="28"/>
          <w:lang w:eastAsia="ru-RU"/>
        </w:rPr>
        <w:t xml:space="preserve"> до 20 033,5 миллиона </w:t>
      </w:r>
      <w:r w:rsidRPr="00E90CBD">
        <w:rPr>
          <w:rFonts w:ascii="Times New Roman" w:eastAsia="Times New Roman" w:hAnsi="Times New Roman" w:cs="Times New Roman"/>
          <w:sz w:val="28"/>
          <w:szCs w:val="28"/>
          <w:lang w:eastAsia="ru-RU"/>
        </w:rPr>
        <w:lastRenderedPageBreak/>
        <w:t>рублей.</w:t>
      </w:r>
    </w:p>
    <w:p w:rsidR="009534E8" w:rsidRPr="00E90CBD" w:rsidRDefault="009534E8" w:rsidP="00E90CBD">
      <w:pPr>
        <w:widowControl w:val="0"/>
        <w:spacing w:after="0" w:line="240" w:lineRule="auto"/>
        <w:ind w:firstLine="709"/>
        <w:jc w:val="both"/>
        <w:rPr>
          <w:rFonts w:ascii="Times New Roman" w:eastAsia="Times New Roman" w:hAnsi="Times New Roman" w:cs="Times New Roman"/>
          <w:sz w:val="28"/>
          <w:szCs w:val="28"/>
          <w:lang w:eastAsia="ru-RU"/>
        </w:rPr>
      </w:pPr>
    </w:p>
    <w:p w:rsidR="00991DEA"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 xml:space="preserve">7. Прогноз социально-экономического развития республики </w:t>
      </w:r>
    </w:p>
    <w:p w:rsidR="00E90CBD" w:rsidRPr="00E90CBD" w:rsidRDefault="00E90CBD" w:rsidP="00E90CBD">
      <w:pPr>
        <w:shd w:val="clear" w:color="auto" w:fill="FFFFFF"/>
        <w:spacing w:after="0" w:line="240" w:lineRule="auto"/>
        <w:jc w:val="center"/>
        <w:rPr>
          <w:rFonts w:ascii="Times New Roman" w:eastAsia="Times New Roman" w:hAnsi="Times New Roman" w:cs="Times New Roman"/>
          <w:bCs/>
          <w:sz w:val="28"/>
          <w:szCs w:val="28"/>
          <w:lang w:eastAsia="ru-RU"/>
        </w:rPr>
      </w:pPr>
      <w:r w:rsidRPr="00E90CBD">
        <w:rPr>
          <w:rFonts w:ascii="Times New Roman" w:eastAsia="Times New Roman" w:hAnsi="Times New Roman" w:cs="Times New Roman"/>
          <w:bCs/>
          <w:sz w:val="28"/>
          <w:szCs w:val="28"/>
          <w:lang w:eastAsia="ru-RU"/>
        </w:rPr>
        <w:t>в 2025 году</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bCs/>
          <w:sz w:val="28"/>
          <w:szCs w:val="28"/>
          <w:highlight w:val="yellow"/>
          <w:lang w:eastAsia="ru-RU"/>
        </w:rPr>
      </w:pP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Прогноз социально-экономического развития республики на 2025 год формируется в крайне сложных условиях. Степень неопределенности продолжает усиливаться, при этом преобладают риски негативного сценария развития ситуации. Это связано, прежде всего, с высокой вероятностью введения со стороны Республики Молдова новых санкционных и ограничительных мер в отношении приднестровских хозяйствующих субъектов. Кроме того, сохраняются риски в части обеспечения устойчивого энергоснабжения республики на фоне продолжения военных действий на территории Украины.</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lang w:eastAsia="ru-RU"/>
        </w:rPr>
        <w:t>С учетом обозначенных факторов, принимая во внимание оценку перспектив развития, сформированную ведущими предприятиями</w:t>
      </w:r>
      <w:r w:rsidRPr="00E90CBD">
        <w:rPr>
          <w:rFonts w:ascii="Times New Roman" w:eastAsia="Times New Roman" w:hAnsi="Times New Roman" w:cs="Times New Roman"/>
          <w:sz w:val="28"/>
          <w:szCs w:val="28"/>
        </w:rPr>
        <w:t xml:space="preserve"> индустриального сектора республики, в краткосрочной перспективе прогнозируется отрицательная динамика промышленного выпуска в пределах </w:t>
      </w:r>
      <w:r w:rsidRPr="00E90CBD">
        <w:rPr>
          <w:rFonts w:ascii="Times New Roman" w:eastAsia="Times New Roman" w:hAnsi="Times New Roman" w:cs="Times New Roman"/>
          <w:sz w:val="28"/>
          <w:szCs w:val="28"/>
        </w:rPr>
        <w:br/>
        <w:t>-8,0 процент</w:t>
      </w:r>
      <w:r w:rsidR="00991DEA">
        <w:rPr>
          <w:rFonts w:ascii="Times New Roman" w:eastAsia="Times New Roman" w:hAnsi="Times New Roman" w:cs="Times New Roman"/>
          <w:sz w:val="28"/>
          <w:szCs w:val="28"/>
        </w:rPr>
        <w:t>а</w:t>
      </w:r>
      <w:r w:rsidRPr="00E90CBD">
        <w:rPr>
          <w:rFonts w:ascii="Times New Roman" w:eastAsia="Times New Roman" w:hAnsi="Times New Roman" w:cs="Times New Roman"/>
          <w:sz w:val="28"/>
          <w:szCs w:val="28"/>
        </w:rPr>
        <w:t xml:space="preserve"> в номинальном выражении к оценке 2024 года. </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В сельском хозяйстве ожидается рост натуральных объемов производства в части продукции животноводства, а также сельскохозяйственных культур, ориентированных преимущественно на внутренний рынок. Исходя из данных тенденций, а также при сохранении уровня цен на зерновые в пределах 2024 года совокупный показатель валовой продукции сельского хозяйства будет определяться ростом в диапазоне </w:t>
      </w:r>
      <w:r w:rsidR="001E11E6">
        <w:rPr>
          <w:rFonts w:ascii="Times New Roman" w:eastAsia="Times New Roman" w:hAnsi="Times New Roman" w:cs="Times New Roman"/>
          <w:sz w:val="28"/>
          <w:szCs w:val="28"/>
          <w:lang w:eastAsia="ru-RU"/>
        </w:rPr>
        <w:br/>
      </w:r>
      <w:r w:rsidRPr="00E90CBD">
        <w:rPr>
          <w:rFonts w:ascii="Times New Roman" w:eastAsia="Times New Roman" w:hAnsi="Times New Roman" w:cs="Times New Roman"/>
          <w:sz w:val="28"/>
          <w:szCs w:val="28"/>
          <w:lang w:eastAsia="ru-RU"/>
        </w:rPr>
        <w:t xml:space="preserve">3,6 процента. </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При этом государство продолжит реализацию следующих программных мероприятий в аграрной сфере:</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а) улучшение условий развития аграрного бизнеса в целях насыщения внутреннего рынка продукцией отечественного производства и наращивания экспортных поставок;</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б) стимулирование развития орошаемого земледелия как основы роста производства сельскохозяйственной продукции;</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реализаци</w:t>
      </w:r>
      <w:r w:rsidR="00991DEA">
        <w:rPr>
          <w:rFonts w:ascii="Times New Roman" w:eastAsia="Times New Roman" w:hAnsi="Times New Roman" w:cs="Times New Roman"/>
          <w:sz w:val="28"/>
          <w:szCs w:val="28"/>
          <w:lang w:eastAsia="ru-RU"/>
        </w:rPr>
        <w:t>я</w:t>
      </w:r>
      <w:r w:rsidRPr="00E90CBD">
        <w:rPr>
          <w:rFonts w:ascii="Times New Roman" w:eastAsia="Times New Roman" w:hAnsi="Times New Roman" w:cs="Times New Roman"/>
          <w:sz w:val="28"/>
          <w:szCs w:val="28"/>
          <w:lang w:eastAsia="ru-RU"/>
        </w:rPr>
        <w:t xml:space="preserve"> мероприятий, направленных на рациональное и эффективное использование земельных ресурсов, сохранение и повышение плодородия почв; </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г) содействие сохранению высокой инвестиционной активности в агропромышленном комплексе;</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д) прогноз и мониторинг работ по защите растений, реализация мер по проведению карантинных мероприятий;</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е) осуществление контроля соблюдения требований ветеринарного законодательства, проведени</w:t>
      </w:r>
      <w:r w:rsidR="00991DEA">
        <w:rPr>
          <w:rFonts w:ascii="Times New Roman" w:eastAsia="Times New Roman" w:hAnsi="Times New Roman" w:cs="Times New Roman"/>
          <w:sz w:val="28"/>
          <w:szCs w:val="28"/>
          <w:lang w:eastAsia="ru-RU"/>
        </w:rPr>
        <w:t>е</w:t>
      </w:r>
      <w:r w:rsidRPr="00E90CBD">
        <w:rPr>
          <w:rFonts w:ascii="Times New Roman" w:eastAsia="Times New Roman" w:hAnsi="Times New Roman" w:cs="Times New Roman"/>
          <w:sz w:val="28"/>
          <w:szCs w:val="28"/>
          <w:lang w:eastAsia="ru-RU"/>
        </w:rPr>
        <w:t xml:space="preserve"> противоэпизоотических мероприятий. </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 xml:space="preserve">В 2025 году инвестиционная активность сохранится на низком уровне вследствие негативного влияния внешних факторов. Прогнозируется </w:t>
      </w:r>
      <w:r w:rsidRPr="00E90CBD">
        <w:rPr>
          <w:rFonts w:ascii="Times New Roman" w:eastAsia="Times New Roman" w:hAnsi="Times New Roman" w:cs="Times New Roman"/>
          <w:sz w:val="28"/>
          <w:szCs w:val="28"/>
        </w:rPr>
        <w:lastRenderedPageBreak/>
        <w:t>отрицательная динамика инвестиций в основной капитал в номинальном выражении в пределах 5,4 процента.</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 xml:space="preserve">С учетом возможных сценариев развития ситуации в основных отраслях реального сектора экономики в условиях санкционного давления со стороны Республики Молдова, прогнозных оценок международных институтов о ситуации на мировых сырьевых рынках в 2025 году прогнозируется снижение совокупного внешнеторгового оборота на 2,0 процента к оценке 2024 года, в том числе импорта – в пределах 2,8 процента. По совокупному экспорту прогнозируется незначительное сокращение объемов в пределах 0,4 процента. </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 xml:space="preserve">На потребительском рынке с учетом прогнозируемых тенденций замедления общемирового уровня инфляции повышение среднего уровня цен в 2025 году прогнозируется в пределах целевого ориентира 4 процента плюс-минус 1 процентный пункт в годовом выражении. </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t>Снижение инфляционного давления в совокупности с мерами по повышению заработных плат, принимаемыми государством и бизнес-сектором, продолжат оказывать стимулирующее влияние на потребительскую активность в республике, в результате розничный товарооборот может вырасти в пределах 4,8 процента в номинальном выражении.</w:t>
      </w:r>
    </w:p>
    <w:p w:rsidR="00E90CBD" w:rsidRPr="00E90CBD" w:rsidRDefault="00E90CBD" w:rsidP="00E90CBD">
      <w:pPr>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Исходя из прогнозов основных представителей промышленного сектора экономики, торговли, отраслей транспорта, связи и строительства среднемесячная номинальная начисленная заработная плата одного работника по экономике может вырасти в пределах 4,5 процента к оценке 2024 года. </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В целях недопущения оттока трудовых ресурсов государством будет продолжена реализация активной политики в области регулирования рынка труда и развития занятости населения по следующим направлениям:</w:t>
      </w:r>
    </w:p>
    <w:p w:rsidR="00E90CBD" w:rsidRPr="00E90CBD" w:rsidRDefault="00E90CBD" w:rsidP="000F74E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 профессиональное обучение безработных граждан, которое позволит им в течение короткого времени приобрести профессиональные знания или повысить квалификацию, что обеспечивает повышение их конкурентоспособности на рынке труда и расширяет возможность трудоустройства;</w:t>
      </w:r>
    </w:p>
    <w:p w:rsidR="00E90CBD" w:rsidRPr="00E90CBD" w:rsidRDefault="00E90CBD" w:rsidP="000F74E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реализация ряда государственных программ занятости: «Молодежная практика», «Стажер», «Шанс»;</w:t>
      </w:r>
    </w:p>
    <w:p w:rsidR="00E90CBD" w:rsidRPr="00E90CBD" w:rsidRDefault="00E90CBD" w:rsidP="000F74E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организация общественных работ с целью оказания материальной поддержки неконкурентоспособным на рынке труда гражданам, приобретения трудовых навыков молодежи, не имеющей трудового стажа; </w:t>
      </w:r>
    </w:p>
    <w:p w:rsidR="00E90CBD" w:rsidRPr="00E90CBD" w:rsidRDefault="00E90CBD" w:rsidP="000F74E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организация занятости несовершеннолетней молодежи в целях их адаптации к трудовой деятельности и как эффективная мера по профилактике подростковой преступности;</w:t>
      </w:r>
    </w:p>
    <w:p w:rsidR="00E90CBD" w:rsidRPr="00E90CBD" w:rsidRDefault="00E90CBD" w:rsidP="000F74E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 xml:space="preserve"> обеспечение государственных гарантий и исполнения законодательства в сфере занятости населения;</w:t>
      </w:r>
    </w:p>
    <w:p w:rsidR="00E90CBD" w:rsidRP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lang w:eastAsia="ru-RU"/>
        </w:rPr>
        <w:t>е) повышение информированности населения республики и работодателей о состоянии рынка труда посредством использования средств массовой информации, глобальной сети Интернет, а также путем проведения ярмарок вакансий и учебных мест.</w:t>
      </w:r>
    </w:p>
    <w:p w:rsidR="00E90CBD" w:rsidRDefault="00E90CBD" w:rsidP="00E90CBD">
      <w:pPr>
        <w:shd w:val="clear" w:color="auto" w:fill="FFFFFF"/>
        <w:spacing w:after="0" w:line="240" w:lineRule="auto"/>
        <w:ind w:firstLine="709"/>
        <w:jc w:val="both"/>
        <w:rPr>
          <w:rFonts w:ascii="Times New Roman" w:eastAsia="Times New Roman" w:hAnsi="Times New Roman" w:cs="Times New Roman"/>
          <w:sz w:val="28"/>
          <w:szCs w:val="28"/>
        </w:rPr>
      </w:pPr>
      <w:r w:rsidRPr="00E90CBD">
        <w:rPr>
          <w:rFonts w:ascii="Times New Roman" w:eastAsia="Times New Roman" w:hAnsi="Times New Roman" w:cs="Times New Roman"/>
          <w:sz w:val="28"/>
          <w:szCs w:val="28"/>
        </w:rPr>
        <w:lastRenderedPageBreak/>
        <w:t>Исходя из обозначенных направлений, которые при заданных сценарных условиях могут характеризовать развитие реального сектора экономики, с учетом прогнозируемых конъюнктурных тенденций в мировой экономике в 2025 году показатель валового внутреннего продукта в номинальном выражении будет характеризоваться слабоположительной динамикой номинального прироста в пределах 0,6 процента. В реальном выражении спад составит порядка 3 процентов.</w:t>
      </w:r>
    </w:p>
    <w:p w:rsidR="000F74E2" w:rsidRPr="000F74E2" w:rsidRDefault="000F74E2" w:rsidP="000F74E2">
      <w:pPr>
        <w:shd w:val="clear" w:color="auto" w:fill="FFFFFF"/>
        <w:spacing w:after="0" w:line="240" w:lineRule="auto"/>
        <w:ind w:firstLine="709"/>
        <w:jc w:val="both"/>
        <w:rPr>
          <w:rFonts w:ascii="Times New Roman" w:eastAsia="Times New Roman" w:hAnsi="Times New Roman" w:cs="Times New Roman"/>
          <w:sz w:val="28"/>
          <w:szCs w:val="28"/>
        </w:rPr>
      </w:pPr>
      <w:r w:rsidRPr="000F74E2">
        <w:rPr>
          <w:rFonts w:ascii="Times New Roman" w:eastAsia="Times New Roman" w:hAnsi="Times New Roman" w:cs="Times New Roman"/>
          <w:sz w:val="28"/>
          <w:szCs w:val="28"/>
        </w:rPr>
        <w:t>Учитывая прогнозируемую слабоположительную динамику номинального размера объема валового внутреннего продукта, в 2025 году ожидается увеличение:</w:t>
      </w:r>
    </w:p>
    <w:p w:rsidR="000F74E2" w:rsidRPr="000F74E2" w:rsidRDefault="000F74E2" w:rsidP="000F74E2">
      <w:pPr>
        <w:shd w:val="clear" w:color="auto" w:fill="FFFFFF"/>
        <w:spacing w:after="0" w:line="240" w:lineRule="auto"/>
        <w:ind w:firstLine="709"/>
        <w:jc w:val="both"/>
        <w:rPr>
          <w:rFonts w:ascii="Times New Roman" w:eastAsia="Times New Roman" w:hAnsi="Times New Roman" w:cs="Times New Roman"/>
          <w:sz w:val="28"/>
          <w:szCs w:val="28"/>
        </w:rPr>
      </w:pPr>
      <w:r w:rsidRPr="000F74E2">
        <w:rPr>
          <w:rFonts w:ascii="Times New Roman" w:eastAsia="Times New Roman" w:hAnsi="Times New Roman" w:cs="Times New Roman"/>
          <w:sz w:val="28"/>
          <w:szCs w:val="28"/>
        </w:rPr>
        <w:t>а) предельного размера доходов государственного бюджета до уровня ориентировочно 4 240,7 миллиона рублей;</w:t>
      </w:r>
    </w:p>
    <w:p w:rsidR="000F74E2" w:rsidRPr="000F74E2" w:rsidRDefault="000F74E2" w:rsidP="000F74E2">
      <w:pPr>
        <w:shd w:val="clear" w:color="auto" w:fill="FFFFFF"/>
        <w:spacing w:after="0" w:line="240" w:lineRule="auto"/>
        <w:ind w:firstLine="709"/>
        <w:jc w:val="both"/>
        <w:rPr>
          <w:rFonts w:ascii="Times New Roman" w:eastAsia="Times New Roman" w:hAnsi="Times New Roman" w:cs="Times New Roman"/>
          <w:sz w:val="28"/>
          <w:szCs w:val="28"/>
        </w:rPr>
      </w:pPr>
      <w:r w:rsidRPr="000F74E2">
        <w:rPr>
          <w:rFonts w:ascii="Times New Roman" w:eastAsia="Times New Roman" w:hAnsi="Times New Roman" w:cs="Times New Roman"/>
          <w:sz w:val="28"/>
          <w:szCs w:val="28"/>
        </w:rPr>
        <w:t>б) предельного размера расходов государственного бюджета до уровня ориентировочно 7 280,9 миллиона рублей;</w:t>
      </w:r>
    </w:p>
    <w:p w:rsidR="000F74E2" w:rsidRPr="000F74E2" w:rsidRDefault="000F74E2" w:rsidP="000F74E2">
      <w:pPr>
        <w:shd w:val="clear" w:color="auto" w:fill="FFFFFF"/>
        <w:spacing w:after="0" w:line="240" w:lineRule="auto"/>
        <w:ind w:firstLine="709"/>
        <w:jc w:val="both"/>
        <w:rPr>
          <w:rFonts w:ascii="Times New Roman" w:eastAsia="Times New Roman" w:hAnsi="Times New Roman" w:cs="Times New Roman"/>
          <w:sz w:val="28"/>
          <w:szCs w:val="28"/>
        </w:rPr>
      </w:pPr>
      <w:r w:rsidRPr="000F74E2">
        <w:rPr>
          <w:rFonts w:ascii="Times New Roman" w:eastAsia="Times New Roman" w:hAnsi="Times New Roman" w:cs="Times New Roman"/>
          <w:sz w:val="28"/>
          <w:szCs w:val="28"/>
        </w:rPr>
        <w:t>в) предельного уровня дефицита государственного бюджета до показателя ориентировочно 3 040,2 миллиона рублей.</w:t>
      </w:r>
    </w:p>
    <w:p w:rsidR="00E90CBD" w:rsidRPr="00E90CBD" w:rsidRDefault="00E90CBD" w:rsidP="00E90CBD">
      <w:pPr>
        <w:tabs>
          <w:tab w:val="left" w:pos="916"/>
          <w:tab w:val="left" w:pos="1832"/>
          <w:tab w:val="left" w:pos="2748"/>
          <w:tab w:val="left" w:pos="3664"/>
          <w:tab w:val="left" w:pos="4580"/>
          <w:tab w:val="left" w:pos="5496"/>
          <w:tab w:val="left" w:pos="6412"/>
          <w:tab w:val="left" w:pos="7328"/>
          <w:tab w:val="left" w:pos="8244"/>
          <w:tab w:val="left" w:pos="8848"/>
        </w:tabs>
        <w:spacing w:after="0" w:line="240" w:lineRule="auto"/>
        <w:ind w:firstLine="709"/>
        <w:jc w:val="both"/>
        <w:rPr>
          <w:rFonts w:ascii="Times New Roman" w:eastAsia="Times New Roman" w:hAnsi="Times New Roman" w:cs="Times New Roman"/>
          <w:sz w:val="28"/>
          <w:szCs w:val="28"/>
          <w:lang w:eastAsia="ru-RU"/>
        </w:rPr>
      </w:pPr>
      <w:r w:rsidRPr="00E90CBD">
        <w:rPr>
          <w:rFonts w:ascii="Times New Roman" w:eastAsia="Times New Roman" w:hAnsi="Times New Roman" w:cs="Times New Roman"/>
          <w:sz w:val="28"/>
          <w:szCs w:val="28"/>
        </w:rPr>
        <w:t xml:space="preserve">В случае негативного развития ситуации на внешних и внутреннем рынках, сопровождающегося </w:t>
      </w:r>
      <w:r w:rsidRPr="00E90CBD">
        <w:rPr>
          <w:rFonts w:ascii="Times New Roman" w:eastAsia="Times New Roman" w:hAnsi="Times New Roman" w:cs="Times New Roman"/>
          <w:sz w:val="28"/>
          <w:szCs w:val="28"/>
          <w:lang w:eastAsia="ru-RU"/>
        </w:rPr>
        <w:t>существенным изменением базовых сценарных условий, основные макроэкономические показатели будут подвержены соответствующим корректировкам.</w:t>
      </w:r>
    </w:p>
    <w:p w:rsidR="00A966F1" w:rsidRDefault="00A966F1" w:rsidP="000F74E2"/>
    <w:sectPr w:rsidR="00A966F1" w:rsidSect="001E11E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963" w:rsidRDefault="00746963" w:rsidP="00E90CBD">
      <w:pPr>
        <w:spacing w:after="0" w:line="240" w:lineRule="auto"/>
      </w:pPr>
      <w:r>
        <w:separator/>
      </w:r>
    </w:p>
  </w:endnote>
  <w:endnote w:type="continuationSeparator" w:id="0">
    <w:p w:rsidR="00746963" w:rsidRDefault="00746963" w:rsidP="00E9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963" w:rsidRDefault="00746963" w:rsidP="00E90CBD">
      <w:pPr>
        <w:spacing w:after="0" w:line="240" w:lineRule="auto"/>
      </w:pPr>
      <w:r>
        <w:separator/>
      </w:r>
    </w:p>
  </w:footnote>
  <w:footnote w:type="continuationSeparator" w:id="0">
    <w:p w:rsidR="00746963" w:rsidRDefault="00746963" w:rsidP="00E90CBD">
      <w:pPr>
        <w:spacing w:after="0" w:line="240" w:lineRule="auto"/>
      </w:pPr>
      <w:r>
        <w:continuationSeparator/>
      </w:r>
    </w:p>
  </w:footnote>
  <w:footnote w:id="1">
    <w:p w:rsidR="00E90CBD" w:rsidRPr="00B91030" w:rsidRDefault="00E90CBD" w:rsidP="00E90CBD">
      <w:pPr>
        <w:pStyle w:val="a4"/>
        <w:jc w:val="both"/>
        <w:rPr>
          <w:rFonts w:eastAsia="Calibri"/>
        </w:rPr>
      </w:pPr>
      <w:r>
        <w:rPr>
          <w:rStyle w:val="a5"/>
        </w:rPr>
        <w:footnoteRef/>
      </w:r>
      <w:r>
        <w:t xml:space="preserve"> </w:t>
      </w:r>
      <w:r>
        <w:rPr>
          <w:rFonts w:ascii="Times New Roman" w:hAnsi="Times New Roman"/>
        </w:rPr>
        <w:t xml:space="preserve">В соответствии с Классификатором отраслей народного хозяйства Приднестровской Молдавской Республики, с учетом давальческого </w:t>
      </w:r>
      <w:r w:rsidRPr="00FD33A6">
        <w:rPr>
          <w:rFonts w:ascii="Times New Roman" w:hAnsi="Times New Roman"/>
        </w:rPr>
        <w:t>сырья.</w:t>
      </w:r>
    </w:p>
  </w:footnote>
  <w:footnote w:id="2">
    <w:p w:rsidR="00E90CBD" w:rsidRDefault="00E90CBD" w:rsidP="00E90CBD">
      <w:pPr>
        <w:pStyle w:val="a4"/>
        <w:rPr>
          <w:rFonts w:ascii="Times New Roman" w:hAnsi="Times New Roman"/>
        </w:rPr>
      </w:pPr>
      <w:r>
        <w:rPr>
          <w:rStyle w:val="a5"/>
          <w:rFonts w:ascii="Times New Roman" w:hAnsi="Times New Roman"/>
        </w:rPr>
        <w:footnoteRef/>
      </w:r>
      <w:r>
        <w:rPr>
          <w:rFonts w:ascii="Times New Roman" w:hAnsi="Times New Roman"/>
        </w:rPr>
        <w:t xml:space="preserve"> </w:t>
      </w:r>
      <w:r>
        <w:rPr>
          <w:rFonts w:ascii="Times New Roman" w:eastAsia="Calibri" w:hAnsi="Times New Roman"/>
        </w:rPr>
        <w:t xml:space="preserve">Международный валютный фонд, обзор, апрель 2024 </w:t>
      </w:r>
      <w:r w:rsidRPr="00FD33A6">
        <w:rPr>
          <w:rFonts w:ascii="Times New Roman" w:eastAsia="Calibri" w:hAnsi="Times New Roman"/>
        </w:rPr>
        <w:t>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314500"/>
      <w:docPartObj>
        <w:docPartGallery w:val="Page Numbers (Top of Page)"/>
        <w:docPartUnique/>
      </w:docPartObj>
    </w:sdtPr>
    <w:sdtEndPr/>
    <w:sdtContent>
      <w:p w:rsidR="000F74E2" w:rsidRDefault="000F74E2">
        <w:pPr>
          <w:pStyle w:val="a6"/>
          <w:jc w:val="center"/>
        </w:pPr>
        <w:r w:rsidRPr="000F74E2">
          <w:rPr>
            <w:rFonts w:ascii="Times New Roman" w:hAnsi="Times New Roman" w:cs="Times New Roman"/>
          </w:rPr>
          <w:fldChar w:fldCharType="begin"/>
        </w:r>
        <w:r w:rsidRPr="000F74E2">
          <w:rPr>
            <w:rFonts w:ascii="Times New Roman" w:hAnsi="Times New Roman" w:cs="Times New Roman"/>
          </w:rPr>
          <w:instrText>PAGE   \* MERGEFORMAT</w:instrText>
        </w:r>
        <w:r w:rsidRPr="000F74E2">
          <w:rPr>
            <w:rFonts w:ascii="Times New Roman" w:hAnsi="Times New Roman" w:cs="Times New Roman"/>
          </w:rPr>
          <w:fldChar w:fldCharType="separate"/>
        </w:r>
        <w:r w:rsidR="005403B8">
          <w:rPr>
            <w:rFonts w:ascii="Times New Roman" w:hAnsi="Times New Roman" w:cs="Times New Roman"/>
            <w:noProof/>
          </w:rPr>
          <w:t>2</w:t>
        </w:r>
        <w:r w:rsidRPr="000F74E2">
          <w:rPr>
            <w:rFonts w:ascii="Times New Roman" w:hAnsi="Times New Roman" w:cs="Times New Roman"/>
          </w:rPr>
          <w:fldChar w:fldCharType="end"/>
        </w:r>
      </w:p>
    </w:sdtContent>
  </w:sdt>
  <w:p w:rsidR="000F74E2" w:rsidRDefault="000F74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2E9"/>
    <w:multiLevelType w:val="hybridMultilevel"/>
    <w:tmpl w:val="38E61CB6"/>
    <w:lvl w:ilvl="0" w:tplc="A84E65E2">
      <w:start w:val="1"/>
      <w:numFmt w:val="russianLower"/>
      <w:suff w:val="space"/>
      <w:lvlText w:val="%1)"/>
      <w:lvlJc w:val="left"/>
      <w:pPr>
        <w:ind w:left="106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0419000F">
      <w:start w:val="1"/>
      <w:numFmt w:val="decimal"/>
      <w:lvlText w:val="%7."/>
      <w:lvlJc w:val="left"/>
      <w:pPr>
        <w:ind w:left="5869" w:hanging="360"/>
      </w:p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BD"/>
    <w:rsid w:val="000F74E2"/>
    <w:rsid w:val="001E11E6"/>
    <w:rsid w:val="0031205B"/>
    <w:rsid w:val="00412CB0"/>
    <w:rsid w:val="00535A08"/>
    <w:rsid w:val="005403B8"/>
    <w:rsid w:val="005A65CB"/>
    <w:rsid w:val="005D43FD"/>
    <w:rsid w:val="00687C31"/>
    <w:rsid w:val="007009DD"/>
    <w:rsid w:val="00746963"/>
    <w:rsid w:val="007A4C68"/>
    <w:rsid w:val="0088071E"/>
    <w:rsid w:val="00895EFE"/>
    <w:rsid w:val="009534E8"/>
    <w:rsid w:val="00991DEA"/>
    <w:rsid w:val="009D368B"/>
    <w:rsid w:val="00A966F1"/>
    <w:rsid w:val="00D5688E"/>
    <w:rsid w:val="00DF788C"/>
    <w:rsid w:val="00E613B5"/>
    <w:rsid w:val="00E9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1FC34"/>
  <w15:chartTrackingRefBased/>
  <w15:docId w15:val="{9F061DD9-1C08-4734-878F-3BE5887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link w:val="a4"/>
    <w:uiPriority w:val="99"/>
    <w:locked/>
    <w:rsid w:val="00E90CBD"/>
    <w:rPr>
      <w:rFonts w:ascii="Calibri" w:hAnsi="Calibri"/>
    </w:rPr>
  </w:style>
  <w:style w:type="paragraph" w:styleId="a4">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3"/>
    <w:uiPriority w:val="99"/>
    <w:unhideWhenUsed/>
    <w:qFormat/>
    <w:rsid w:val="00E90CBD"/>
    <w:pPr>
      <w:spacing w:after="0" w:line="240" w:lineRule="auto"/>
    </w:pPr>
    <w:rPr>
      <w:rFonts w:ascii="Calibri" w:hAnsi="Calibri"/>
    </w:rPr>
  </w:style>
  <w:style w:type="character" w:customStyle="1" w:styleId="1">
    <w:name w:val="Текст сноски Знак1"/>
    <w:basedOn w:val="a0"/>
    <w:uiPriority w:val="99"/>
    <w:semiHidden/>
    <w:rsid w:val="00E90CBD"/>
    <w:rPr>
      <w:sz w:val="20"/>
      <w:szCs w:val="20"/>
    </w:rPr>
  </w:style>
  <w:style w:type="character" w:styleId="a5">
    <w:name w:val="footnote reference"/>
    <w:aliases w:val="Знак сноски 1,Знак сноски-FN"/>
    <w:uiPriority w:val="99"/>
    <w:unhideWhenUsed/>
    <w:rsid w:val="00E90CBD"/>
    <w:rPr>
      <w:vertAlign w:val="superscript"/>
    </w:rPr>
  </w:style>
  <w:style w:type="paragraph" w:styleId="a6">
    <w:name w:val="header"/>
    <w:basedOn w:val="a"/>
    <w:link w:val="a7"/>
    <w:uiPriority w:val="99"/>
    <w:unhideWhenUsed/>
    <w:rsid w:val="000F74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4E2"/>
  </w:style>
  <w:style w:type="paragraph" w:styleId="a8">
    <w:name w:val="footer"/>
    <w:basedOn w:val="a"/>
    <w:link w:val="a9"/>
    <w:uiPriority w:val="99"/>
    <w:unhideWhenUsed/>
    <w:rsid w:val="000F74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4E2"/>
  </w:style>
  <w:style w:type="paragraph" w:styleId="aa">
    <w:name w:val="Balloon Text"/>
    <w:basedOn w:val="a"/>
    <w:link w:val="ab"/>
    <w:uiPriority w:val="99"/>
    <w:semiHidden/>
    <w:unhideWhenUsed/>
    <w:rsid w:val="001E11E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11E6"/>
    <w:rPr>
      <w:rFonts w:ascii="Segoe UI" w:hAnsi="Segoe UI" w:cs="Segoe UI"/>
      <w:sz w:val="18"/>
      <w:szCs w:val="18"/>
    </w:rPr>
  </w:style>
  <w:style w:type="paragraph" w:styleId="ac">
    <w:name w:val="List Paragraph"/>
    <w:basedOn w:val="a"/>
    <w:uiPriority w:val="34"/>
    <w:qFormat/>
    <w:rsid w:val="00D56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16</Pages>
  <Words>5354</Words>
  <Characters>30523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Шеремет Наталья Николаевна</dc:creator>
  <cp:keywords/>
  <dc:description/>
  <cp:lastModifiedBy>Шеремет Наталья Николаевна</cp:lastModifiedBy>
  <cp:revision>13</cp:revision>
  <cp:lastPrinted>2024-07-23T11:44:00Z</cp:lastPrinted>
  <dcterms:created xsi:type="dcterms:W3CDTF">2024-07-17T08:02:00Z</dcterms:created>
  <dcterms:modified xsi:type="dcterms:W3CDTF">2024-07-23T12:37:00Z</dcterms:modified>
</cp:coreProperties>
</file>