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27" w:rsidRPr="00534227" w:rsidRDefault="00534227" w:rsidP="00534227">
      <w:pPr>
        <w:jc w:val="center"/>
        <w:rPr>
          <w:rFonts w:eastAsiaTheme="minorEastAsia"/>
        </w:rPr>
      </w:pPr>
      <w:r w:rsidRPr="00534227">
        <w:rPr>
          <w:rFonts w:eastAsiaTheme="minorEastAsia"/>
        </w:rPr>
        <w:t>Сравнительная таблица</w:t>
      </w:r>
    </w:p>
    <w:p w:rsidR="00534227" w:rsidRPr="00534227" w:rsidRDefault="00534227" w:rsidP="00534227">
      <w:pPr>
        <w:jc w:val="center"/>
        <w:rPr>
          <w:rFonts w:eastAsiaTheme="minorEastAsia"/>
        </w:rPr>
      </w:pPr>
      <w:r w:rsidRPr="00534227">
        <w:rPr>
          <w:rFonts w:eastAsiaTheme="minorEastAsia"/>
        </w:rPr>
        <w:t>к проекту закона Приднестровской Молдавской Республики</w:t>
      </w:r>
    </w:p>
    <w:p w:rsidR="00311340" w:rsidRDefault="00534227" w:rsidP="00534227">
      <w:pPr>
        <w:contextualSpacing/>
        <w:jc w:val="center"/>
        <w:rPr>
          <w:rFonts w:eastAsiaTheme="minorEastAsia"/>
          <w:color w:val="000000"/>
        </w:rPr>
      </w:pPr>
      <w:r w:rsidRPr="00534227">
        <w:rPr>
          <w:rFonts w:eastAsiaTheme="minorEastAsia"/>
          <w:color w:val="000000"/>
        </w:rPr>
        <w:t xml:space="preserve">«О внесении изменений и дополнения в Закон Приднестровской Молдавской Республики </w:t>
      </w:r>
    </w:p>
    <w:p w:rsidR="00534227" w:rsidRPr="00534227" w:rsidRDefault="00534227" w:rsidP="00534227">
      <w:pPr>
        <w:contextualSpacing/>
        <w:jc w:val="center"/>
        <w:rPr>
          <w:rFonts w:eastAsiaTheme="minorEastAsia"/>
        </w:rPr>
      </w:pPr>
      <w:r w:rsidRPr="00534227">
        <w:rPr>
          <w:rFonts w:eastAsiaTheme="minorEastAsia"/>
          <w:color w:val="000000"/>
        </w:rPr>
        <w:t>«О крестьянском (фермерском) хозяйстве»</w:t>
      </w:r>
    </w:p>
    <w:tbl>
      <w:tblPr>
        <w:tblStyle w:val="a6"/>
        <w:tblpPr w:leftFromText="180" w:rightFromText="180" w:vertAnchor="page" w:horzAnchor="margin" w:tblpY="2746"/>
        <w:tblW w:w="0" w:type="auto"/>
        <w:tblLook w:val="04A0" w:firstRow="1" w:lastRow="0" w:firstColumn="1" w:lastColumn="0" w:noHBand="0" w:noVBand="1"/>
      </w:tblPr>
      <w:tblGrid>
        <w:gridCol w:w="421"/>
        <w:gridCol w:w="4394"/>
        <w:gridCol w:w="4530"/>
      </w:tblGrid>
      <w:tr w:rsidR="00534227" w:rsidRPr="00534227" w:rsidTr="00847EDB">
        <w:trPr>
          <w:trHeight w:val="70"/>
        </w:trPr>
        <w:tc>
          <w:tcPr>
            <w:tcW w:w="4815" w:type="dxa"/>
            <w:gridSpan w:val="2"/>
            <w:tcBorders>
              <w:bottom w:val="single" w:sz="4" w:space="0" w:color="auto"/>
            </w:tcBorders>
          </w:tcPr>
          <w:p w:rsidR="00534227" w:rsidRPr="00534227" w:rsidRDefault="00534227" w:rsidP="00534227">
            <w:pPr>
              <w:contextualSpacing/>
              <w:jc w:val="center"/>
              <w:rPr>
                <w:b/>
              </w:rPr>
            </w:pPr>
            <w:r w:rsidRPr="00534227">
              <w:rPr>
                <w:b/>
              </w:rPr>
              <w:t>Действующая редакция</w:t>
            </w:r>
          </w:p>
        </w:tc>
        <w:tc>
          <w:tcPr>
            <w:tcW w:w="4530" w:type="dxa"/>
          </w:tcPr>
          <w:p w:rsidR="00534227" w:rsidRPr="00534227" w:rsidRDefault="00534227" w:rsidP="00534227">
            <w:pPr>
              <w:contextualSpacing/>
              <w:jc w:val="center"/>
              <w:rPr>
                <w:b/>
              </w:rPr>
            </w:pPr>
            <w:r w:rsidRPr="00534227">
              <w:rPr>
                <w:b/>
              </w:rPr>
              <w:t>Предлагаемая редакция</w:t>
            </w:r>
          </w:p>
        </w:tc>
      </w:tr>
      <w:tr w:rsidR="00534227" w:rsidRPr="00534227" w:rsidTr="00847EDB">
        <w:tc>
          <w:tcPr>
            <w:tcW w:w="421" w:type="dxa"/>
            <w:tcBorders>
              <w:top w:val="single" w:sz="4" w:space="0" w:color="auto"/>
              <w:right w:val="single" w:sz="4" w:space="0" w:color="auto"/>
            </w:tcBorders>
          </w:tcPr>
          <w:p w:rsidR="00534227" w:rsidRPr="00534227" w:rsidRDefault="00534227" w:rsidP="00534227">
            <w:pPr>
              <w:jc w:val="both"/>
            </w:pPr>
            <w:r w:rsidRPr="00534227">
              <w:t>1</w:t>
            </w:r>
            <w:r w:rsidR="00337CAC">
              <w:t>.</w:t>
            </w:r>
          </w:p>
        </w:tc>
        <w:tc>
          <w:tcPr>
            <w:tcW w:w="4394" w:type="dxa"/>
            <w:tcBorders>
              <w:top w:val="single" w:sz="4" w:space="0" w:color="auto"/>
              <w:left w:val="single" w:sz="4" w:space="0" w:color="auto"/>
            </w:tcBorders>
          </w:tcPr>
          <w:p w:rsidR="00534227" w:rsidRPr="00534227" w:rsidRDefault="00534227" w:rsidP="00534227">
            <w:pPr>
              <w:jc w:val="both"/>
            </w:pPr>
            <w:r w:rsidRPr="00534227">
              <w:t>Статья 4. Соглашение о создании крестьянского (фермерского) хозяйства</w:t>
            </w:r>
          </w:p>
          <w:p w:rsidR="00534227" w:rsidRPr="00534227" w:rsidRDefault="00534227" w:rsidP="00534227">
            <w:pPr>
              <w:jc w:val="both"/>
            </w:pPr>
          </w:p>
          <w:p w:rsidR="00534227" w:rsidRPr="00534227" w:rsidRDefault="00534227" w:rsidP="00534227">
            <w:pPr>
              <w:jc w:val="both"/>
            </w:pPr>
            <w:r w:rsidRPr="00534227">
              <w:t>…</w:t>
            </w:r>
          </w:p>
          <w:p w:rsidR="00534227" w:rsidRPr="00534227" w:rsidRDefault="00534227" w:rsidP="00534227">
            <w:pPr>
              <w:jc w:val="both"/>
            </w:pPr>
            <w:r w:rsidRPr="00534227">
              <w:t xml:space="preserve">      7. Изменения, касающиеся сведений, предусмотренных пунктом 3 настоящей статьи, должны быть внесены в соглашение, заключаемое членами крестьянского (фермерского) хозяйства. При этом изменение сведений, указанных в подпункте е) пункта 3 настоящей статьи, подлежит государственной регистрации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jc w:val="both"/>
            </w:pPr>
          </w:p>
        </w:tc>
        <w:tc>
          <w:tcPr>
            <w:tcW w:w="4530" w:type="dxa"/>
          </w:tcPr>
          <w:p w:rsidR="00534227" w:rsidRPr="00534227" w:rsidRDefault="00534227" w:rsidP="00534227">
            <w:pPr>
              <w:jc w:val="both"/>
            </w:pPr>
            <w:r w:rsidRPr="00534227">
              <w:t>Статья 4. Соглашение о создании крестьянского (фермерского) хозяйства</w:t>
            </w:r>
          </w:p>
          <w:p w:rsidR="00534227" w:rsidRPr="00534227" w:rsidRDefault="00534227" w:rsidP="00534227">
            <w:pPr>
              <w:jc w:val="both"/>
            </w:pPr>
          </w:p>
          <w:p w:rsidR="00534227" w:rsidRPr="00534227" w:rsidRDefault="00534227" w:rsidP="00534227">
            <w:pPr>
              <w:jc w:val="both"/>
            </w:pPr>
            <w:r w:rsidRPr="00534227">
              <w:t>…</w:t>
            </w:r>
          </w:p>
          <w:p w:rsidR="00534227" w:rsidRPr="00534227" w:rsidRDefault="00534227" w:rsidP="00534227">
            <w:pPr>
              <w:jc w:val="both"/>
              <w:rPr>
                <w:b/>
                <w:bCs/>
              </w:rPr>
            </w:pPr>
            <w:r w:rsidRPr="00534227">
              <w:rPr>
                <w:b/>
                <w:bCs/>
                <w:color w:val="000000"/>
              </w:rPr>
              <w:t xml:space="preserve">      7. Изменения, касающиеся сведений, предусмотренных пунктом 3 настоящей статьи, должны быть внесены в соглашение, заключаемое членами крестьянского (фермерского) хозяйства. Изменение данных сведений подлежит государственной регистрации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tc>
      </w:tr>
      <w:tr w:rsidR="00534227" w:rsidRPr="00534227" w:rsidTr="00847EDB">
        <w:tc>
          <w:tcPr>
            <w:tcW w:w="421" w:type="dxa"/>
            <w:tcBorders>
              <w:right w:val="single" w:sz="4" w:space="0" w:color="auto"/>
            </w:tcBorders>
          </w:tcPr>
          <w:p w:rsidR="00534227" w:rsidRPr="00534227" w:rsidRDefault="00534227" w:rsidP="00534227">
            <w:pPr>
              <w:jc w:val="both"/>
            </w:pPr>
            <w:r w:rsidRPr="00534227">
              <w:t>2</w:t>
            </w:r>
            <w:r w:rsidR="00337CAC">
              <w:t>.</w:t>
            </w:r>
          </w:p>
        </w:tc>
        <w:tc>
          <w:tcPr>
            <w:tcW w:w="4394" w:type="dxa"/>
            <w:tcBorders>
              <w:left w:val="single" w:sz="4" w:space="0" w:color="auto"/>
            </w:tcBorders>
          </w:tcPr>
          <w:p w:rsidR="00534227" w:rsidRPr="00534227" w:rsidRDefault="00534227" w:rsidP="00534227">
            <w:pPr>
              <w:rPr>
                <w:color w:val="000000"/>
              </w:rPr>
            </w:pPr>
            <w:r w:rsidRPr="00534227">
              <w:rPr>
                <w:color w:val="000000"/>
              </w:rPr>
              <w:t>Статья 5. Государственная регистрация крестьянского (фермерского) хозяйства</w:t>
            </w:r>
          </w:p>
          <w:p w:rsidR="00534227" w:rsidRPr="00534227" w:rsidRDefault="00534227" w:rsidP="00534227">
            <w:pPr>
              <w:rPr>
                <w:sz w:val="28"/>
                <w:szCs w:val="28"/>
              </w:rPr>
            </w:pPr>
          </w:p>
          <w:p w:rsidR="00534227" w:rsidRPr="00534227" w:rsidRDefault="00534227" w:rsidP="00534227">
            <w:pPr>
              <w:ind w:firstLine="430"/>
              <w:jc w:val="both"/>
              <w:rPr>
                <w:color w:val="000000"/>
              </w:rPr>
            </w:pPr>
            <w:r w:rsidRPr="00534227">
              <w:t>1. Крестьянское (фермерское) хозяйство считается созданным со дня его государственной регистрации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jc w:val="both"/>
            </w:pPr>
            <w:r w:rsidRPr="00534227">
              <w:t xml:space="preserve">        2. Глава крестьянского (фермерского) хозяйства, а равно члены крестьянского (фермерского) хозяйства, осуществляющие деятельность без образования юридического лица, признаются предпринимателями с момента государственной регистрации крестьянского (фермерского) хозяйства.</w:t>
            </w:r>
          </w:p>
          <w:p w:rsidR="00534227" w:rsidRPr="00534227" w:rsidRDefault="00534227" w:rsidP="00534227">
            <w:pPr>
              <w:ind w:firstLine="708"/>
              <w:jc w:val="both"/>
            </w:pPr>
          </w:p>
        </w:tc>
        <w:tc>
          <w:tcPr>
            <w:tcW w:w="4530" w:type="dxa"/>
          </w:tcPr>
          <w:p w:rsidR="00534227" w:rsidRPr="00534227" w:rsidRDefault="00534227" w:rsidP="00534227">
            <w:pPr>
              <w:rPr>
                <w:color w:val="000000"/>
              </w:rPr>
            </w:pPr>
            <w:r w:rsidRPr="00534227">
              <w:rPr>
                <w:color w:val="000000"/>
              </w:rPr>
              <w:t>Статья 5. Государственная регистрация крестьянского (фермерского) хозяйства</w:t>
            </w:r>
          </w:p>
          <w:p w:rsidR="00534227" w:rsidRPr="00534227" w:rsidRDefault="00534227" w:rsidP="00534227">
            <w:pPr>
              <w:rPr>
                <w:sz w:val="28"/>
                <w:szCs w:val="28"/>
              </w:rPr>
            </w:pPr>
          </w:p>
          <w:p w:rsidR="00534227" w:rsidRPr="00534227" w:rsidRDefault="00534227" w:rsidP="00534227">
            <w:pPr>
              <w:ind w:firstLine="430"/>
              <w:jc w:val="both"/>
              <w:rPr>
                <w:color w:val="000000"/>
              </w:rPr>
            </w:pPr>
            <w:r w:rsidRPr="00534227">
              <w:t>1. Крестьянское (фермерское) хозяйство считается созданным со дня его государственной регистрации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ind w:firstLine="709"/>
              <w:jc w:val="both"/>
              <w:rPr>
                <w:b/>
                <w:bCs/>
              </w:rPr>
            </w:pPr>
            <w:r w:rsidRPr="00534227">
              <w:rPr>
                <w:b/>
                <w:bCs/>
                <w:color w:val="000000"/>
              </w:rPr>
              <w:t xml:space="preserve">2. </w:t>
            </w:r>
            <w:r w:rsidRPr="00534227">
              <w:rPr>
                <w:rFonts w:ascii="Times New Roman CYR" w:hAnsi="Times New Roman CYR" w:cs="Times New Roman CYR"/>
                <w:b/>
                <w:bCs/>
                <w:color w:val="000000"/>
              </w:rPr>
              <w:t>Глава крестьянского (фермерского) хозяйства, а равно члены крестьянского (фермерского) хозяйства, осуществляющие деятельность без образования юридического лица, признаются индивидуальными предпринимателями с момента государственной регистрации крестьянского (фермерского) хозяйства</w:t>
            </w:r>
            <w:r w:rsidRPr="00534227">
              <w:rPr>
                <w:rFonts w:ascii="Times New Roman CYR" w:hAnsi="Times New Roman CYR" w:cs="Times New Roman CYR"/>
                <w:b/>
                <w:bCs/>
              </w:rPr>
              <w:t>; сведения о них</w:t>
            </w:r>
            <w:r w:rsidRPr="00534227">
              <w:rPr>
                <w:rFonts w:ascii="Times New Roman CYR" w:hAnsi="Times New Roman CYR" w:cs="Times New Roman CYR"/>
                <w:b/>
                <w:bCs/>
                <w:color w:val="000000"/>
              </w:rPr>
              <w:t xml:space="preserve"> вносятся в государственный реестр индивидуальных предпринимателей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tc>
      </w:tr>
      <w:tr w:rsidR="00534227" w:rsidRPr="00534227" w:rsidTr="00847EDB">
        <w:tc>
          <w:tcPr>
            <w:tcW w:w="421" w:type="dxa"/>
            <w:tcBorders>
              <w:right w:val="single" w:sz="4" w:space="0" w:color="auto"/>
            </w:tcBorders>
          </w:tcPr>
          <w:p w:rsidR="00534227" w:rsidRPr="00534227" w:rsidRDefault="00534227" w:rsidP="00534227">
            <w:pPr>
              <w:jc w:val="both"/>
            </w:pPr>
            <w:r w:rsidRPr="00534227">
              <w:lastRenderedPageBreak/>
              <w:t>3</w:t>
            </w:r>
            <w:r w:rsidR="00337CAC">
              <w:t>.</w:t>
            </w:r>
          </w:p>
        </w:tc>
        <w:tc>
          <w:tcPr>
            <w:tcW w:w="4394" w:type="dxa"/>
            <w:tcBorders>
              <w:left w:val="single" w:sz="4" w:space="0" w:color="auto"/>
            </w:tcBorders>
          </w:tcPr>
          <w:p w:rsidR="00534227" w:rsidRPr="00534227" w:rsidRDefault="00534227" w:rsidP="00534227">
            <w:pPr>
              <w:ind w:firstLine="720"/>
              <w:jc w:val="both"/>
            </w:pPr>
            <w:r w:rsidRPr="00534227">
              <w:t xml:space="preserve">Статья 13. Порядок предоставления земельных участков для ведения крестьянского (фермерского) хозяйства и осуществления его деятельности </w:t>
            </w:r>
          </w:p>
          <w:p w:rsidR="00534227" w:rsidRPr="00534227" w:rsidRDefault="00534227" w:rsidP="00534227">
            <w:pPr>
              <w:ind w:firstLine="720"/>
              <w:jc w:val="both"/>
            </w:pPr>
            <w:r w:rsidRPr="00534227">
              <w:t>1. ...</w:t>
            </w:r>
          </w:p>
          <w:p w:rsidR="00534227" w:rsidRPr="00534227" w:rsidRDefault="00534227" w:rsidP="00534227">
            <w:pPr>
              <w:ind w:firstLine="720"/>
              <w:jc w:val="both"/>
            </w:pPr>
            <w:r w:rsidRPr="00534227">
              <w:t xml:space="preserve">2. К заявлениям о предоставлении земельных участков прилагаются: документы о государственной регистрации </w:t>
            </w:r>
            <w:r w:rsidRPr="00534227">
              <w:rPr>
                <w:b/>
                <w:bCs/>
              </w:rPr>
              <w:t>индивидуальных предпринимателей</w:t>
            </w:r>
            <w:r w:rsidRPr="00534227">
              <w:t>, соглашение о создании крестьянского (фермерского) хозяйства, если таковое имеется, и в зависимости от особенностей рассмотрения заявлений о предоставлении земель различных категорий документы, предусмотренные нормативными правовыми актами Приднестровской Молдавской Республики о предоставлении земельных участков.</w:t>
            </w:r>
          </w:p>
          <w:p w:rsidR="00534227" w:rsidRPr="00534227" w:rsidRDefault="00534227" w:rsidP="00534227">
            <w:pPr>
              <w:jc w:val="both"/>
            </w:pPr>
          </w:p>
        </w:tc>
        <w:tc>
          <w:tcPr>
            <w:tcW w:w="4530" w:type="dxa"/>
          </w:tcPr>
          <w:p w:rsidR="00534227" w:rsidRPr="00534227" w:rsidRDefault="00534227" w:rsidP="00534227">
            <w:pPr>
              <w:ind w:firstLine="720"/>
              <w:jc w:val="both"/>
            </w:pPr>
            <w:r w:rsidRPr="00534227">
              <w:t xml:space="preserve">Статья 13. Порядок предоставления земельных участков для ведения крестьянского (фермерского) хозяйства и осуществления его деятельности </w:t>
            </w:r>
          </w:p>
          <w:p w:rsidR="00534227" w:rsidRPr="00534227" w:rsidRDefault="00534227" w:rsidP="00534227">
            <w:pPr>
              <w:ind w:firstLine="720"/>
              <w:jc w:val="both"/>
            </w:pPr>
            <w:r w:rsidRPr="00534227">
              <w:t>1. ...</w:t>
            </w:r>
          </w:p>
          <w:p w:rsidR="00534227" w:rsidRPr="00534227" w:rsidRDefault="00534227" w:rsidP="00534227">
            <w:pPr>
              <w:ind w:firstLine="720"/>
              <w:jc w:val="both"/>
            </w:pPr>
            <w:r w:rsidRPr="00534227">
              <w:t xml:space="preserve">2. К заявлениям о предоставлении земельных участков прилагаются: документы о государственной регистрации </w:t>
            </w:r>
            <w:r w:rsidRPr="00534227">
              <w:rPr>
                <w:rFonts w:ascii="Times New Roman CYR" w:hAnsi="Times New Roman CYR" w:cs="Times New Roman CYR"/>
                <w:b/>
                <w:bCs/>
                <w:color w:val="000000"/>
              </w:rPr>
              <w:t>крестьянского (фермерского) хозяйства</w:t>
            </w:r>
            <w:r w:rsidRPr="00534227">
              <w:t>, соглашение о создании крестьянского (фермерского) хозяйства, если таковое имеется, и в зависимости от особенностей рассмотрения заявлений о предоставлении земель различных категорий документы, предусмотренные нормативными правовыми актами Приднестровской Молдавской Республики о предоставлении земельных участков.</w:t>
            </w:r>
          </w:p>
          <w:p w:rsidR="00534227" w:rsidRPr="00534227" w:rsidRDefault="00534227" w:rsidP="00534227"/>
        </w:tc>
      </w:tr>
      <w:tr w:rsidR="00534227" w:rsidRPr="00534227" w:rsidTr="00847EDB">
        <w:tc>
          <w:tcPr>
            <w:tcW w:w="421" w:type="dxa"/>
            <w:tcBorders>
              <w:right w:val="single" w:sz="4" w:space="0" w:color="auto"/>
            </w:tcBorders>
          </w:tcPr>
          <w:p w:rsidR="00534227" w:rsidRPr="00534227" w:rsidRDefault="00534227" w:rsidP="00534227">
            <w:r w:rsidRPr="00534227">
              <w:t>4</w:t>
            </w:r>
            <w:r w:rsidR="00337CAC">
              <w:t>.</w:t>
            </w:r>
          </w:p>
        </w:tc>
        <w:tc>
          <w:tcPr>
            <w:tcW w:w="4394" w:type="dxa"/>
            <w:tcBorders>
              <w:left w:val="single" w:sz="4" w:space="0" w:color="auto"/>
            </w:tcBorders>
          </w:tcPr>
          <w:p w:rsidR="00534227" w:rsidRPr="00534227" w:rsidRDefault="00534227" w:rsidP="00534227">
            <w:pPr>
              <w:autoSpaceDE w:val="0"/>
              <w:autoSpaceDN w:val="0"/>
              <w:adjustRightInd w:val="0"/>
              <w:ind w:right="-6" w:firstLine="720"/>
              <w:jc w:val="both"/>
            </w:pPr>
            <w:r w:rsidRPr="00534227">
              <w:t xml:space="preserve">Статья 14. Прием новых членов в крестьянское (фермерское) хозяйство и прекращение членства в крестьянском (фермерском) хозяйстве </w:t>
            </w:r>
          </w:p>
          <w:p w:rsidR="00534227" w:rsidRPr="00534227" w:rsidRDefault="00534227" w:rsidP="00534227">
            <w:pPr>
              <w:autoSpaceDE w:val="0"/>
              <w:autoSpaceDN w:val="0"/>
              <w:adjustRightInd w:val="0"/>
              <w:ind w:right="-6" w:firstLine="720"/>
              <w:jc w:val="both"/>
            </w:pPr>
          </w:p>
          <w:p w:rsidR="00534227" w:rsidRPr="00534227" w:rsidRDefault="00534227" w:rsidP="00534227">
            <w:pPr>
              <w:autoSpaceDE w:val="0"/>
              <w:autoSpaceDN w:val="0"/>
              <w:adjustRightInd w:val="0"/>
              <w:ind w:right="-6" w:firstLine="720"/>
              <w:jc w:val="both"/>
            </w:pPr>
            <w:r w:rsidRPr="00534227">
              <w:t xml:space="preserve">1. В крестьянское (фермерское) хозяйство могут быть приняты новые члены в соответствии с требованиями пункта 2 статьи 3 настоящего Закона. </w:t>
            </w:r>
          </w:p>
          <w:p w:rsidR="00534227" w:rsidRPr="00534227" w:rsidRDefault="00534227" w:rsidP="00534227">
            <w:pPr>
              <w:autoSpaceDE w:val="0"/>
              <w:autoSpaceDN w:val="0"/>
              <w:adjustRightInd w:val="0"/>
              <w:ind w:right="-6" w:firstLine="720"/>
              <w:jc w:val="both"/>
            </w:pPr>
            <w:r w:rsidRPr="00534227">
              <w:t xml:space="preserve">2. Прием новых членов в крестьянское (фермерское) хозяйство осуществляется по взаимному согласию членов крестьянского (фермерского) хозяйства на основании заявления гражданина в письменной форме. </w:t>
            </w:r>
          </w:p>
          <w:p w:rsidR="00534227" w:rsidRPr="00534227" w:rsidRDefault="00534227" w:rsidP="00534227">
            <w:pPr>
              <w:autoSpaceDE w:val="0"/>
              <w:autoSpaceDN w:val="0"/>
              <w:adjustRightInd w:val="0"/>
              <w:ind w:right="-6" w:firstLine="720"/>
              <w:jc w:val="both"/>
            </w:pPr>
            <w:r w:rsidRPr="00534227">
              <w:t xml:space="preserve">3. Членство в крестьянском (фермерском) хозяйстве прекращается при выходе из членов крестьянского (фермерского) хозяйства или в случае смерти члена крестьянского (фермерского) хозяйства. </w:t>
            </w:r>
          </w:p>
          <w:p w:rsidR="00534227" w:rsidRPr="00534227" w:rsidRDefault="00534227" w:rsidP="00534227">
            <w:pPr>
              <w:autoSpaceDE w:val="0"/>
              <w:autoSpaceDN w:val="0"/>
              <w:adjustRightInd w:val="0"/>
              <w:ind w:right="-6" w:firstLine="720"/>
              <w:jc w:val="both"/>
            </w:pPr>
            <w:r w:rsidRPr="00534227">
              <w:t xml:space="preserve">4. Выход члена крестьянского (фермерского) хозяйства из крестьянского (фермерского) хозяйства осуществляется по его заявлению в письменной форме. </w:t>
            </w:r>
          </w:p>
          <w:p w:rsidR="00534227" w:rsidRPr="00534227" w:rsidRDefault="00534227" w:rsidP="00534227">
            <w:pPr>
              <w:autoSpaceDE w:val="0"/>
              <w:autoSpaceDN w:val="0"/>
              <w:adjustRightInd w:val="0"/>
              <w:ind w:right="-6" w:firstLine="720"/>
              <w:jc w:val="both"/>
            </w:pPr>
            <w:r w:rsidRPr="00534227">
              <w:t xml:space="preserve">5. В случае утраты членом крестьянского (фермерского) хозяйства статуса члена семьи главы крестьянского (фермерского) хозяйства он не утрачивает своих прав и продолжает исполнять свои обязанности, если выполняет </w:t>
            </w:r>
            <w:r w:rsidRPr="00534227">
              <w:lastRenderedPageBreak/>
              <w:t>требования, установленные настоящим Законом.</w:t>
            </w:r>
          </w:p>
          <w:p w:rsidR="00534227" w:rsidRPr="00534227" w:rsidRDefault="00534227" w:rsidP="00534227">
            <w:pPr>
              <w:autoSpaceDE w:val="0"/>
              <w:autoSpaceDN w:val="0"/>
              <w:adjustRightInd w:val="0"/>
              <w:ind w:right="-6" w:firstLine="720"/>
              <w:jc w:val="both"/>
              <w:rPr>
                <w:b/>
                <w:bCs/>
              </w:rPr>
            </w:pPr>
            <w:r w:rsidRPr="00534227">
              <w:rPr>
                <w:b/>
                <w:bCs/>
              </w:rPr>
              <w:t xml:space="preserve">6. </w:t>
            </w:r>
            <w:r w:rsidRPr="00311340">
              <w:rPr>
                <w:b/>
                <w:bCs/>
              </w:rPr>
              <w:t>Отсутствует</w:t>
            </w:r>
            <w:r w:rsidR="00337CAC" w:rsidRPr="00311340">
              <w:rPr>
                <w:b/>
                <w:bCs/>
              </w:rPr>
              <w:t>.</w:t>
            </w:r>
          </w:p>
        </w:tc>
        <w:tc>
          <w:tcPr>
            <w:tcW w:w="4530" w:type="dxa"/>
          </w:tcPr>
          <w:p w:rsidR="00534227" w:rsidRPr="00534227" w:rsidRDefault="00534227" w:rsidP="00534227">
            <w:pPr>
              <w:autoSpaceDE w:val="0"/>
              <w:autoSpaceDN w:val="0"/>
              <w:adjustRightInd w:val="0"/>
              <w:ind w:right="-6" w:firstLine="720"/>
              <w:jc w:val="both"/>
            </w:pPr>
            <w:r w:rsidRPr="00534227">
              <w:lastRenderedPageBreak/>
              <w:t xml:space="preserve">Статья 14. Прием новых членов в крестьянское (фермерское) хозяйство и прекращение членства в крестьянском (фермерском) хозяйстве </w:t>
            </w:r>
          </w:p>
          <w:p w:rsidR="00534227" w:rsidRPr="00534227" w:rsidRDefault="00534227" w:rsidP="00534227">
            <w:pPr>
              <w:autoSpaceDE w:val="0"/>
              <w:autoSpaceDN w:val="0"/>
              <w:adjustRightInd w:val="0"/>
              <w:ind w:right="-6" w:firstLine="720"/>
              <w:jc w:val="both"/>
            </w:pPr>
          </w:p>
          <w:p w:rsidR="00534227" w:rsidRPr="00534227" w:rsidRDefault="00534227" w:rsidP="00534227">
            <w:pPr>
              <w:autoSpaceDE w:val="0"/>
              <w:autoSpaceDN w:val="0"/>
              <w:adjustRightInd w:val="0"/>
              <w:ind w:right="-6" w:firstLine="720"/>
              <w:jc w:val="both"/>
            </w:pPr>
            <w:r w:rsidRPr="00534227">
              <w:t xml:space="preserve">1. В крестьянское (фермерское) хозяйство могут быть приняты новые члены в соответствии с требованиями пункта 2 статьи 3 настоящего Закона. </w:t>
            </w:r>
          </w:p>
          <w:p w:rsidR="00534227" w:rsidRPr="00534227" w:rsidRDefault="00534227" w:rsidP="00534227">
            <w:pPr>
              <w:autoSpaceDE w:val="0"/>
              <w:autoSpaceDN w:val="0"/>
              <w:adjustRightInd w:val="0"/>
              <w:ind w:right="-6" w:firstLine="720"/>
              <w:jc w:val="both"/>
            </w:pPr>
            <w:r w:rsidRPr="00534227">
              <w:t xml:space="preserve">2. Прием новых членов в крестьянское (фермерское) хозяйство осуществляется по взаимному согласию членов крестьянского (фермерского) хозяйства на основании заявления гражданина в письменной форме. </w:t>
            </w:r>
          </w:p>
          <w:p w:rsidR="00534227" w:rsidRPr="00534227" w:rsidRDefault="00534227" w:rsidP="00534227">
            <w:pPr>
              <w:autoSpaceDE w:val="0"/>
              <w:autoSpaceDN w:val="0"/>
              <w:adjustRightInd w:val="0"/>
              <w:ind w:right="-6" w:firstLine="720"/>
              <w:jc w:val="both"/>
            </w:pPr>
            <w:r w:rsidRPr="00534227">
              <w:t xml:space="preserve">3. Членство в крестьянском (фермерском) хозяйстве прекращается при выходе из членов крестьянского (фермерского) хозяйства или в случае смерти члена крестьянского (фермерского) хозяйства. </w:t>
            </w:r>
          </w:p>
          <w:p w:rsidR="00534227" w:rsidRPr="00534227" w:rsidRDefault="00534227" w:rsidP="00534227">
            <w:pPr>
              <w:autoSpaceDE w:val="0"/>
              <w:autoSpaceDN w:val="0"/>
              <w:adjustRightInd w:val="0"/>
              <w:ind w:right="-6" w:firstLine="720"/>
              <w:jc w:val="both"/>
            </w:pPr>
            <w:r w:rsidRPr="00534227">
              <w:t xml:space="preserve">4. Выход члена крестьянского (фермерского) хозяйства из крестьянского (фермерского) хозяйства осуществляется по его заявлению в письменной форме. </w:t>
            </w:r>
          </w:p>
          <w:p w:rsidR="00534227" w:rsidRPr="00534227" w:rsidRDefault="00534227" w:rsidP="00534227">
            <w:pPr>
              <w:autoSpaceDE w:val="0"/>
              <w:autoSpaceDN w:val="0"/>
              <w:adjustRightInd w:val="0"/>
              <w:ind w:right="-6" w:firstLine="720"/>
              <w:jc w:val="both"/>
            </w:pPr>
            <w:r w:rsidRPr="00534227">
              <w:t>5. В случае утраты членом крестьянского (фермерского) хозяйства статуса члена семьи главы крестьянского (фермерского) хозяйства он не утрачивает своих прав и продолжает исполнять свои обязанности, если выполняет требования, установленные настоящим Законом.</w:t>
            </w:r>
          </w:p>
          <w:p w:rsidR="00534227" w:rsidRPr="00534227" w:rsidRDefault="00534227" w:rsidP="00534227">
            <w:pPr>
              <w:ind w:firstLine="709"/>
              <w:jc w:val="both"/>
              <w:rPr>
                <w:color w:val="000000"/>
              </w:rPr>
            </w:pPr>
            <w:r w:rsidRPr="00534227">
              <w:rPr>
                <w:b/>
                <w:bCs/>
              </w:rPr>
              <w:t>6.</w:t>
            </w:r>
            <w:r w:rsidRPr="00534227">
              <w:rPr>
                <w:b/>
                <w:bCs/>
                <w:color w:val="000000"/>
              </w:rPr>
              <w:t xml:space="preserve"> Изменение состава членов крестьянского (фермерского) </w:t>
            </w:r>
            <w:r w:rsidRPr="00534227">
              <w:rPr>
                <w:b/>
                <w:bCs/>
                <w:color w:val="000000"/>
              </w:rPr>
              <w:lastRenderedPageBreak/>
              <w:t>хозяйства подлежит государственный регистрации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ind w:firstLine="709"/>
              <w:jc w:val="both"/>
            </w:pPr>
          </w:p>
        </w:tc>
      </w:tr>
      <w:tr w:rsidR="00534227" w:rsidRPr="00534227" w:rsidTr="00847EDB">
        <w:tc>
          <w:tcPr>
            <w:tcW w:w="421" w:type="dxa"/>
            <w:tcBorders>
              <w:right w:val="single" w:sz="4" w:space="0" w:color="auto"/>
            </w:tcBorders>
          </w:tcPr>
          <w:p w:rsidR="00534227" w:rsidRPr="00534227" w:rsidRDefault="00534227" w:rsidP="00534227">
            <w:pPr>
              <w:jc w:val="both"/>
            </w:pPr>
            <w:r w:rsidRPr="00534227">
              <w:lastRenderedPageBreak/>
              <w:t>5</w:t>
            </w:r>
            <w:r w:rsidR="00337CAC">
              <w:t>.</w:t>
            </w:r>
          </w:p>
        </w:tc>
        <w:tc>
          <w:tcPr>
            <w:tcW w:w="4394" w:type="dxa"/>
            <w:tcBorders>
              <w:left w:val="single" w:sz="4" w:space="0" w:color="auto"/>
            </w:tcBorders>
          </w:tcPr>
          <w:p w:rsidR="00534227" w:rsidRPr="00534227" w:rsidRDefault="00534227" w:rsidP="00534227">
            <w:pPr>
              <w:autoSpaceDE w:val="0"/>
              <w:autoSpaceDN w:val="0"/>
              <w:adjustRightInd w:val="0"/>
              <w:ind w:right="-6"/>
              <w:jc w:val="both"/>
              <w:rPr>
                <w:bCs/>
              </w:rPr>
            </w:pPr>
            <w:r w:rsidRPr="00534227">
              <w:rPr>
                <w:bCs/>
              </w:rPr>
              <w:t xml:space="preserve">Статья 18. Смена главы крестьянского (фермерского) хозяйства </w:t>
            </w:r>
          </w:p>
          <w:p w:rsidR="00534227" w:rsidRPr="00534227" w:rsidRDefault="00534227" w:rsidP="00534227">
            <w:pPr>
              <w:autoSpaceDE w:val="0"/>
              <w:autoSpaceDN w:val="0"/>
              <w:adjustRightInd w:val="0"/>
              <w:ind w:right="-6"/>
              <w:jc w:val="both"/>
              <w:rPr>
                <w:bCs/>
              </w:rPr>
            </w:pPr>
          </w:p>
          <w:p w:rsidR="00534227" w:rsidRPr="00534227" w:rsidRDefault="00534227" w:rsidP="00534227">
            <w:pPr>
              <w:autoSpaceDE w:val="0"/>
              <w:autoSpaceDN w:val="0"/>
              <w:adjustRightInd w:val="0"/>
              <w:ind w:right="-6" w:firstLine="713"/>
              <w:jc w:val="both"/>
              <w:rPr>
                <w:bCs/>
              </w:rPr>
            </w:pPr>
            <w:r w:rsidRPr="00534227">
              <w:rPr>
                <w:bCs/>
              </w:rPr>
              <w:t>1. ...</w:t>
            </w:r>
          </w:p>
          <w:p w:rsidR="00534227" w:rsidRPr="00534227" w:rsidRDefault="00534227" w:rsidP="00534227">
            <w:pPr>
              <w:autoSpaceDE w:val="0"/>
              <w:autoSpaceDN w:val="0"/>
              <w:adjustRightInd w:val="0"/>
              <w:ind w:right="-6" w:firstLine="720"/>
              <w:jc w:val="both"/>
            </w:pPr>
            <w:r w:rsidRPr="00534227">
              <w:t xml:space="preserve">2. Смена главы крестьянского (фермерского) хозяйства должна быть указана в соглашении, заключенном членами крестьянского (фермерского) хозяйства в соответствии со статьей 4 настоящего Закона. </w:t>
            </w:r>
          </w:p>
          <w:p w:rsidR="00534227" w:rsidRPr="00534227" w:rsidRDefault="00534227" w:rsidP="00534227">
            <w:pPr>
              <w:autoSpaceDE w:val="0"/>
              <w:autoSpaceDN w:val="0"/>
              <w:adjustRightInd w:val="0"/>
              <w:ind w:right="-6" w:firstLine="720"/>
              <w:jc w:val="both"/>
            </w:pPr>
            <w:r w:rsidRPr="00534227">
              <w:t>В случае смены главы крестьянского (фермерского) хозяйства либо изменения численного состава крестьянского (фермерского) хозяйства все члены крестьянского (фермерского) хозяйства обязаны обратиться в регистрирующий орган за внесением изменений в сведения о крестьянском (фермерском) хозяйстве, содержащиеся в государственном реестре индивидуальных предпринимателей,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p>
          <w:p w:rsidR="00534227" w:rsidRPr="00534227" w:rsidRDefault="00534227" w:rsidP="00534227">
            <w:pPr>
              <w:autoSpaceDE w:val="0"/>
              <w:autoSpaceDN w:val="0"/>
              <w:adjustRightInd w:val="0"/>
              <w:ind w:right="-6"/>
              <w:jc w:val="both"/>
              <w:rPr>
                <w:bCs/>
              </w:rPr>
            </w:pPr>
            <w:r w:rsidRPr="00311340">
              <w:rPr>
                <w:bCs/>
              </w:rPr>
              <w:t>…</w:t>
            </w:r>
          </w:p>
        </w:tc>
        <w:tc>
          <w:tcPr>
            <w:tcW w:w="4530" w:type="dxa"/>
          </w:tcPr>
          <w:p w:rsidR="00534227" w:rsidRPr="00534227" w:rsidRDefault="00534227" w:rsidP="00534227">
            <w:pPr>
              <w:autoSpaceDE w:val="0"/>
              <w:autoSpaceDN w:val="0"/>
              <w:adjustRightInd w:val="0"/>
              <w:ind w:right="-6"/>
              <w:jc w:val="both"/>
              <w:rPr>
                <w:bCs/>
              </w:rPr>
            </w:pPr>
            <w:r w:rsidRPr="00534227">
              <w:rPr>
                <w:bCs/>
              </w:rPr>
              <w:t xml:space="preserve">Статья 18. Смена главы крестьянского (фермерского) хозяйства </w:t>
            </w:r>
          </w:p>
          <w:p w:rsidR="00534227" w:rsidRPr="00534227" w:rsidRDefault="00534227" w:rsidP="00534227">
            <w:pPr>
              <w:autoSpaceDE w:val="0"/>
              <w:autoSpaceDN w:val="0"/>
              <w:adjustRightInd w:val="0"/>
              <w:ind w:right="-6"/>
              <w:jc w:val="both"/>
              <w:rPr>
                <w:bCs/>
              </w:rPr>
            </w:pPr>
          </w:p>
          <w:p w:rsidR="00534227" w:rsidRPr="00534227" w:rsidRDefault="00534227" w:rsidP="00534227">
            <w:pPr>
              <w:autoSpaceDE w:val="0"/>
              <w:autoSpaceDN w:val="0"/>
              <w:adjustRightInd w:val="0"/>
              <w:ind w:right="-6" w:firstLine="713"/>
              <w:jc w:val="both"/>
              <w:rPr>
                <w:bCs/>
              </w:rPr>
            </w:pPr>
            <w:r w:rsidRPr="00534227">
              <w:rPr>
                <w:bCs/>
              </w:rPr>
              <w:t>1. ...</w:t>
            </w:r>
          </w:p>
          <w:p w:rsidR="00534227" w:rsidRPr="00534227" w:rsidRDefault="00534227" w:rsidP="00534227">
            <w:pPr>
              <w:autoSpaceDE w:val="0"/>
              <w:autoSpaceDN w:val="0"/>
              <w:adjustRightInd w:val="0"/>
              <w:ind w:right="-6" w:firstLine="720"/>
              <w:jc w:val="both"/>
            </w:pPr>
            <w:r w:rsidRPr="00534227">
              <w:t xml:space="preserve">2. Смена главы крестьянского (фермерского) хозяйства должна быть указана в соглашении, заключенном членами крестьянского (фермерского) хозяйства в соответствии со статьей 4 настоящего Закона. </w:t>
            </w:r>
          </w:p>
          <w:p w:rsidR="00534227" w:rsidRPr="00311340" w:rsidRDefault="00534227" w:rsidP="00534227">
            <w:pPr>
              <w:autoSpaceDE w:val="0"/>
              <w:autoSpaceDN w:val="0"/>
              <w:adjustRightInd w:val="0"/>
              <w:ind w:right="-6" w:firstLine="720"/>
              <w:jc w:val="both"/>
              <w:rPr>
                <w:b/>
                <w:bCs/>
              </w:rPr>
            </w:pPr>
            <w:r w:rsidRPr="00534227">
              <w:rPr>
                <w:b/>
                <w:bCs/>
              </w:rPr>
              <w:t xml:space="preserve">Смена главы крестьянского (фермерского) хозяйства подлежит государственной регистрации в порядке, установленном законом Приднестровской Молдавской Республики о государственной регистрации юридических лиц и </w:t>
            </w:r>
            <w:r w:rsidRPr="00311340">
              <w:rPr>
                <w:b/>
                <w:bCs/>
              </w:rPr>
              <w:t>индивидуальных предпринимателей.</w:t>
            </w:r>
          </w:p>
          <w:p w:rsidR="00534227" w:rsidRPr="00534227" w:rsidRDefault="00534227" w:rsidP="00534227">
            <w:pPr>
              <w:autoSpaceDE w:val="0"/>
              <w:autoSpaceDN w:val="0"/>
              <w:adjustRightInd w:val="0"/>
              <w:ind w:right="-6"/>
              <w:jc w:val="both"/>
              <w:rPr>
                <w:b/>
              </w:rPr>
            </w:pPr>
            <w:r w:rsidRPr="00311340">
              <w:rPr>
                <w:b/>
              </w:rPr>
              <w:t>…</w:t>
            </w:r>
          </w:p>
        </w:tc>
      </w:tr>
    </w:tbl>
    <w:p w:rsidR="00311340" w:rsidRDefault="00311340">
      <w:pPr>
        <w:rPr>
          <w:rFonts w:ascii="Times New Roman CYR" w:hAnsi="Times New Roman CYR" w:cs="Times New Roman CYR"/>
          <w:color w:val="000000"/>
        </w:rPr>
      </w:pPr>
      <w:r>
        <w:rPr>
          <w:rFonts w:ascii="Times New Roman CYR" w:hAnsi="Times New Roman CYR" w:cs="Times New Roman CYR"/>
          <w:color w:val="000000"/>
        </w:rPr>
        <w:br w:type="page"/>
      </w:r>
    </w:p>
    <w:p w:rsidR="00311340" w:rsidRDefault="00311340">
      <w:pPr>
        <w:rPr>
          <w:rFonts w:eastAsiaTheme="minorEastAsia"/>
        </w:rPr>
      </w:pPr>
      <w:r>
        <w:rPr>
          <w:rFonts w:eastAsiaTheme="minorEastAsia"/>
        </w:rPr>
        <w:lastRenderedPageBreak/>
        <w:br w:type="page"/>
      </w:r>
      <w:bookmarkStart w:id="0" w:name="_GoBack"/>
      <w:bookmarkEnd w:id="0"/>
    </w:p>
    <w:sectPr w:rsidR="00311340" w:rsidSect="008C745C">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C71" w:rsidRDefault="00762C71" w:rsidP="000E4249">
      <w:r>
        <w:separator/>
      </w:r>
    </w:p>
  </w:endnote>
  <w:endnote w:type="continuationSeparator" w:id="0">
    <w:p w:rsidR="00762C71" w:rsidRDefault="00762C71" w:rsidP="000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C71" w:rsidRDefault="00762C71" w:rsidP="000E4249">
      <w:r>
        <w:separator/>
      </w:r>
    </w:p>
  </w:footnote>
  <w:footnote w:type="continuationSeparator" w:id="0">
    <w:p w:rsidR="00762C71" w:rsidRDefault="00762C71" w:rsidP="000E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B5"/>
    <w:rsid w:val="0000014B"/>
    <w:rsid w:val="0000093F"/>
    <w:rsid w:val="00013407"/>
    <w:rsid w:val="00042933"/>
    <w:rsid w:val="000451E8"/>
    <w:rsid w:val="0004646A"/>
    <w:rsid w:val="000A1724"/>
    <w:rsid w:val="000D3D4A"/>
    <w:rsid w:val="000E359F"/>
    <w:rsid w:val="000E4249"/>
    <w:rsid w:val="00106A26"/>
    <w:rsid w:val="00114FBC"/>
    <w:rsid w:val="001320FD"/>
    <w:rsid w:val="00152CA3"/>
    <w:rsid w:val="00184C3C"/>
    <w:rsid w:val="001974AD"/>
    <w:rsid w:val="001B2A47"/>
    <w:rsid w:val="001B6423"/>
    <w:rsid w:val="001B6811"/>
    <w:rsid w:val="001E3CE6"/>
    <w:rsid w:val="001E42B2"/>
    <w:rsid w:val="001F5F02"/>
    <w:rsid w:val="002166F2"/>
    <w:rsid w:val="002318F3"/>
    <w:rsid w:val="00233D31"/>
    <w:rsid w:val="00253A85"/>
    <w:rsid w:val="0025576C"/>
    <w:rsid w:val="00270FB5"/>
    <w:rsid w:val="00294C6F"/>
    <w:rsid w:val="00295B6A"/>
    <w:rsid w:val="002B7C9B"/>
    <w:rsid w:val="002C5308"/>
    <w:rsid w:val="002D0457"/>
    <w:rsid w:val="002D3253"/>
    <w:rsid w:val="0030260D"/>
    <w:rsid w:val="003102A4"/>
    <w:rsid w:val="00311340"/>
    <w:rsid w:val="003319F4"/>
    <w:rsid w:val="00337CAC"/>
    <w:rsid w:val="003507C1"/>
    <w:rsid w:val="0035131F"/>
    <w:rsid w:val="00353CA4"/>
    <w:rsid w:val="00384979"/>
    <w:rsid w:val="00395DC2"/>
    <w:rsid w:val="003B1D11"/>
    <w:rsid w:val="003C194D"/>
    <w:rsid w:val="003E0F9B"/>
    <w:rsid w:val="003F3FC3"/>
    <w:rsid w:val="0044260E"/>
    <w:rsid w:val="00472841"/>
    <w:rsid w:val="00472F1F"/>
    <w:rsid w:val="004748BD"/>
    <w:rsid w:val="004C29EB"/>
    <w:rsid w:val="00534227"/>
    <w:rsid w:val="005437BE"/>
    <w:rsid w:val="005466B7"/>
    <w:rsid w:val="00560B2B"/>
    <w:rsid w:val="005861D9"/>
    <w:rsid w:val="00594D69"/>
    <w:rsid w:val="005A5487"/>
    <w:rsid w:val="005A6C4D"/>
    <w:rsid w:val="005B04FA"/>
    <w:rsid w:val="005B7269"/>
    <w:rsid w:val="00674A04"/>
    <w:rsid w:val="00693697"/>
    <w:rsid w:val="006C17D3"/>
    <w:rsid w:val="006F4182"/>
    <w:rsid w:val="00727E4D"/>
    <w:rsid w:val="007557CF"/>
    <w:rsid w:val="00762C71"/>
    <w:rsid w:val="00771F11"/>
    <w:rsid w:val="007B26B5"/>
    <w:rsid w:val="007F51AD"/>
    <w:rsid w:val="00825188"/>
    <w:rsid w:val="008407BF"/>
    <w:rsid w:val="00847EDB"/>
    <w:rsid w:val="008871BB"/>
    <w:rsid w:val="008A1807"/>
    <w:rsid w:val="008C167A"/>
    <w:rsid w:val="008C40A6"/>
    <w:rsid w:val="008C745C"/>
    <w:rsid w:val="008F1DB5"/>
    <w:rsid w:val="009158A5"/>
    <w:rsid w:val="0096162E"/>
    <w:rsid w:val="00971C0A"/>
    <w:rsid w:val="00991D15"/>
    <w:rsid w:val="00995729"/>
    <w:rsid w:val="009973D8"/>
    <w:rsid w:val="009A3B8B"/>
    <w:rsid w:val="009B4075"/>
    <w:rsid w:val="009B4870"/>
    <w:rsid w:val="00A171C6"/>
    <w:rsid w:val="00A40731"/>
    <w:rsid w:val="00A840D2"/>
    <w:rsid w:val="00A92DB7"/>
    <w:rsid w:val="00A95404"/>
    <w:rsid w:val="00AB41B7"/>
    <w:rsid w:val="00AC646A"/>
    <w:rsid w:val="00AE112E"/>
    <w:rsid w:val="00AF4A04"/>
    <w:rsid w:val="00B15A2E"/>
    <w:rsid w:val="00B42EBA"/>
    <w:rsid w:val="00B51A33"/>
    <w:rsid w:val="00B83DB3"/>
    <w:rsid w:val="00BA230D"/>
    <w:rsid w:val="00BC63C4"/>
    <w:rsid w:val="00BF7D73"/>
    <w:rsid w:val="00C12C15"/>
    <w:rsid w:val="00C44385"/>
    <w:rsid w:val="00C56F4A"/>
    <w:rsid w:val="00CE2868"/>
    <w:rsid w:val="00D0356F"/>
    <w:rsid w:val="00D407A8"/>
    <w:rsid w:val="00D425AE"/>
    <w:rsid w:val="00D46278"/>
    <w:rsid w:val="00DA5A01"/>
    <w:rsid w:val="00DC279A"/>
    <w:rsid w:val="00DD60B6"/>
    <w:rsid w:val="00DE0667"/>
    <w:rsid w:val="00E14780"/>
    <w:rsid w:val="00E33757"/>
    <w:rsid w:val="00E35D6F"/>
    <w:rsid w:val="00E524D3"/>
    <w:rsid w:val="00EB159B"/>
    <w:rsid w:val="00EB2506"/>
    <w:rsid w:val="00EF51A3"/>
    <w:rsid w:val="00F34A41"/>
    <w:rsid w:val="00F42BE9"/>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0E2DCD-FEA7-4F18-AFF7-E28F2687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Текст Знак,Текст Знак2,Текст Знак Знак,Знак3, Знак,З"/>
    <w:basedOn w:val="a"/>
    <w:link w:val="3"/>
    <w:rsid w:val="007B26B5"/>
    <w:rPr>
      <w:rFonts w:ascii="Courier New" w:hAnsi="Courier New" w:cs="Courier New"/>
      <w:sz w:val="20"/>
      <w:szCs w:val="20"/>
    </w:rPr>
  </w:style>
  <w:style w:type="character" w:customStyle="1" w:styleId="3">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locked/>
    <w:rsid w:val="007B26B5"/>
    <w:rPr>
      <w:rFonts w:ascii="Courier New" w:hAnsi="Courier New" w:cs="Courier New"/>
      <w:sz w:val="20"/>
      <w:szCs w:val="20"/>
      <w:lang w:eastAsia="ru-RU"/>
    </w:rPr>
  </w:style>
  <w:style w:type="paragraph" w:styleId="a4">
    <w:name w:val="Normal (Web)"/>
    <w:basedOn w:val="a"/>
    <w:uiPriority w:val="99"/>
    <w:rsid w:val="007B26B5"/>
    <w:pPr>
      <w:spacing w:before="100" w:beforeAutospacing="1" w:after="100" w:afterAutospacing="1"/>
    </w:pPr>
  </w:style>
  <w:style w:type="character" w:styleId="a5">
    <w:name w:val="Strong"/>
    <w:basedOn w:val="a0"/>
    <w:uiPriority w:val="99"/>
    <w:qFormat/>
    <w:rsid w:val="007B26B5"/>
    <w:rPr>
      <w:b/>
      <w:bCs/>
    </w:rPr>
  </w:style>
  <w:style w:type="character" w:customStyle="1" w:styleId="apple-converted-space">
    <w:name w:val="apple-converted-space"/>
    <w:basedOn w:val="a0"/>
    <w:uiPriority w:val="99"/>
    <w:rsid w:val="007B26B5"/>
  </w:style>
  <w:style w:type="character" w:customStyle="1" w:styleId="1">
    <w:name w:val="Текст Знак Знак1"/>
    <w:aliases w:val="Текст Знак1 Знак Знак1,Текст Знак Знак Знак Знак1,Знак Знак Знак Знак Знак1,Текст Знак2 Знак1,Текст Знак1 Знак Знак Знак1,Текст Знак Знак Знак Знак Знак1,Знак Знак Знак Знак Знак Знак1,Знак Знак Знак Знак1 Знак1,Знак Знак Знак1"/>
    <w:basedOn w:val="a0"/>
    <w:uiPriority w:val="99"/>
    <w:rsid w:val="008A1807"/>
    <w:rPr>
      <w:rFonts w:ascii="Courier New" w:hAnsi="Courier New" w:cs="Courier New"/>
      <w:lang w:val="ru-RU" w:eastAsia="ru-RU"/>
    </w:rPr>
  </w:style>
  <w:style w:type="table" w:styleId="a6">
    <w:name w:val="Table Grid"/>
    <w:basedOn w:val="a1"/>
    <w:uiPriority w:val="59"/>
    <w:locked/>
    <w:rsid w:val="008A18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E2868"/>
    <w:pPr>
      <w:autoSpaceDE w:val="0"/>
      <w:autoSpaceDN w:val="0"/>
      <w:adjustRightInd w:val="0"/>
      <w:ind w:firstLine="720"/>
    </w:pPr>
    <w:rPr>
      <w:rFonts w:ascii="Arial" w:eastAsia="Times New Roman" w:hAnsi="Arial" w:cs="Arial"/>
      <w:sz w:val="20"/>
      <w:szCs w:val="20"/>
    </w:rPr>
  </w:style>
  <w:style w:type="paragraph" w:styleId="a7">
    <w:name w:val="No Spacing"/>
    <w:uiPriority w:val="1"/>
    <w:qFormat/>
    <w:rsid w:val="00A171C6"/>
    <w:rPr>
      <w:rFonts w:asciiTheme="minorHAnsi" w:eastAsiaTheme="minorEastAsia" w:hAnsiTheme="minorHAnsi" w:cstheme="minorBidi"/>
    </w:rPr>
  </w:style>
  <w:style w:type="paragraph" w:styleId="a8">
    <w:name w:val="header"/>
    <w:basedOn w:val="a"/>
    <w:link w:val="a9"/>
    <w:uiPriority w:val="99"/>
    <w:unhideWhenUsed/>
    <w:rsid w:val="000E4249"/>
    <w:pPr>
      <w:tabs>
        <w:tab w:val="center" w:pos="4677"/>
        <w:tab w:val="right" w:pos="9355"/>
      </w:tabs>
    </w:pPr>
  </w:style>
  <w:style w:type="character" w:customStyle="1" w:styleId="a9">
    <w:name w:val="Верхний колонтитул Знак"/>
    <w:basedOn w:val="a0"/>
    <w:link w:val="a8"/>
    <w:uiPriority w:val="99"/>
    <w:rsid w:val="000E4249"/>
    <w:rPr>
      <w:rFonts w:ascii="Times New Roman" w:eastAsia="Times New Roman" w:hAnsi="Times New Roman"/>
      <w:sz w:val="24"/>
      <w:szCs w:val="24"/>
    </w:rPr>
  </w:style>
  <w:style w:type="paragraph" w:styleId="aa">
    <w:name w:val="footer"/>
    <w:basedOn w:val="a"/>
    <w:link w:val="ab"/>
    <w:uiPriority w:val="99"/>
    <w:unhideWhenUsed/>
    <w:rsid w:val="000E4249"/>
    <w:pPr>
      <w:tabs>
        <w:tab w:val="center" w:pos="4677"/>
        <w:tab w:val="right" w:pos="9355"/>
      </w:tabs>
    </w:pPr>
  </w:style>
  <w:style w:type="character" w:customStyle="1" w:styleId="ab">
    <w:name w:val="Нижний колонтитул Знак"/>
    <w:basedOn w:val="a0"/>
    <w:link w:val="aa"/>
    <w:uiPriority w:val="99"/>
    <w:rsid w:val="000E4249"/>
    <w:rPr>
      <w:rFonts w:ascii="Times New Roman" w:eastAsia="Times New Roman" w:hAnsi="Times New Roman"/>
      <w:sz w:val="24"/>
      <w:szCs w:val="24"/>
    </w:rPr>
  </w:style>
  <w:style w:type="paragraph" w:styleId="ac">
    <w:name w:val="Balloon Text"/>
    <w:basedOn w:val="a"/>
    <w:link w:val="ad"/>
    <w:uiPriority w:val="99"/>
    <w:semiHidden/>
    <w:unhideWhenUsed/>
    <w:rsid w:val="00311340"/>
    <w:rPr>
      <w:rFonts w:ascii="Segoe UI" w:hAnsi="Segoe UI" w:cs="Segoe UI"/>
      <w:sz w:val="18"/>
      <w:szCs w:val="18"/>
    </w:rPr>
  </w:style>
  <w:style w:type="character" w:customStyle="1" w:styleId="ad">
    <w:name w:val="Текст выноски Знак"/>
    <w:basedOn w:val="a0"/>
    <w:link w:val="ac"/>
    <w:uiPriority w:val="99"/>
    <w:semiHidden/>
    <w:rsid w:val="003113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Pages>
  <Words>838</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Савинных Наталья Павловна</cp:lastModifiedBy>
  <cp:revision>20</cp:revision>
  <cp:lastPrinted>2024-07-16T06:33:00Z</cp:lastPrinted>
  <dcterms:created xsi:type="dcterms:W3CDTF">2024-07-03T10:26:00Z</dcterms:created>
  <dcterms:modified xsi:type="dcterms:W3CDTF">2024-07-26T07:25:00Z</dcterms:modified>
</cp:coreProperties>
</file>