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FA" w:rsidRPr="00F73928" w:rsidRDefault="00551DFA" w:rsidP="00551DFA">
      <w:pPr>
        <w:spacing w:after="0" w:line="240" w:lineRule="auto"/>
        <w:jc w:val="center"/>
        <w:rPr>
          <w:rFonts w:ascii="Times New Roman" w:hAnsi="Times New Roman"/>
          <w:b/>
          <w:sz w:val="24"/>
          <w:szCs w:val="24"/>
        </w:rPr>
      </w:pPr>
      <w:r w:rsidRPr="00F73928">
        <w:rPr>
          <w:rFonts w:ascii="Times New Roman" w:hAnsi="Times New Roman"/>
          <w:sz w:val="24"/>
          <w:szCs w:val="24"/>
        </w:rPr>
        <w:t>Сравнительная таблица</w:t>
      </w:r>
    </w:p>
    <w:p w:rsidR="00551DFA" w:rsidRPr="00F73928" w:rsidRDefault="00551DFA" w:rsidP="00551DFA">
      <w:pPr>
        <w:pStyle w:val="41"/>
        <w:shd w:val="clear" w:color="auto" w:fill="auto"/>
        <w:spacing w:before="0" w:after="0" w:line="240" w:lineRule="auto"/>
        <w:ind w:left="220"/>
        <w:jc w:val="center"/>
        <w:rPr>
          <w:rFonts w:ascii="Times New Roman" w:hAnsi="Times New Roman"/>
          <w:sz w:val="24"/>
          <w:szCs w:val="24"/>
        </w:rPr>
      </w:pPr>
      <w:r w:rsidRPr="00F73928">
        <w:rPr>
          <w:rFonts w:ascii="Times New Roman" w:hAnsi="Times New Roman"/>
          <w:sz w:val="24"/>
          <w:szCs w:val="24"/>
        </w:rPr>
        <w:t>к проекту закона Приднестровской Молдавской Республики</w:t>
      </w:r>
    </w:p>
    <w:p w:rsidR="00551DFA" w:rsidRDefault="00551DFA" w:rsidP="00551DFA">
      <w:pPr>
        <w:pStyle w:val="41"/>
        <w:shd w:val="clear" w:color="auto" w:fill="auto"/>
        <w:spacing w:before="0" w:after="0" w:line="240" w:lineRule="auto"/>
        <w:jc w:val="center"/>
        <w:rPr>
          <w:rFonts w:ascii="Times New Roman" w:hAnsi="Times New Roman"/>
          <w:sz w:val="24"/>
          <w:szCs w:val="24"/>
        </w:rPr>
      </w:pPr>
      <w:r w:rsidRPr="00F73928">
        <w:rPr>
          <w:rFonts w:ascii="Times New Roman" w:hAnsi="Times New Roman"/>
          <w:sz w:val="24"/>
          <w:szCs w:val="24"/>
        </w:rPr>
        <w:t xml:space="preserve">«О внесении дополнения в Закон Приднестровской Молдавской Республики </w:t>
      </w:r>
    </w:p>
    <w:p w:rsidR="00551DFA" w:rsidRPr="00F73928" w:rsidRDefault="00551DFA" w:rsidP="00551DFA">
      <w:pPr>
        <w:pStyle w:val="41"/>
        <w:shd w:val="clear" w:color="auto" w:fill="auto"/>
        <w:spacing w:before="0" w:after="0" w:line="240" w:lineRule="auto"/>
        <w:jc w:val="center"/>
        <w:rPr>
          <w:rFonts w:ascii="Times New Roman" w:hAnsi="Times New Roman"/>
          <w:sz w:val="24"/>
          <w:szCs w:val="24"/>
        </w:rPr>
      </w:pPr>
      <w:r w:rsidRPr="00F73928">
        <w:rPr>
          <w:rFonts w:ascii="Times New Roman" w:hAnsi="Times New Roman"/>
          <w:sz w:val="24"/>
          <w:szCs w:val="24"/>
        </w:rPr>
        <w:t xml:space="preserve">«О </w:t>
      </w:r>
      <w:r w:rsidRPr="00F73928">
        <w:rPr>
          <w:rFonts w:ascii="Times New Roman" w:hAnsi="Times New Roman"/>
          <w:color w:val="000000"/>
          <w:sz w:val="24"/>
          <w:szCs w:val="24"/>
        </w:rPr>
        <w:t>налоге на доходы организаций</w:t>
      </w:r>
      <w:r w:rsidRPr="00F73928">
        <w:rPr>
          <w:rFonts w:ascii="Times New Roman" w:hAnsi="Times New Roman"/>
          <w:sz w:val="24"/>
          <w:szCs w:val="24"/>
        </w:rPr>
        <w:t>»</w:t>
      </w:r>
    </w:p>
    <w:p w:rsidR="00551DFA" w:rsidRPr="00F73928" w:rsidRDefault="00551DFA" w:rsidP="00551DFA">
      <w:pPr>
        <w:pStyle w:val="a3"/>
        <w:ind w:firstLine="567"/>
        <w:jc w:val="both"/>
        <w:rPr>
          <w:rFonts w:ascii="Times New Roman" w:hAnsi="Times New Roman"/>
          <w:sz w:val="24"/>
          <w:szCs w:val="24"/>
        </w:rPr>
      </w:pPr>
    </w:p>
    <w:tbl>
      <w:tblPr>
        <w:tblStyle w:val="a5"/>
        <w:tblW w:w="10490" w:type="dxa"/>
        <w:tblInd w:w="-601" w:type="dxa"/>
        <w:tblLayout w:type="fixed"/>
        <w:tblLook w:val="04A0" w:firstRow="1" w:lastRow="0" w:firstColumn="1" w:lastColumn="0" w:noHBand="0" w:noVBand="1"/>
      </w:tblPr>
      <w:tblGrid>
        <w:gridCol w:w="5245"/>
        <w:gridCol w:w="5245"/>
      </w:tblGrid>
      <w:tr w:rsidR="00551DFA" w:rsidRPr="00F73928" w:rsidTr="003C6373">
        <w:tc>
          <w:tcPr>
            <w:tcW w:w="5245" w:type="dxa"/>
          </w:tcPr>
          <w:p w:rsidR="00551DFA" w:rsidRPr="00F73928" w:rsidRDefault="00551DFA" w:rsidP="003C6373">
            <w:pPr>
              <w:pStyle w:val="a3"/>
              <w:jc w:val="center"/>
              <w:rPr>
                <w:rFonts w:ascii="Times New Roman" w:hAnsi="Times New Roman"/>
                <w:sz w:val="24"/>
                <w:szCs w:val="24"/>
                <w:shd w:val="clear" w:color="auto" w:fill="FFFFFF"/>
              </w:rPr>
            </w:pPr>
            <w:r w:rsidRPr="00F73928">
              <w:rPr>
                <w:rFonts w:ascii="Times New Roman" w:hAnsi="Times New Roman"/>
                <w:sz w:val="24"/>
                <w:szCs w:val="24"/>
              </w:rPr>
              <w:t>Действующая редакция</w:t>
            </w:r>
          </w:p>
        </w:tc>
        <w:tc>
          <w:tcPr>
            <w:tcW w:w="5245" w:type="dxa"/>
          </w:tcPr>
          <w:p w:rsidR="00551DFA" w:rsidRPr="00F73928" w:rsidRDefault="00551DFA" w:rsidP="003C6373">
            <w:pPr>
              <w:pStyle w:val="a3"/>
              <w:jc w:val="center"/>
              <w:rPr>
                <w:rFonts w:ascii="Times New Roman" w:hAnsi="Times New Roman"/>
                <w:sz w:val="24"/>
                <w:szCs w:val="24"/>
                <w:shd w:val="clear" w:color="auto" w:fill="FFFFFF"/>
              </w:rPr>
            </w:pPr>
            <w:r w:rsidRPr="00F73928">
              <w:rPr>
                <w:rFonts w:ascii="Times New Roman" w:hAnsi="Times New Roman"/>
                <w:sz w:val="24"/>
                <w:szCs w:val="24"/>
              </w:rPr>
              <w:t>Предлагаемая редакция</w:t>
            </w:r>
          </w:p>
        </w:tc>
      </w:tr>
      <w:tr w:rsidR="00551DFA" w:rsidRPr="00F73928" w:rsidTr="003C6373">
        <w:tc>
          <w:tcPr>
            <w:tcW w:w="5245" w:type="dxa"/>
          </w:tcPr>
          <w:p w:rsidR="00551DFA" w:rsidRPr="00F73928" w:rsidRDefault="00551DFA" w:rsidP="003C6373">
            <w:pPr>
              <w:ind w:firstLine="175"/>
              <w:jc w:val="both"/>
              <w:rPr>
                <w:rFonts w:ascii="Times New Roman" w:hAnsi="Times New Roman" w:cs="Times New Roman"/>
                <w:sz w:val="24"/>
                <w:szCs w:val="24"/>
                <w:shd w:val="clear" w:color="auto" w:fill="FFFFFF"/>
              </w:rPr>
            </w:pPr>
            <w:r w:rsidRPr="00F73928">
              <w:rPr>
                <w:rFonts w:ascii="Times New Roman" w:hAnsi="Times New Roman" w:cs="Times New Roman"/>
                <w:sz w:val="24"/>
                <w:szCs w:val="24"/>
                <w:shd w:val="clear" w:color="auto" w:fill="FFFFFF"/>
              </w:rPr>
              <w:t xml:space="preserve">Статья 7. </w:t>
            </w:r>
          </w:p>
          <w:p w:rsidR="00551DFA" w:rsidRPr="00F73928" w:rsidRDefault="00551DFA" w:rsidP="003C6373">
            <w:pPr>
              <w:ind w:firstLine="175"/>
              <w:jc w:val="both"/>
              <w:rPr>
                <w:rFonts w:ascii="Times New Roman" w:hAnsi="Times New Roman" w:cs="Times New Roman"/>
                <w:sz w:val="24"/>
                <w:szCs w:val="24"/>
                <w:shd w:val="clear" w:color="auto" w:fill="FFFFFF"/>
              </w:rPr>
            </w:pPr>
            <w:r w:rsidRPr="00F73928">
              <w:rPr>
                <w:rFonts w:ascii="Times New Roman" w:hAnsi="Times New Roman" w:cs="Times New Roman"/>
                <w:sz w:val="24"/>
                <w:szCs w:val="24"/>
                <w:shd w:val="clear" w:color="auto" w:fill="FFFFFF"/>
              </w:rPr>
              <w:t>…</w:t>
            </w:r>
          </w:p>
          <w:p w:rsidR="00551DFA" w:rsidRPr="00F73928" w:rsidRDefault="00551DFA" w:rsidP="003C6373">
            <w:pPr>
              <w:pStyle w:val="a3"/>
              <w:ind w:firstLine="720"/>
              <w:jc w:val="both"/>
              <w:rPr>
                <w:rFonts w:ascii="Times New Roman" w:hAnsi="Times New Roman"/>
                <w:sz w:val="24"/>
                <w:szCs w:val="24"/>
              </w:rPr>
            </w:pPr>
            <w:r w:rsidRPr="00F73928">
              <w:rPr>
                <w:rFonts w:ascii="Times New Roman" w:hAnsi="Times New Roman"/>
                <w:sz w:val="24"/>
                <w:szCs w:val="24"/>
              </w:rPr>
              <w:t>6.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
          <w:p w:rsidR="00551DFA" w:rsidRPr="00F73928" w:rsidRDefault="00551DFA" w:rsidP="003C6373">
            <w:pPr>
              <w:pStyle w:val="a3"/>
              <w:ind w:firstLine="720"/>
              <w:jc w:val="both"/>
              <w:rPr>
                <w:rFonts w:ascii="Times New Roman" w:hAnsi="Times New Roman"/>
                <w:sz w:val="24"/>
                <w:szCs w:val="24"/>
              </w:rPr>
            </w:pPr>
            <w:r w:rsidRPr="00F73928">
              <w:rPr>
                <w:rFonts w:ascii="Times New Roman" w:hAnsi="Times New Roman"/>
                <w:bCs/>
                <w:sz w:val="24"/>
                <w:szCs w:val="24"/>
              </w:rPr>
              <w:t xml:space="preserve">6-1. Нормы пункта 6 настоящей статьи не распространяются на организации в части налогооблагаемой базы по доходам, полученным </w:t>
            </w:r>
            <w:r w:rsidRPr="00F73928">
              <w:rPr>
                <w:rFonts w:ascii="Times New Roman" w:hAnsi="Times New Roman"/>
                <w:sz w:val="24"/>
                <w:szCs w:val="24"/>
              </w:rPr>
              <w:t>от осуществления деятельности в сфере промышленного производства.</w:t>
            </w:r>
          </w:p>
          <w:p w:rsidR="00551DFA" w:rsidRPr="00F73928" w:rsidRDefault="00551DFA" w:rsidP="003C6373">
            <w:pPr>
              <w:tabs>
                <w:tab w:val="left" w:pos="4140"/>
              </w:tabs>
              <w:ind w:firstLine="175"/>
              <w:jc w:val="both"/>
              <w:rPr>
                <w:rFonts w:ascii="Times New Roman" w:eastAsia="Times New Roman" w:hAnsi="Times New Roman" w:cs="Times New Roman"/>
                <w:sz w:val="24"/>
                <w:szCs w:val="24"/>
              </w:rPr>
            </w:pPr>
          </w:p>
          <w:p w:rsidR="00551DFA" w:rsidRPr="00F73928" w:rsidRDefault="00551DFA" w:rsidP="003C6373">
            <w:pPr>
              <w:tabs>
                <w:tab w:val="left" w:pos="4140"/>
              </w:tabs>
              <w:ind w:firstLine="175"/>
              <w:jc w:val="both"/>
              <w:rPr>
                <w:rFonts w:ascii="Times New Roman" w:eastAsia="Times New Roman" w:hAnsi="Times New Roman" w:cs="Times New Roman"/>
                <w:sz w:val="24"/>
                <w:szCs w:val="24"/>
              </w:rPr>
            </w:pPr>
          </w:p>
          <w:p w:rsidR="00551DFA" w:rsidRPr="00F73928" w:rsidRDefault="00551DFA" w:rsidP="003C6373">
            <w:pPr>
              <w:tabs>
                <w:tab w:val="left" w:pos="4140"/>
              </w:tabs>
              <w:ind w:firstLine="175"/>
              <w:jc w:val="both"/>
              <w:rPr>
                <w:rFonts w:ascii="Times New Roman" w:eastAsia="Times New Roman" w:hAnsi="Times New Roman" w:cs="Times New Roman"/>
                <w:b/>
                <w:sz w:val="24"/>
                <w:szCs w:val="24"/>
              </w:rPr>
            </w:pPr>
          </w:p>
          <w:p w:rsidR="00551DFA" w:rsidRPr="00F73928" w:rsidRDefault="00551DFA" w:rsidP="003C6373">
            <w:pPr>
              <w:tabs>
                <w:tab w:val="left" w:pos="4140"/>
              </w:tabs>
              <w:ind w:firstLine="175"/>
              <w:jc w:val="both"/>
              <w:rPr>
                <w:rFonts w:ascii="Times New Roman" w:hAnsi="Times New Roman"/>
                <w:sz w:val="24"/>
                <w:szCs w:val="24"/>
                <w:shd w:val="clear" w:color="auto" w:fill="FFFFFF"/>
              </w:rPr>
            </w:pPr>
          </w:p>
        </w:tc>
        <w:tc>
          <w:tcPr>
            <w:tcW w:w="5245" w:type="dxa"/>
          </w:tcPr>
          <w:p w:rsidR="00551DFA" w:rsidRPr="00F73928" w:rsidRDefault="00551DFA" w:rsidP="003C6373">
            <w:pPr>
              <w:ind w:firstLine="175"/>
              <w:jc w:val="both"/>
              <w:rPr>
                <w:rFonts w:ascii="Times New Roman" w:hAnsi="Times New Roman" w:cs="Times New Roman"/>
                <w:sz w:val="24"/>
                <w:szCs w:val="24"/>
                <w:shd w:val="clear" w:color="auto" w:fill="FFFFFF"/>
              </w:rPr>
            </w:pPr>
            <w:r w:rsidRPr="00F73928">
              <w:rPr>
                <w:rFonts w:ascii="Times New Roman" w:hAnsi="Times New Roman" w:cs="Times New Roman"/>
                <w:sz w:val="24"/>
                <w:szCs w:val="24"/>
                <w:shd w:val="clear" w:color="auto" w:fill="FFFFFF"/>
              </w:rPr>
              <w:t xml:space="preserve">Статья 7. </w:t>
            </w:r>
          </w:p>
          <w:p w:rsidR="00551DFA" w:rsidRPr="00F73928" w:rsidRDefault="00551DFA" w:rsidP="003C6373">
            <w:pPr>
              <w:ind w:firstLine="175"/>
              <w:jc w:val="both"/>
              <w:rPr>
                <w:rFonts w:ascii="Times New Roman" w:hAnsi="Times New Roman" w:cs="Times New Roman"/>
                <w:sz w:val="24"/>
                <w:szCs w:val="24"/>
                <w:shd w:val="clear" w:color="auto" w:fill="FFFFFF"/>
              </w:rPr>
            </w:pPr>
            <w:r w:rsidRPr="00F73928">
              <w:rPr>
                <w:rFonts w:ascii="Times New Roman" w:hAnsi="Times New Roman" w:cs="Times New Roman"/>
                <w:sz w:val="24"/>
                <w:szCs w:val="24"/>
                <w:shd w:val="clear" w:color="auto" w:fill="FFFFFF"/>
              </w:rPr>
              <w:t>…</w:t>
            </w:r>
          </w:p>
          <w:p w:rsidR="00551DFA" w:rsidRPr="00F73928" w:rsidRDefault="00551DFA" w:rsidP="003C6373">
            <w:pPr>
              <w:pStyle w:val="a3"/>
              <w:ind w:firstLine="720"/>
              <w:jc w:val="both"/>
              <w:rPr>
                <w:rFonts w:ascii="Times New Roman" w:hAnsi="Times New Roman"/>
                <w:sz w:val="24"/>
                <w:szCs w:val="24"/>
              </w:rPr>
            </w:pPr>
            <w:r w:rsidRPr="00F73928">
              <w:rPr>
                <w:rFonts w:ascii="Times New Roman" w:hAnsi="Times New Roman"/>
                <w:sz w:val="24"/>
                <w:szCs w:val="24"/>
              </w:rPr>
              <w:t>6.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
          <w:p w:rsidR="00551DFA" w:rsidRPr="00E83EA1" w:rsidRDefault="00551DFA" w:rsidP="003C6373">
            <w:pPr>
              <w:pStyle w:val="a3"/>
              <w:ind w:firstLine="720"/>
              <w:jc w:val="both"/>
              <w:rPr>
                <w:rFonts w:ascii="Times New Roman" w:hAnsi="Times New Roman"/>
                <w:b/>
                <w:sz w:val="24"/>
                <w:szCs w:val="24"/>
              </w:rPr>
            </w:pPr>
            <w:r w:rsidRPr="00F73928">
              <w:rPr>
                <w:rFonts w:ascii="Times New Roman" w:hAnsi="Times New Roman"/>
                <w:bCs/>
                <w:sz w:val="24"/>
                <w:szCs w:val="24"/>
              </w:rPr>
              <w:t>6-1. Нормы пункта 6 настоящей статьи не распространяются на организации в части налогооблагаемой базы по доходам, полученным</w:t>
            </w:r>
            <w:r w:rsidRPr="00F73928">
              <w:rPr>
                <w:rFonts w:ascii="Times New Roman" w:hAnsi="Times New Roman"/>
                <w:sz w:val="24"/>
                <w:szCs w:val="24"/>
              </w:rPr>
              <w:t xml:space="preserve"> от осуществления деятельности в сфере </w:t>
            </w:r>
            <w:r w:rsidRPr="00111421">
              <w:rPr>
                <w:rFonts w:ascii="Times New Roman" w:hAnsi="Times New Roman"/>
                <w:sz w:val="24"/>
                <w:szCs w:val="24"/>
              </w:rPr>
              <w:t>промышленного производства</w:t>
            </w:r>
            <w:r w:rsidRPr="00111421">
              <w:rPr>
                <w:rFonts w:ascii="Times New Roman" w:hAnsi="Times New Roman"/>
                <w:b/>
                <w:bCs/>
                <w:sz w:val="24"/>
                <w:szCs w:val="24"/>
              </w:rPr>
              <w:t xml:space="preserve">, а также на организации </w:t>
            </w:r>
            <w:r w:rsidRPr="00111421">
              <w:rPr>
                <w:rFonts w:ascii="Times New Roman" w:hAnsi="Times New Roman"/>
                <w:b/>
                <w:sz w:val="24"/>
                <w:szCs w:val="24"/>
              </w:rPr>
              <w:t>— субъекты естественных монополий</w:t>
            </w:r>
            <w:r w:rsidRPr="00111421">
              <w:rPr>
                <w:rFonts w:ascii="Times New Roman" w:hAnsi="Times New Roman"/>
                <w:b/>
                <w:bCs/>
                <w:sz w:val="24"/>
                <w:szCs w:val="24"/>
              </w:rPr>
              <w:t xml:space="preserve">, оказывающие потребителям коммунальные услуги  по газоснабжению, теплоснабжению, </w:t>
            </w:r>
            <w:r w:rsidRPr="00E83EA1">
              <w:rPr>
                <w:rFonts w:ascii="Times New Roman" w:hAnsi="Times New Roman"/>
                <w:b/>
                <w:bCs/>
                <w:sz w:val="24"/>
                <w:szCs w:val="24"/>
              </w:rPr>
              <w:t xml:space="preserve">водоснабжению и   водоотведению, </w:t>
            </w:r>
            <w:r w:rsidRPr="0015136F">
              <w:rPr>
                <w:rFonts w:ascii="Times New Roman" w:hAnsi="Times New Roman"/>
                <w:b/>
                <w:sz w:val="24"/>
                <w:szCs w:val="24"/>
              </w:rPr>
              <w:t xml:space="preserve">оказывающие услуги централизованного водоснабжения на цели орошения государственной мелиоративной системой, </w:t>
            </w:r>
            <w:r w:rsidRPr="0015136F">
              <w:rPr>
                <w:rFonts w:ascii="Times New Roman" w:hAnsi="Times New Roman"/>
                <w:b/>
                <w:bCs/>
                <w:sz w:val="24"/>
                <w:szCs w:val="24"/>
              </w:rPr>
              <w:t xml:space="preserve"> в части налогооблагаемой базы по доходам, полученным по </w:t>
            </w:r>
            <w:r w:rsidRPr="0015136F">
              <w:rPr>
                <w:rFonts w:ascii="Times New Roman" w:eastAsia="Calibri" w:hAnsi="Times New Roman"/>
                <w:b/>
                <w:bCs/>
                <w:sz w:val="24"/>
                <w:szCs w:val="24"/>
              </w:rPr>
              <w:t>видам деятельности: газоснабжение, транспортировка газа, теплоснабжение, жилищное хозяйство, коммунальное хозяйство</w:t>
            </w:r>
            <w:r w:rsidRPr="0015136F">
              <w:rPr>
                <w:rFonts w:ascii="Times New Roman" w:eastAsia="Calibri" w:hAnsi="Times New Roman"/>
                <w:b/>
                <w:sz w:val="24"/>
                <w:szCs w:val="24"/>
              </w:rPr>
              <w:t xml:space="preserve">, </w:t>
            </w:r>
            <w:r w:rsidRPr="0015136F">
              <w:rPr>
                <w:rFonts w:ascii="Times New Roman" w:hAnsi="Times New Roman"/>
                <w:b/>
                <w:sz w:val="24"/>
                <w:szCs w:val="24"/>
              </w:rPr>
              <w:t>централизованного водоснабжения на цели орошения государственной мелиоративной системой</w:t>
            </w:r>
            <w:r w:rsidRPr="00E83EA1">
              <w:rPr>
                <w:rFonts w:ascii="Times New Roman" w:eastAsia="Calibri" w:hAnsi="Times New Roman"/>
                <w:b/>
                <w:bCs/>
                <w:sz w:val="24"/>
                <w:szCs w:val="24"/>
              </w:rPr>
              <w:t>.</w:t>
            </w:r>
          </w:p>
          <w:p w:rsidR="00551DFA" w:rsidRPr="00F73928" w:rsidRDefault="00551DFA" w:rsidP="003C6373">
            <w:pPr>
              <w:pStyle w:val="a3"/>
              <w:ind w:firstLine="720"/>
              <w:jc w:val="both"/>
              <w:rPr>
                <w:rFonts w:ascii="Times New Roman" w:hAnsi="Times New Roman"/>
                <w:b/>
                <w:sz w:val="24"/>
                <w:szCs w:val="24"/>
                <w:shd w:val="clear" w:color="auto" w:fill="FFFFFF"/>
              </w:rPr>
            </w:pPr>
          </w:p>
        </w:tc>
      </w:tr>
    </w:tbl>
    <w:p w:rsidR="00551DFA" w:rsidRPr="00F73928" w:rsidRDefault="00551DFA" w:rsidP="00551DFA">
      <w:pPr>
        <w:spacing w:after="0" w:line="240" w:lineRule="auto"/>
        <w:rPr>
          <w:sz w:val="24"/>
          <w:szCs w:val="24"/>
        </w:rPr>
      </w:pPr>
    </w:p>
    <w:p w:rsidR="00D93029" w:rsidRDefault="00551DFA">
      <w:bookmarkStart w:id="0" w:name="_GoBack"/>
      <w:bookmarkEnd w:id="0"/>
    </w:p>
    <w:sectPr w:rsidR="00D93029" w:rsidSect="00F7392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FA"/>
    <w:rsid w:val="001177C4"/>
    <w:rsid w:val="00551DFA"/>
    <w:rsid w:val="0057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91DEC-AEDF-44A8-9B05-68AC5535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DF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rsid w:val="00551DFA"/>
    <w:rPr>
      <w:rFonts w:ascii="Calibri" w:eastAsia="Calibri" w:hAnsi="Calibri" w:cs="Times New Roman"/>
      <w:sz w:val="26"/>
      <w:szCs w:val="26"/>
      <w:shd w:val="clear" w:color="auto" w:fill="FFFFFF"/>
    </w:rPr>
  </w:style>
  <w:style w:type="paragraph" w:customStyle="1" w:styleId="41">
    <w:name w:val="Основной текст (4)1"/>
    <w:basedOn w:val="a"/>
    <w:link w:val="4"/>
    <w:rsid w:val="00551DFA"/>
    <w:pPr>
      <w:shd w:val="clear" w:color="auto" w:fill="FFFFFF"/>
      <w:spacing w:before="720" w:after="360" w:line="240" w:lineRule="atLeast"/>
    </w:pPr>
    <w:rPr>
      <w:rFonts w:ascii="Calibri" w:eastAsia="Calibri" w:hAnsi="Calibri" w:cs="Times New Roman"/>
      <w:sz w:val="26"/>
      <w:szCs w:val="26"/>
      <w:lang w:eastAsia="en-US"/>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4"/>
    <w:rsid w:val="00551DFA"/>
    <w:pPr>
      <w:spacing w:after="0" w:line="240" w:lineRule="auto"/>
    </w:pPr>
    <w:rPr>
      <w:rFonts w:ascii="Courier New" w:eastAsia="Times New Roman" w:hAnsi="Courier New" w:cs="Times New Roman"/>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551DFA"/>
    <w:rPr>
      <w:rFonts w:ascii="Courier New" w:eastAsia="Times New Roman" w:hAnsi="Courier New" w:cs="Times New Roman"/>
      <w:sz w:val="20"/>
      <w:szCs w:val="20"/>
      <w:lang w:eastAsia="ru-RU"/>
    </w:rPr>
  </w:style>
  <w:style w:type="table" w:styleId="a5">
    <w:name w:val="Table Grid"/>
    <w:basedOn w:val="a1"/>
    <w:uiPriority w:val="59"/>
    <w:rsid w:val="00551D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2024-09-24T05:47:00Z</dcterms:created>
  <dcterms:modified xsi:type="dcterms:W3CDTF">2024-09-24T05:47:00Z</dcterms:modified>
</cp:coreProperties>
</file>