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49" w:rsidRPr="00C1552E" w:rsidRDefault="000A0F49" w:rsidP="000A0F49">
      <w:pPr>
        <w:spacing w:after="0"/>
        <w:jc w:val="center"/>
        <w:rPr>
          <w:rFonts w:cs="Times New Roman"/>
          <w:szCs w:val="28"/>
        </w:rPr>
      </w:pPr>
      <w:r w:rsidRPr="00C1552E">
        <w:rPr>
          <w:rFonts w:cs="Times New Roman"/>
          <w:szCs w:val="28"/>
        </w:rPr>
        <w:t xml:space="preserve">Сравнительная таблица </w:t>
      </w:r>
    </w:p>
    <w:p w:rsidR="000A0F49" w:rsidRPr="00C1552E" w:rsidRDefault="000A0F49" w:rsidP="000A0F49">
      <w:pPr>
        <w:spacing w:after="0"/>
        <w:jc w:val="center"/>
        <w:rPr>
          <w:rFonts w:cs="Times New Roman"/>
          <w:szCs w:val="28"/>
        </w:rPr>
      </w:pPr>
      <w:r w:rsidRPr="00C1552E">
        <w:rPr>
          <w:rFonts w:cs="Times New Roman"/>
          <w:szCs w:val="28"/>
        </w:rPr>
        <w:t>к проекту закона Приднестровской Молдавской Республики «О внесении изменений и дополнения в Закон Приднестровской Молдавской Республики «Об образовании»</w:t>
      </w:r>
    </w:p>
    <w:p w:rsidR="000A0F49" w:rsidRDefault="000A0F49" w:rsidP="000A0F49">
      <w:pPr>
        <w:spacing w:after="0"/>
        <w:jc w:val="center"/>
        <w:rPr>
          <w:rFonts w:cs="Times New Roman"/>
          <w:szCs w:val="28"/>
        </w:rPr>
      </w:pPr>
    </w:p>
    <w:tbl>
      <w:tblPr>
        <w:tblStyle w:val="a5"/>
        <w:tblW w:w="0" w:type="auto"/>
        <w:tblLook w:val="04A0" w:firstRow="1" w:lastRow="0" w:firstColumn="1" w:lastColumn="0" w:noHBand="0" w:noVBand="1"/>
      </w:tblPr>
      <w:tblGrid>
        <w:gridCol w:w="4672"/>
        <w:gridCol w:w="4673"/>
      </w:tblGrid>
      <w:tr w:rsidR="000A0F49" w:rsidTr="005C73CA">
        <w:tc>
          <w:tcPr>
            <w:tcW w:w="4672" w:type="dxa"/>
          </w:tcPr>
          <w:p w:rsidR="000A0F49" w:rsidRDefault="000A0F49" w:rsidP="005C73CA">
            <w:pPr>
              <w:jc w:val="center"/>
              <w:rPr>
                <w:rFonts w:cs="Times New Roman"/>
                <w:szCs w:val="28"/>
              </w:rPr>
            </w:pPr>
            <w:r w:rsidRPr="00AC2A68">
              <w:rPr>
                <w:rFonts w:cs="Times New Roman"/>
                <w:b/>
                <w:szCs w:val="28"/>
              </w:rPr>
              <w:t>Действующая редакция</w:t>
            </w:r>
          </w:p>
        </w:tc>
        <w:tc>
          <w:tcPr>
            <w:tcW w:w="4673" w:type="dxa"/>
          </w:tcPr>
          <w:p w:rsidR="000A0F49" w:rsidRDefault="000A0F49" w:rsidP="005C73CA">
            <w:pPr>
              <w:jc w:val="center"/>
              <w:rPr>
                <w:rFonts w:cs="Times New Roman"/>
                <w:szCs w:val="28"/>
              </w:rPr>
            </w:pPr>
            <w:r w:rsidRPr="00AC2A68">
              <w:rPr>
                <w:rFonts w:cs="Times New Roman"/>
                <w:b/>
                <w:szCs w:val="28"/>
              </w:rPr>
              <w:t>Предлагаемая редакция</w:t>
            </w:r>
          </w:p>
        </w:tc>
      </w:tr>
      <w:tr w:rsidR="000A0F49" w:rsidTr="005C73CA">
        <w:tc>
          <w:tcPr>
            <w:tcW w:w="4672" w:type="dxa"/>
          </w:tcPr>
          <w:p w:rsidR="000A0F49" w:rsidRPr="007C737D" w:rsidRDefault="000A0F49" w:rsidP="005C73CA">
            <w:pPr>
              <w:ind w:firstLine="313"/>
              <w:jc w:val="both"/>
              <w:rPr>
                <w:szCs w:val="28"/>
              </w:rPr>
            </w:pPr>
            <w:r w:rsidRPr="007C737D">
              <w:rPr>
                <w:szCs w:val="28"/>
              </w:rPr>
              <w:t>Статья 35-1. Лицензирование образовательной деятельности</w:t>
            </w:r>
          </w:p>
          <w:p w:rsidR="000A0F49" w:rsidRPr="007C737D" w:rsidRDefault="000A0F49" w:rsidP="005C73CA">
            <w:pPr>
              <w:ind w:firstLine="733"/>
              <w:jc w:val="both"/>
              <w:rPr>
                <w:rFonts w:cs="Times New Roman"/>
                <w:szCs w:val="28"/>
              </w:rPr>
            </w:pPr>
            <w:r w:rsidRPr="007C737D">
              <w:rPr>
                <w:rFonts w:cs="Times New Roman"/>
                <w:szCs w:val="28"/>
              </w:rPr>
              <w:t>…</w:t>
            </w:r>
          </w:p>
          <w:p w:rsidR="000A0F49" w:rsidRDefault="000A0F49" w:rsidP="005C73CA">
            <w:pPr>
              <w:ind w:firstLine="733"/>
              <w:jc w:val="both"/>
              <w:rPr>
                <w:rFonts w:cs="Times New Roman"/>
                <w:szCs w:val="28"/>
              </w:rPr>
            </w:pPr>
            <w:r w:rsidRPr="007C737D">
              <w:rPr>
                <w:rFonts w:cs="Times New Roman"/>
                <w:szCs w:val="28"/>
              </w:rPr>
              <w:t>2. Соискателями</w:t>
            </w:r>
            <w:r w:rsidRPr="00C1552E">
              <w:rPr>
                <w:rFonts w:cs="Times New Roman"/>
                <w:szCs w:val="28"/>
              </w:rPr>
              <w:t xml:space="preserve"> лицензии на </w:t>
            </w:r>
            <w:r w:rsidRPr="00C1552E">
              <w:rPr>
                <w:rFonts w:cs="Times New Roman"/>
                <w:b/>
                <w:bCs/>
                <w:szCs w:val="28"/>
              </w:rPr>
              <w:t>осуществление</w:t>
            </w:r>
            <w:r w:rsidRPr="00C1552E">
              <w:rPr>
                <w:rFonts w:cs="Times New Roman"/>
                <w:szCs w:val="28"/>
              </w:rPr>
              <w:t xml:space="preserve"> образовательной деятельности могут выступать все хозяйствующие субъекты независимо от организационно-правовой формы, формы собственности, за исключением индивидуальных предпринимателей, осуществляющих индивидуальную трудовую педагогическую деятельность.</w:t>
            </w:r>
          </w:p>
          <w:p w:rsidR="000A0F49" w:rsidRPr="00C1552E" w:rsidRDefault="000A0F49" w:rsidP="005C73CA">
            <w:pPr>
              <w:ind w:firstLine="709"/>
              <w:jc w:val="both"/>
              <w:rPr>
                <w:rFonts w:cs="Times New Roman"/>
                <w:szCs w:val="28"/>
              </w:rPr>
            </w:pPr>
            <w:r w:rsidRPr="00C1552E">
              <w:rPr>
                <w:rFonts w:cs="Times New Roman"/>
                <w:szCs w:val="28"/>
              </w:rPr>
              <w:t xml:space="preserve">3. Лицензия на </w:t>
            </w:r>
            <w:r w:rsidRPr="00C1552E">
              <w:rPr>
                <w:rFonts w:cs="Times New Roman"/>
                <w:b/>
                <w:bCs/>
                <w:szCs w:val="28"/>
              </w:rPr>
              <w:t>осуществление</w:t>
            </w:r>
            <w:r w:rsidRPr="00C1552E">
              <w:rPr>
                <w:rFonts w:cs="Times New Roman"/>
                <w:szCs w:val="28"/>
              </w:rPr>
              <w:t xml:space="preserve"> образовательной деятельности содержит сведения о лицензируемом виде деятельности:</w:t>
            </w:r>
          </w:p>
          <w:p w:rsidR="000A0F49" w:rsidRPr="00C1552E" w:rsidRDefault="000A0F49" w:rsidP="005C73CA">
            <w:pPr>
              <w:ind w:firstLine="709"/>
              <w:jc w:val="both"/>
              <w:rPr>
                <w:rFonts w:cs="Times New Roman"/>
                <w:szCs w:val="28"/>
              </w:rPr>
            </w:pPr>
            <w:r w:rsidRPr="00C1552E">
              <w:rPr>
                <w:rFonts w:cs="Times New Roman"/>
                <w:szCs w:val="28"/>
              </w:rPr>
              <w:t>а) для общего образования – об уровнях образования, о наличии программ повышенного уровня образования либо классов с повышенным уровнем образования (лицейских, гимназических);</w:t>
            </w:r>
          </w:p>
          <w:p w:rsidR="000A0F49" w:rsidRPr="00C1552E" w:rsidRDefault="000A0F49" w:rsidP="005C73CA">
            <w:pPr>
              <w:ind w:firstLine="709"/>
              <w:jc w:val="both"/>
              <w:rPr>
                <w:rFonts w:cs="Times New Roman"/>
                <w:szCs w:val="28"/>
              </w:rPr>
            </w:pPr>
            <w:r w:rsidRPr="00C1552E">
              <w:rPr>
                <w:rFonts w:cs="Times New Roman"/>
                <w:szCs w:val="28"/>
              </w:rPr>
              <w:t>б) для профессионального образования – об уровне образования, специальности (направлении подготовки).</w:t>
            </w:r>
          </w:p>
          <w:p w:rsidR="000A0F49" w:rsidRPr="00C1552E" w:rsidRDefault="000A0F49" w:rsidP="005C73CA">
            <w:pPr>
              <w:ind w:firstLine="709"/>
              <w:jc w:val="both"/>
              <w:rPr>
                <w:rFonts w:cs="Times New Roman"/>
                <w:szCs w:val="28"/>
              </w:rPr>
            </w:pPr>
            <w:r w:rsidRPr="00C1552E">
              <w:rPr>
                <w:rFonts w:cs="Times New Roman"/>
                <w:szCs w:val="28"/>
              </w:rPr>
              <w:t xml:space="preserve">Кроме сведений, указанных в части первой настоящего пункта, в лицензии должны содержаться сведения о сроках и формах обучения, видах образовательной программы (основная либо дополнительная образовательная программа) и иные сведения, установленные законодательным актом Приднестровской Молдавской Республики о лицензировании отдельных видов деятельности, а </w:t>
            </w:r>
            <w:r w:rsidRPr="00C1552E">
              <w:rPr>
                <w:rFonts w:cs="Times New Roman"/>
                <w:szCs w:val="28"/>
              </w:rPr>
              <w:lastRenderedPageBreak/>
              <w:t>также положением о лицензировании образовательной д</w:t>
            </w:r>
            <w:r>
              <w:rPr>
                <w:rFonts w:cs="Times New Roman"/>
                <w:szCs w:val="28"/>
              </w:rPr>
              <w:t>еятельности</w:t>
            </w:r>
            <w:r w:rsidRPr="00C1552E">
              <w:rPr>
                <w:rFonts w:cs="Times New Roman"/>
                <w:szCs w:val="28"/>
              </w:rPr>
              <w:t>.</w:t>
            </w:r>
          </w:p>
          <w:p w:rsidR="000A0F49" w:rsidRDefault="000A0F49" w:rsidP="005C73CA">
            <w:pPr>
              <w:ind w:firstLine="709"/>
              <w:jc w:val="both"/>
              <w:rPr>
                <w:rFonts w:cs="Times New Roman"/>
                <w:szCs w:val="28"/>
              </w:rPr>
            </w:pPr>
            <w:r w:rsidRPr="00C1552E">
              <w:rPr>
                <w:rFonts w:cs="Times New Roman"/>
                <w:szCs w:val="28"/>
              </w:rPr>
              <w:t xml:space="preserve">4. Для получения лицензии на осуществление образовательной деятельности соискатель лицензии представляет в орган, уполномоченный на оформление и выдачу лицензии, помимо документов, предусмотренных действующим законодательством Приднестровской Молдавской Республики, заключение о соответствии соискателя лицензии лицензионным требованиям и условиям, подготовленное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на основании </w:t>
            </w:r>
            <w:r w:rsidRPr="007C737D">
              <w:rPr>
                <w:rFonts w:cs="Times New Roman"/>
                <w:szCs w:val="28"/>
              </w:rPr>
              <w:t>представленных документов.</w:t>
            </w:r>
          </w:p>
          <w:p w:rsidR="000A0F49" w:rsidRPr="007C737D" w:rsidRDefault="000A0F49" w:rsidP="005C73CA">
            <w:pPr>
              <w:ind w:firstLine="731"/>
              <w:jc w:val="both"/>
              <w:rPr>
                <w:rFonts w:cs="Times New Roman"/>
                <w:bCs/>
                <w:szCs w:val="28"/>
              </w:rPr>
            </w:pPr>
            <w:r w:rsidRPr="007C737D">
              <w:rPr>
                <w:rFonts w:cs="Times New Roman"/>
                <w:bCs/>
                <w:szCs w:val="28"/>
              </w:rPr>
              <w:t>…</w:t>
            </w:r>
          </w:p>
          <w:p w:rsidR="000A0F49" w:rsidRPr="007C737D" w:rsidRDefault="000A0F49" w:rsidP="005C73CA">
            <w:pPr>
              <w:ind w:firstLine="731"/>
              <w:jc w:val="both"/>
              <w:rPr>
                <w:rFonts w:cs="Times New Roman"/>
                <w:szCs w:val="28"/>
              </w:rPr>
            </w:pPr>
            <w:r w:rsidRPr="007C737D">
              <w:rPr>
                <w:rFonts w:cs="Times New Roman"/>
                <w:b/>
                <w:bCs/>
                <w:szCs w:val="28"/>
              </w:rPr>
              <w:t xml:space="preserve">7-1. </w:t>
            </w:r>
            <w:r w:rsidRPr="007C737D">
              <w:rPr>
                <w:rFonts w:cs="Times New Roman"/>
                <w:szCs w:val="28"/>
              </w:rPr>
              <w:t>Отсутствует.</w:t>
            </w:r>
          </w:p>
          <w:p w:rsidR="000A0F49" w:rsidRPr="007C737D" w:rsidRDefault="000A0F49" w:rsidP="005C73CA">
            <w:pPr>
              <w:ind w:firstLine="709"/>
              <w:jc w:val="both"/>
              <w:rPr>
                <w:rFonts w:cs="Times New Roman"/>
                <w:szCs w:val="28"/>
              </w:rPr>
            </w:pPr>
            <w:r w:rsidRPr="007C737D">
              <w:rPr>
                <w:rFonts w:cs="Times New Roman"/>
                <w:szCs w:val="28"/>
              </w:rPr>
              <w:t>…</w:t>
            </w:r>
          </w:p>
          <w:p w:rsidR="000A0F49" w:rsidRDefault="000A0F49" w:rsidP="005C73CA">
            <w:pPr>
              <w:ind w:firstLine="733"/>
              <w:jc w:val="both"/>
              <w:rPr>
                <w:rFonts w:cs="Times New Roman"/>
                <w:szCs w:val="28"/>
              </w:rPr>
            </w:pPr>
          </w:p>
        </w:tc>
        <w:tc>
          <w:tcPr>
            <w:tcW w:w="4673" w:type="dxa"/>
          </w:tcPr>
          <w:p w:rsidR="000A0F49" w:rsidRPr="007C737D" w:rsidRDefault="000A0F49" w:rsidP="005C73CA">
            <w:pPr>
              <w:ind w:firstLine="602"/>
              <w:jc w:val="both"/>
              <w:rPr>
                <w:rFonts w:cs="Times New Roman"/>
                <w:szCs w:val="28"/>
              </w:rPr>
            </w:pPr>
            <w:r w:rsidRPr="007C737D">
              <w:rPr>
                <w:szCs w:val="28"/>
              </w:rPr>
              <w:lastRenderedPageBreak/>
              <w:t>Статья 35-1. Лицензирование образовательной деятельности</w:t>
            </w:r>
            <w:r w:rsidRPr="007C737D">
              <w:rPr>
                <w:rFonts w:cs="Times New Roman"/>
                <w:szCs w:val="28"/>
              </w:rPr>
              <w:t xml:space="preserve"> </w:t>
            </w:r>
          </w:p>
          <w:p w:rsidR="000A0F49" w:rsidRDefault="000A0F49" w:rsidP="005C73CA">
            <w:pPr>
              <w:jc w:val="both"/>
              <w:rPr>
                <w:rFonts w:cs="Times New Roman"/>
                <w:szCs w:val="28"/>
              </w:rPr>
            </w:pPr>
            <w:r w:rsidRPr="007C737D">
              <w:rPr>
                <w:rFonts w:cs="Times New Roman"/>
                <w:szCs w:val="28"/>
              </w:rPr>
              <w:t xml:space="preserve">         …</w:t>
            </w:r>
          </w:p>
          <w:p w:rsidR="000A0F49" w:rsidRDefault="000A0F49" w:rsidP="005C73CA">
            <w:pPr>
              <w:ind w:firstLine="455"/>
              <w:jc w:val="both"/>
              <w:rPr>
                <w:rFonts w:cs="Times New Roman"/>
                <w:szCs w:val="28"/>
              </w:rPr>
            </w:pPr>
            <w:r w:rsidRPr="00C1552E">
              <w:rPr>
                <w:rFonts w:cs="Times New Roman"/>
                <w:szCs w:val="28"/>
              </w:rPr>
              <w:t xml:space="preserve">2. Соискателями лицензии на </w:t>
            </w:r>
            <w:r w:rsidRPr="00C1552E">
              <w:rPr>
                <w:rFonts w:cs="Times New Roman"/>
                <w:b/>
                <w:bCs/>
                <w:szCs w:val="28"/>
              </w:rPr>
              <w:t>ведение</w:t>
            </w:r>
            <w:r w:rsidRPr="00C1552E">
              <w:rPr>
                <w:rFonts w:cs="Times New Roman"/>
                <w:szCs w:val="28"/>
              </w:rPr>
              <w:t xml:space="preserve"> образовательной деятельности могут выступать все хозяйствующие субъекты независимо от организационно-правовой формы, формы собственности, за исключением индивидуальных предпринимателей, осуществляющих индивидуальную трудо</w:t>
            </w:r>
            <w:r>
              <w:rPr>
                <w:rFonts w:cs="Times New Roman"/>
                <w:szCs w:val="28"/>
              </w:rPr>
              <w:t>вую педагогическую деятельность</w:t>
            </w:r>
            <w:r w:rsidRPr="00C1552E">
              <w:rPr>
                <w:rFonts w:cs="Times New Roman"/>
                <w:szCs w:val="28"/>
              </w:rPr>
              <w:t>.</w:t>
            </w:r>
          </w:p>
          <w:p w:rsidR="000A0F49" w:rsidRPr="00C1552E" w:rsidRDefault="000A0F49" w:rsidP="005C73CA">
            <w:pPr>
              <w:ind w:firstLine="709"/>
              <w:jc w:val="both"/>
              <w:rPr>
                <w:rFonts w:cs="Times New Roman"/>
                <w:szCs w:val="28"/>
              </w:rPr>
            </w:pPr>
            <w:r w:rsidRPr="00C1552E">
              <w:rPr>
                <w:rFonts w:cs="Times New Roman"/>
                <w:szCs w:val="28"/>
              </w:rPr>
              <w:t xml:space="preserve">3. Лицензия на </w:t>
            </w:r>
            <w:r w:rsidRPr="00C1552E">
              <w:rPr>
                <w:rFonts w:cs="Times New Roman"/>
                <w:b/>
                <w:bCs/>
                <w:szCs w:val="28"/>
              </w:rPr>
              <w:t>ведение</w:t>
            </w:r>
            <w:r w:rsidRPr="00C1552E">
              <w:rPr>
                <w:rFonts w:cs="Times New Roman"/>
                <w:szCs w:val="28"/>
              </w:rPr>
              <w:t xml:space="preserve"> образовательной деятельности содержит сведения о лицензируемом виде деятельности:</w:t>
            </w:r>
          </w:p>
          <w:p w:rsidR="000A0F49" w:rsidRPr="00C1552E" w:rsidRDefault="000A0F49" w:rsidP="005C73CA">
            <w:pPr>
              <w:ind w:firstLine="709"/>
              <w:jc w:val="both"/>
              <w:rPr>
                <w:rFonts w:cs="Times New Roman"/>
                <w:szCs w:val="28"/>
              </w:rPr>
            </w:pPr>
            <w:r w:rsidRPr="00C1552E">
              <w:rPr>
                <w:rFonts w:cs="Times New Roman"/>
                <w:szCs w:val="28"/>
              </w:rPr>
              <w:t>а) для общего образования – об уровнях образования, о наличии программ повышенного уровня образования либо классов с повышенным уровнем образования (лицейских, гимназических);</w:t>
            </w:r>
          </w:p>
          <w:p w:rsidR="000A0F49" w:rsidRPr="00C1552E" w:rsidRDefault="000A0F49" w:rsidP="005C73CA">
            <w:pPr>
              <w:ind w:firstLine="709"/>
              <w:jc w:val="both"/>
              <w:rPr>
                <w:rFonts w:cs="Times New Roman"/>
                <w:szCs w:val="28"/>
              </w:rPr>
            </w:pPr>
            <w:r w:rsidRPr="00C1552E">
              <w:rPr>
                <w:rFonts w:cs="Times New Roman"/>
                <w:szCs w:val="28"/>
              </w:rPr>
              <w:t>б) для профессионального образования – об уровне образования, специальности (направлении подготовки).</w:t>
            </w:r>
          </w:p>
          <w:p w:rsidR="000A0F49" w:rsidRPr="00C1552E" w:rsidRDefault="000A0F49" w:rsidP="005C73CA">
            <w:pPr>
              <w:ind w:firstLine="602"/>
              <w:jc w:val="both"/>
              <w:rPr>
                <w:rFonts w:cs="Times New Roman"/>
                <w:szCs w:val="28"/>
              </w:rPr>
            </w:pPr>
            <w:r w:rsidRPr="00C1552E">
              <w:rPr>
                <w:rFonts w:cs="Times New Roman"/>
                <w:szCs w:val="28"/>
              </w:rPr>
              <w:t xml:space="preserve">Кроме сведений, указанных в части первой настоящего пункта, в лицензии должны содержаться сведения о сроках и формах обучения, видах образовательной программы (основная либо дополнительная образовательная программа) и иные сведения, установленные законодательным актом Приднестровской Молдавской Республики о лицензировании отдельных видов деятельности, а </w:t>
            </w:r>
            <w:r w:rsidRPr="00C1552E">
              <w:rPr>
                <w:rFonts w:cs="Times New Roman"/>
                <w:szCs w:val="28"/>
              </w:rPr>
              <w:lastRenderedPageBreak/>
              <w:t>также положением о лицензирован</w:t>
            </w:r>
            <w:r>
              <w:rPr>
                <w:rFonts w:cs="Times New Roman"/>
                <w:szCs w:val="28"/>
              </w:rPr>
              <w:t>ии образовательной деятельности</w:t>
            </w:r>
            <w:r w:rsidRPr="00C1552E">
              <w:rPr>
                <w:rFonts w:cs="Times New Roman"/>
                <w:szCs w:val="28"/>
              </w:rPr>
              <w:t>.</w:t>
            </w:r>
          </w:p>
          <w:p w:rsidR="000A0F49" w:rsidRPr="00C1552E" w:rsidRDefault="000A0F49" w:rsidP="005C73CA">
            <w:pPr>
              <w:ind w:firstLine="745"/>
              <w:jc w:val="both"/>
              <w:rPr>
                <w:rFonts w:cs="Times New Roman"/>
                <w:b/>
                <w:bCs/>
                <w:szCs w:val="28"/>
              </w:rPr>
            </w:pPr>
            <w:r w:rsidRPr="00C1552E">
              <w:rPr>
                <w:rFonts w:cs="Times New Roman"/>
                <w:b/>
                <w:bCs/>
                <w:szCs w:val="28"/>
                <w:shd w:val="clear" w:color="auto" w:fill="FFFFFF"/>
              </w:rPr>
              <w:t>4. Для получения лицензии на ведение образовательной деятельности необходимо наличие заключения,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о соответствии соискателя лицензии лицензионным требованиям и условиям</w:t>
            </w:r>
            <w:r w:rsidRPr="00C1552E">
              <w:rPr>
                <w:rFonts w:cs="Times New Roman"/>
                <w:b/>
                <w:bCs/>
                <w:szCs w:val="28"/>
              </w:rPr>
              <w:t>.</w:t>
            </w:r>
          </w:p>
          <w:p w:rsidR="000A0F49" w:rsidRDefault="000A0F49" w:rsidP="005C73CA">
            <w:pPr>
              <w:jc w:val="both"/>
              <w:rPr>
                <w:rFonts w:cs="Times New Roman"/>
                <w:szCs w:val="28"/>
              </w:rPr>
            </w:pPr>
          </w:p>
          <w:p w:rsidR="000A0F49" w:rsidRDefault="000A0F49" w:rsidP="005C73CA">
            <w:pPr>
              <w:jc w:val="both"/>
              <w:rPr>
                <w:rFonts w:cs="Times New Roman"/>
                <w:szCs w:val="28"/>
              </w:rPr>
            </w:pPr>
          </w:p>
          <w:p w:rsidR="000A0F49" w:rsidRDefault="000A0F49" w:rsidP="005C73CA">
            <w:pPr>
              <w:jc w:val="both"/>
              <w:rPr>
                <w:rFonts w:cs="Times New Roman"/>
                <w:szCs w:val="28"/>
              </w:rPr>
            </w:pPr>
          </w:p>
          <w:p w:rsidR="000A0F49" w:rsidRDefault="000A0F49" w:rsidP="005C73CA">
            <w:pPr>
              <w:jc w:val="both"/>
              <w:rPr>
                <w:rFonts w:cs="Times New Roman"/>
                <w:szCs w:val="28"/>
              </w:rPr>
            </w:pPr>
          </w:p>
          <w:p w:rsidR="000A0F49" w:rsidRDefault="000A0F49" w:rsidP="005C73CA">
            <w:pPr>
              <w:jc w:val="both"/>
              <w:rPr>
                <w:rFonts w:cs="Times New Roman"/>
                <w:szCs w:val="28"/>
              </w:rPr>
            </w:pPr>
          </w:p>
          <w:p w:rsidR="000A0F49" w:rsidRDefault="000A0F49" w:rsidP="005C73CA">
            <w:pPr>
              <w:jc w:val="both"/>
              <w:rPr>
                <w:rFonts w:cs="Times New Roman"/>
                <w:szCs w:val="28"/>
              </w:rPr>
            </w:pPr>
          </w:p>
          <w:p w:rsidR="000A0F49" w:rsidRDefault="000A0F49" w:rsidP="005C73CA">
            <w:pPr>
              <w:jc w:val="both"/>
              <w:rPr>
                <w:rFonts w:cs="Times New Roman"/>
                <w:szCs w:val="28"/>
              </w:rPr>
            </w:pPr>
          </w:p>
          <w:p w:rsidR="000A0F49" w:rsidRPr="00304C07" w:rsidRDefault="000A0F49" w:rsidP="005C73CA">
            <w:pPr>
              <w:pStyle w:val="a3"/>
              <w:ind w:firstLine="708"/>
              <w:jc w:val="both"/>
              <w:rPr>
                <w:rFonts w:ascii="Times New Roman" w:hAnsi="Times New Roman" w:cs="Times New Roman"/>
                <w:bCs/>
                <w:sz w:val="28"/>
                <w:szCs w:val="28"/>
              </w:rPr>
            </w:pPr>
            <w:r w:rsidRPr="007C737D">
              <w:rPr>
                <w:rFonts w:ascii="Times New Roman" w:hAnsi="Times New Roman" w:cs="Times New Roman"/>
                <w:bCs/>
                <w:sz w:val="28"/>
                <w:szCs w:val="28"/>
              </w:rPr>
              <w:t>…</w:t>
            </w:r>
          </w:p>
          <w:p w:rsidR="000A0F49" w:rsidRPr="007C737D" w:rsidRDefault="000A0F49" w:rsidP="005C73CA">
            <w:pPr>
              <w:pStyle w:val="a3"/>
              <w:ind w:firstLine="708"/>
              <w:jc w:val="both"/>
              <w:rPr>
                <w:rFonts w:ascii="Times New Roman" w:hAnsi="Times New Roman" w:cs="Times New Roman"/>
                <w:b/>
                <w:sz w:val="28"/>
                <w:szCs w:val="28"/>
              </w:rPr>
            </w:pPr>
            <w:r w:rsidRPr="00C1552E">
              <w:rPr>
                <w:rFonts w:ascii="Times New Roman" w:hAnsi="Times New Roman" w:cs="Times New Roman"/>
                <w:b/>
                <w:bCs/>
                <w:sz w:val="28"/>
                <w:szCs w:val="28"/>
              </w:rPr>
              <w:t>7-1.</w:t>
            </w:r>
            <w:r w:rsidRPr="005D42C5">
              <w:rPr>
                <w:rFonts w:ascii="Times New Roman" w:hAnsi="Times New Roman" w:cs="Times New Roman"/>
                <w:b/>
                <w:bCs/>
                <w:sz w:val="28"/>
                <w:szCs w:val="28"/>
              </w:rPr>
              <w:t xml:space="preserve"> </w:t>
            </w:r>
            <w:r w:rsidRPr="005D42C5">
              <w:rPr>
                <w:rFonts w:ascii="Times New Roman" w:hAnsi="Times New Roman" w:cs="Times New Roman"/>
                <w:b/>
                <w:sz w:val="28"/>
                <w:szCs w:val="28"/>
              </w:rPr>
              <w:t xml:space="preserve">Заключение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о соответствии </w:t>
            </w:r>
            <w:r w:rsidRPr="005D42C5">
              <w:rPr>
                <w:rFonts w:ascii="Times New Roman" w:hAnsi="Times New Roman" w:cs="Times New Roman"/>
                <w:b/>
                <w:color w:val="000000" w:themeColor="text1"/>
                <w:sz w:val="28"/>
                <w:szCs w:val="28"/>
              </w:rPr>
              <w:t xml:space="preserve">либо о несоответствии </w:t>
            </w:r>
            <w:r w:rsidRPr="005D42C5">
              <w:rPr>
                <w:rFonts w:ascii="Times New Roman" w:hAnsi="Times New Roman" w:cs="Times New Roman"/>
                <w:b/>
                <w:sz w:val="28"/>
                <w:szCs w:val="28"/>
              </w:rPr>
              <w:t xml:space="preserve">соискателя лицензии лицензионным требованиям и условиям </w:t>
            </w:r>
            <w:r w:rsidRPr="007C737D">
              <w:rPr>
                <w:rFonts w:ascii="Times New Roman" w:hAnsi="Times New Roman" w:cs="Times New Roman"/>
                <w:b/>
                <w:sz w:val="28"/>
                <w:szCs w:val="28"/>
              </w:rPr>
              <w:t>предоставляется указанным органом</w:t>
            </w:r>
            <w:r w:rsidRPr="007C737D">
              <w:rPr>
                <w:rFonts w:ascii="Times New Roman" w:hAnsi="Times New Roman" w:cs="Times New Roman"/>
                <w:b/>
                <w:sz w:val="28"/>
                <w:szCs w:val="28"/>
                <w:shd w:val="clear" w:color="auto" w:fill="FFFFFF"/>
              </w:rPr>
              <w:t>,</w:t>
            </w:r>
            <w:r w:rsidRPr="007C737D">
              <w:rPr>
                <w:rFonts w:ascii="Times New Roman" w:hAnsi="Times New Roman" w:cs="Times New Roman"/>
                <w:b/>
                <w:sz w:val="28"/>
                <w:szCs w:val="28"/>
              </w:rPr>
              <w:t xml:space="preserve"> соискателю лицензии.</w:t>
            </w:r>
          </w:p>
          <w:p w:rsidR="000A0F49" w:rsidRDefault="000A0F49" w:rsidP="005C73CA">
            <w:pPr>
              <w:pStyle w:val="a3"/>
              <w:ind w:firstLine="708"/>
              <w:jc w:val="both"/>
              <w:rPr>
                <w:rFonts w:ascii="Times New Roman" w:hAnsi="Times New Roman" w:cs="Times New Roman"/>
                <w:b/>
                <w:sz w:val="28"/>
                <w:szCs w:val="28"/>
              </w:rPr>
            </w:pPr>
            <w:r w:rsidRPr="007C737D">
              <w:rPr>
                <w:rFonts w:ascii="Times New Roman" w:hAnsi="Times New Roman" w:cs="Times New Roman"/>
                <w:b/>
                <w:sz w:val="28"/>
                <w:szCs w:val="28"/>
              </w:rPr>
              <w:t xml:space="preserve"> Заключение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о соответствии соискателя лицензии лицензионным требованиям и условиям в срок</w:t>
            </w:r>
            <w:r w:rsidRPr="005D42C5">
              <w:rPr>
                <w:rFonts w:ascii="Times New Roman" w:hAnsi="Times New Roman" w:cs="Times New Roman"/>
                <w:b/>
                <w:sz w:val="28"/>
                <w:szCs w:val="28"/>
              </w:rPr>
              <w:t xml:space="preserve"> не позднее 1 (одного) рабочего дня после его </w:t>
            </w:r>
            <w:r w:rsidRPr="005D42C5">
              <w:rPr>
                <w:rFonts w:ascii="Times New Roman" w:hAnsi="Times New Roman" w:cs="Times New Roman"/>
                <w:b/>
                <w:sz w:val="28"/>
                <w:szCs w:val="28"/>
              </w:rPr>
              <w:lastRenderedPageBreak/>
              <w:t>подписания направляется указанным органом в орган, уполномоченный на оформление и выдачу лицензии, в порядке межведомственного взаимодействия.</w:t>
            </w:r>
          </w:p>
          <w:p w:rsidR="000A0F49" w:rsidRPr="00C1552E" w:rsidRDefault="000A0F49" w:rsidP="005C73CA">
            <w:pPr>
              <w:jc w:val="both"/>
              <w:rPr>
                <w:rFonts w:cs="Times New Roman"/>
                <w:szCs w:val="28"/>
              </w:rPr>
            </w:pPr>
            <w:r w:rsidRPr="007C737D">
              <w:rPr>
                <w:rFonts w:cs="Times New Roman"/>
                <w:szCs w:val="28"/>
              </w:rPr>
              <w:t>…</w:t>
            </w:r>
          </w:p>
          <w:p w:rsidR="000A0F49" w:rsidRPr="00C1552E" w:rsidRDefault="000A0F49" w:rsidP="005C73CA">
            <w:pPr>
              <w:ind w:firstLine="455"/>
              <w:jc w:val="both"/>
              <w:rPr>
                <w:rFonts w:cs="Times New Roman"/>
                <w:szCs w:val="28"/>
              </w:rPr>
            </w:pPr>
          </w:p>
          <w:p w:rsidR="000A0F49" w:rsidRDefault="000A0F49" w:rsidP="005C73CA">
            <w:pPr>
              <w:jc w:val="center"/>
              <w:rPr>
                <w:rFonts w:cs="Times New Roman"/>
                <w:szCs w:val="28"/>
              </w:rPr>
            </w:pPr>
          </w:p>
        </w:tc>
      </w:tr>
    </w:tbl>
    <w:p w:rsidR="000A0F49" w:rsidRDefault="000A0F49" w:rsidP="000A0F49">
      <w:pPr>
        <w:spacing w:after="0"/>
        <w:jc w:val="center"/>
        <w:rPr>
          <w:rFonts w:cs="Times New Roman"/>
          <w:szCs w:val="28"/>
        </w:rPr>
      </w:pPr>
    </w:p>
    <w:p w:rsidR="000A0F49" w:rsidRDefault="000A0F49" w:rsidP="000A0F49">
      <w:pPr>
        <w:spacing w:after="0"/>
        <w:jc w:val="center"/>
        <w:rPr>
          <w:rFonts w:cs="Times New Roman"/>
          <w:szCs w:val="28"/>
        </w:rPr>
      </w:pPr>
    </w:p>
    <w:p w:rsidR="000A0F49" w:rsidRDefault="000A0F49" w:rsidP="000A0F49">
      <w:pPr>
        <w:spacing w:after="0"/>
        <w:jc w:val="center"/>
        <w:rPr>
          <w:rFonts w:cs="Times New Roman"/>
          <w:szCs w:val="28"/>
        </w:rPr>
      </w:pPr>
    </w:p>
    <w:p w:rsidR="000A0F49" w:rsidRDefault="000A0F49" w:rsidP="000A0F49">
      <w:pPr>
        <w:spacing w:after="0"/>
        <w:jc w:val="center"/>
        <w:rPr>
          <w:rFonts w:cs="Times New Roman"/>
          <w:szCs w:val="28"/>
        </w:rPr>
      </w:pPr>
    </w:p>
    <w:p w:rsidR="000A0F49" w:rsidRDefault="000A0F49" w:rsidP="000A0F49">
      <w:pPr>
        <w:spacing w:after="0"/>
        <w:jc w:val="center"/>
        <w:rPr>
          <w:rFonts w:cs="Times New Roman"/>
          <w:szCs w:val="28"/>
        </w:rPr>
      </w:pPr>
    </w:p>
    <w:p w:rsidR="000A0F49" w:rsidRPr="00C1552E" w:rsidRDefault="000A0F49" w:rsidP="000A0F49">
      <w:pPr>
        <w:spacing w:after="0"/>
        <w:jc w:val="center"/>
        <w:rPr>
          <w:rFonts w:cs="Times New Roman"/>
          <w:szCs w:val="28"/>
        </w:rPr>
      </w:pPr>
    </w:p>
    <w:p w:rsidR="000A0F49" w:rsidRDefault="000A0F49" w:rsidP="000A0F49"/>
    <w:p w:rsidR="00D93029" w:rsidRDefault="000A0F49">
      <w:bookmarkStart w:id="0" w:name="_GoBack"/>
      <w:bookmarkEnd w:id="0"/>
    </w:p>
    <w:sectPr w:rsidR="00D93029" w:rsidSect="00784C3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49"/>
    <w:rsid w:val="000A0F49"/>
    <w:rsid w:val="001177C4"/>
    <w:rsid w:val="0057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45FB3-CC9A-4576-8CA0-94A6C6F1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4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Зн"/>
    <w:basedOn w:val="a"/>
    <w:link w:val="1"/>
    <w:rsid w:val="000A0F49"/>
    <w:pPr>
      <w:spacing w:after="0"/>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A0F4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0A0F49"/>
    <w:rPr>
      <w:rFonts w:ascii="Courier New" w:eastAsia="Times New Roman" w:hAnsi="Courier New" w:cs="Courier New"/>
      <w:sz w:val="20"/>
      <w:szCs w:val="20"/>
      <w:lang w:eastAsia="ru-RU"/>
    </w:rPr>
  </w:style>
  <w:style w:type="table" w:styleId="a5">
    <w:name w:val="Table Grid"/>
    <w:basedOn w:val="a1"/>
    <w:uiPriority w:val="39"/>
    <w:rsid w:val="000A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2024-09-24T08:27:00Z</dcterms:created>
  <dcterms:modified xsi:type="dcterms:W3CDTF">2024-09-24T08:28:00Z</dcterms:modified>
</cp:coreProperties>
</file>