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7E" w:rsidRDefault="00301D7E" w:rsidP="00301D7E">
      <w:pPr>
        <w:pStyle w:val="a3"/>
        <w:jc w:val="center"/>
        <w:rPr>
          <w:rFonts w:ascii="Times New Roman" w:hAnsi="Times New Roman" w:cs="Times New Roman"/>
          <w:sz w:val="28"/>
          <w:szCs w:val="28"/>
        </w:rPr>
      </w:pPr>
      <w:r>
        <w:rPr>
          <w:rFonts w:ascii="Times New Roman" w:hAnsi="Times New Roman" w:cs="Times New Roman"/>
          <w:sz w:val="28"/>
          <w:szCs w:val="28"/>
        </w:rPr>
        <w:t xml:space="preserve">Сравнительная таблица к проекту закона Приднестровской Молдавской Республики </w:t>
      </w:r>
    </w:p>
    <w:p w:rsidR="00301D7E" w:rsidRDefault="0031198C" w:rsidP="0031198C">
      <w:pPr>
        <w:pStyle w:val="a3"/>
        <w:jc w:val="center"/>
        <w:rPr>
          <w:rFonts w:ascii="Times New Roman" w:hAnsi="Times New Roman" w:cs="Times New Roman"/>
          <w:b/>
          <w:sz w:val="28"/>
          <w:szCs w:val="28"/>
        </w:rPr>
      </w:pPr>
      <w:r w:rsidRPr="0031198C">
        <w:rPr>
          <w:rFonts w:ascii="Times New Roman" w:hAnsi="Times New Roman" w:cs="Times New Roman"/>
          <w:b/>
          <w:sz w:val="28"/>
          <w:szCs w:val="28"/>
        </w:rPr>
        <w:t>«О внесении дополнения в</w:t>
      </w:r>
      <w:r>
        <w:rPr>
          <w:rFonts w:ascii="Times New Roman" w:hAnsi="Times New Roman" w:cs="Times New Roman"/>
          <w:b/>
          <w:sz w:val="28"/>
          <w:szCs w:val="28"/>
        </w:rPr>
        <w:t xml:space="preserve"> </w:t>
      </w:r>
      <w:r w:rsidRPr="0031198C">
        <w:rPr>
          <w:rFonts w:ascii="Times New Roman" w:hAnsi="Times New Roman" w:cs="Times New Roman"/>
          <w:b/>
          <w:sz w:val="28"/>
          <w:szCs w:val="28"/>
        </w:rPr>
        <w:t>Земельный кодекс Приднестровской Молдавской Республики»</w:t>
      </w:r>
    </w:p>
    <w:p w:rsidR="0031198C" w:rsidRDefault="0031198C" w:rsidP="0031198C">
      <w:pPr>
        <w:pStyle w:val="a3"/>
        <w:jc w:val="center"/>
        <w:rPr>
          <w:rFonts w:ascii="Times New Roman" w:hAnsi="Times New Roman" w:cs="Times New Roman"/>
          <w:b/>
          <w:sz w:val="28"/>
          <w:szCs w:val="28"/>
        </w:rPr>
      </w:pPr>
    </w:p>
    <w:tbl>
      <w:tblPr>
        <w:tblStyle w:val="a4"/>
        <w:tblpPr w:leftFromText="180" w:rightFromText="180" w:vertAnchor="text" w:tblpX="-157" w:tblpY="1"/>
        <w:tblOverlap w:val="never"/>
        <w:tblW w:w="10485" w:type="dxa"/>
        <w:tblInd w:w="0" w:type="dxa"/>
        <w:tblLook w:val="04A0" w:firstRow="1" w:lastRow="0" w:firstColumn="1" w:lastColumn="0" w:noHBand="0" w:noVBand="1"/>
      </w:tblPr>
      <w:tblGrid>
        <w:gridCol w:w="5098"/>
        <w:gridCol w:w="5387"/>
      </w:tblGrid>
      <w:tr w:rsidR="000C4AD9" w:rsidTr="000C4AD9">
        <w:tc>
          <w:tcPr>
            <w:tcW w:w="5098" w:type="dxa"/>
            <w:tcBorders>
              <w:top w:val="single" w:sz="4" w:space="0" w:color="auto"/>
              <w:left w:val="single" w:sz="4" w:space="0" w:color="auto"/>
              <w:bottom w:val="single" w:sz="4" w:space="0" w:color="auto"/>
              <w:right w:val="single" w:sz="4" w:space="0" w:color="auto"/>
            </w:tcBorders>
            <w:hideMark/>
          </w:tcPr>
          <w:p w:rsidR="000C4AD9" w:rsidRDefault="000C4AD9" w:rsidP="000C4AD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Действующая редакция</w:t>
            </w:r>
          </w:p>
        </w:tc>
        <w:tc>
          <w:tcPr>
            <w:tcW w:w="5387" w:type="dxa"/>
            <w:tcBorders>
              <w:top w:val="single" w:sz="4" w:space="0" w:color="auto"/>
              <w:left w:val="single" w:sz="4" w:space="0" w:color="auto"/>
              <w:bottom w:val="single" w:sz="4" w:space="0" w:color="auto"/>
              <w:right w:val="single" w:sz="4" w:space="0" w:color="auto"/>
            </w:tcBorders>
            <w:hideMark/>
          </w:tcPr>
          <w:p w:rsidR="000C4AD9" w:rsidRDefault="000C4AD9" w:rsidP="000C4AD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Предлагаемая редакция</w:t>
            </w:r>
          </w:p>
        </w:tc>
      </w:tr>
      <w:tr w:rsidR="000C4AD9" w:rsidTr="000C4AD9">
        <w:tc>
          <w:tcPr>
            <w:tcW w:w="5098" w:type="dxa"/>
            <w:tcBorders>
              <w:top w:val="single" w:sz="4" w:space="0" w:color="auto"/>
              <w:left w:val="single" w:sz="4" w:space="0" w:color="auto"/>
              <w:bottom w:val="single" w:sz="4" w:space="0" w:color="auto"/>
              <w:right w:val="single" w:sz="4" w:space="0" w:color="auto"/>
            </w:tcBorders>
          </w:tcPr>
          <w:p w:rsidR="000C4AD9" w:rsidRDefault="000C4AD9" w:rsidP="000C4AD9">
            <w:pPr>
              <w:spacing w:line="240" w:lineRule="auto"/>
              <w:ind w:firstLine="740"/>
              <w:jc w:val="center"/>
              <w:rPr>
                <w:rFonts w:ascii="Times New Roman" w:hAnsi="Times New Roman" w:cs="Times New Roman"/>
                <w:sz w:val="24"/>
                <w:szCs w:val="24"/>
              </w:rPr>
            </w:pPr>
            <w:r w:rsidRPr="0031198C">
              <w:rPr>
                <w:rFonts w:ascii="Times New Roman" w:hAnsi="Times New Roman" w:cs="Times New Roman"/>
                <w:b/>
                <w:sz w:val="24"/>
                <w:szCs w:val="24"/>
              </w:rPr>
              <w:t>Статья 17.</w:t>
            </w:r>
            <w:r w:rsidRPr="0031198C">
              <w:rPr>
                <w:rFonts w:ascii="Times New Roman" w:hAnsi="Times New Roman" w:cs="Times New Roman"/>
                <w:sz w:val="24"/>
                <w:szCs w:val="24"/>
              </w:rPr>
              <w:t xml:space="preserve"> Компетенция сельского (поселкового) Совета народных депутатов в области</w:t>
            </w:r>
            <w:bookmarkStart w:id="0" w:name="_GoBack"/>
            <w:bookmarkEnd w:id="0"/>
            <w:r w:rsidRPr="0031198C">
              <w:rPr>
                <w:rFonts w:ascii="Times New Roman" w:hAnsi="Times New Roman" w:cs="Times New Roman"/>
                <w:sz w:val="24"/>
                <w:szCs w:val="24"/>
              </w:rPr>
              <w:t xml:space="preserve"> регулирования земельных отношений</w:t>
            </w:r>
          </w:p>
          <w:p w:rsidR="000C4AD9" w:rsidRDefault="000C4AD9" w:rsidP="000C4AD9">
            <w:pPr>
              <w:spacing w:line="240" w:lineRule="auto"/>
              <w:ind w:firstLine="740"/>
              <w:jc w:val="center"/>
              <w:rPr>
                <w:rFonts w:ascii="Times New Roman" w:hAnsi="Times New Roman" w:cs="Times New Roman"/>
                <w:sz w:val="24"/>
                <w:szCs w:val="24"/>
              </w:rPr>
            </w:pP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К компетенции сельского (поселкового) Совета народных депутатов в области регулирования земельных отношений относятся:</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а) предоставление прав на земельные участки для целей жилой и общественной застройки, огородничества и ведения личного подсобного хозяйства из состава земель населенного пункта (населенных пунктов) в порядке, установленном статьями 50-62 настоящего Кодекса и нормативным правовым актом Правительства Приднестровской Молдавской Республики;</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 xml:space="preserve">а-1) предоставление прав на земельные участки для целей огородничества и ведения личного подсобного хозяйства из состава земель сельскохозяйственного назначения в границах земель, определенных </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в соответствии с правовым актом Правительства Приднестровской Молдавской Республики, в порядке, установленном настоящим Кодексом;</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б) прекращение прав на земельные участки из состава земель населенного пункта (населенных пунктов), предназначенных для целей жилой и общественной застройки, огородничества, ведения личного подсобного хозяйства, по основаниям, предусмотренным настоящим Кодексом;</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б-1) прекращение прав на земельные участки сельскохозяйственного назначения, предназначенные для целей огородничества, ведения личного подсобного хозяйства в границах земель, определенных в соответствии с правовым актом Правительства Приднестровской Молдавской Республики, в порядке, установленном настоящим Кодексом;</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в) организация ведения земельного кадастра и мониторинга земель;</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г) организация проведения работ по землеустройству;</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lastRenderedPageBreak/>
              <w:t>д) организация разработки и ведения землеустроительной документации;</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е) контроль за использованием и охраной земель;</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ж) установление обременений земельных участков в порядке, предусмотренном действующим законодательством Приднестровской Молдавской Республики;</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з) досудебное разрешение земельных споров в пределах своей компетенции;</w:t>
            </w:r>
          </w:p>
          <w:p w:rsidR="000C4AD9"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и) иные полномочия в соответствии с действующим законодательством Приднестровской Молдавской Республики.</w:t>
            </w:r>
          </w:p>
          <w:p w:rsidR="000C4AD9" w:rsidRPr="00983805" w:rsidRDefault="000C4AD9" w:rsidP="000C4AD9">
            <w:pPr>
              <w:spacing w:line="240" w:lineRule="auto"/>
              <w:ind w:firstLine="740"/>
              <w:jc w:val="both"/>
              <w:rPr>
                <w:rFonts w:ascii="Times New Roman" w:hAnsi="Times New Roman" w:cs="Times New Roman"/>
                <w:sz w:val="24"/>
                <w:szCs w:val="24"/>
              </w:rPr>
            </w:pPr>
          </w:p>
        </w:tc>
        <w:tc>
          <w:tcPr>
            <w:tcW w:w="5387" w:type="dxa"/>
            <w:tcBorders>
              <w:top w:val="single" w:sz="4" w:space="0" w:color="auto"/>
              <w:left w:val="single" w:sz="4" w:space="0" w:color="auto"/>
              <w:bottom w:val="single" w:sz="4" w:space="0" w:color="auto"/>
              <w:right w:val="single" w:sz="4" w:space="0" w:color="auto"/>
            </w:tcBorders>
          </w:tcPr>
          <w:p w:rsidR="000C4AD9" w:rsidRDefault="000C4AD9" w:rsidP="000C4AD9">
            <w:pPr>
              <w:spacing w:line="240" w:lineRule="auto"/>
              <w:ind w:firstLine="740"/>
              <w:jc w:val="center"/>
              <w:rPr>
                <w:rFonts w:ascii="Times New Roman" w:hAnsi="Times New Roman" w:cs="Times New Roman"/>
                <w:sz w:val="24"/>
                <w:szCs w:val="24"/>
              </w:rPr>
            </w:pPr>
            <w:r w:rsidRPr="0031198C">
              <w:rPr>
                <w:rFonts w:ascii="Times New Roman" w:hAnsi="Times New Roman" w:cs="Times New Roman"/>
                <w:b/>
                <w:sz w:val="24"/>
                <w:szCs w:val="24"/>
              </w:rPr>
              <w:lastRenderedPageBreak/>
              <w:t>Статья 17.</w:t>
            </w:r>
            <w:r w:rsidRPr="0031198C">
              <w:rPr>
                <w:rFonts w:ascii="Times New Roman" w:hAnsi="Times New Roman" w:cs="Times New Roman"/>
                <w:sz w:val="24"/>
                <w:szCs w:val="24"/>
              </w:rPr>
              <w:t xml:space="preserve"> Компетенция сельского (поселкового) Совета народных депутатов в области регулирования земельных отношений</w:t>
            </w:r>
          </w:p>
          <w:p w:rsidR="000C4AD9" w:rsidRDefault="000C4AD9" w:rsidP="000C4AD9">
            <w:pPr>
              <w:spacing w:line="240" w:lineRule="auto"/>
              <w:ind w:firstLine="740"/>
              <w:jc w:val="center"/>
              <w:rPr>
                <w:rFonts w:ascii="Times New Roman" w:hAnsi="Times New Roman" w:cs="Times New Roman"/>
                <w:sz w:val="24"/>
                <w:szCs w:val="24"/>
              </w:rPr>
            </w:pP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К компетенции сельского (поселкового) Совета народных депутатов в области регулирования земельных отношений относятся:</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а) предоставление прав на земельные участки для целей жилой и общественной застройки, огородничества и ведения личного подсобного хозяйства из состава земель населенного пункта (населенных пунктов) в порядке, установленном статьями 50-62 настоящего Кодекса и нормативным правовым актом Правительства Приднестровской Молдавской Республики;</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 xml:space="preserve">а-1) предоставление прав на земельные участки для целей огородничества и ведения личного подсобного хозяйства из состава земель сельскохозяйственного назначения в границах земель, определенных </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в соответствии с правовым актом Правительства Приднестровской Молдавской Республики, в порядке, установленном настоящим Кодексом;</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б) прекращение прав на земельные участки из состава земель населенного пункта (населенных пунктов), предназначенных для целей жилой и общественной застройки, огородничества, ведения личного подсобного хозяйства, по основаниям, предусмотренным настоящим Кодексом;</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б-1) прекращение прав на земельные участки сельскохозяйственного назначения, предназначенные для целей огородничества, ведения личного подсобного хозяйства в границах земель, определенных в соответствии с правовым актом Правительства Приднестровской Молдавской Республики, в порядке, установленном настоящим Кодексом;</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в) организация ведения земельного кадастра и мониторинга земель;</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г) организация проведения работ по землеустройству;</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lastRenderedPageBreak/>
              <w:t>д) организация разработки и ведения землеустроительной документации;</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е) контроль за использованием и охраной земель;</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ж) установление обременений земельных участков в порядке, предусмотренном действующим законодательством Приднестровской Молдавской Республики;</w:t>
            </w:r>
          </w:p>
          <w:p w:rsidR="000C4AD9" w:rsidRPr="0031198C" w:rsidRDefault="000C4AD9" w:rsidP="000C4AD9">
            <w:pPr>
              <w:spacing w:line="240" w:lineRule="auto"/>
              <w:ind w:firstLine="740"/>
              <w:jc w:val="both"/>
              <w:rPr>
                <w:rFonts w:ascii="Times New Roman" w:hAnsi="Times New Roman" w:cs="Times New Roman"/>
                <w:sz w:val="24"/>
                <w:szCs w:val="24"/>
              </w:rPr>
            </w:pPr>
            <w:r w:rsidRPr="0031198C">
              <w:rPr>
                <w:rFonts w:ascii="Times New Roman" w:hAnsi="Times New Roman" w:cs="Times New Roman"/>
                <w:sz w:val="24"/>
                <w:szCs w:val="24"/>
              </w:rPr>
              <w:t>з) досудебное разрешение земельных споров в пределах своей компетенции;</w:t>
            </w:r>
          </w:p>
          <w:p w:rsidR="000C4AD9" w:rsidRDefault="000C4AD9" w:rsidP="000C4AD9">
            <w:pPr>
              <w:spacing w:line="240" w:lineRule="auto"/>
              <w:ind w:firstLine="740"/>
              <w:jc w:val="both"/>
              <w:rPr>
                <w:rFonts w:ascii="Times New Roman" w:hAnsi="Times New Roman" w:cs="Times New Roman"/>
                <w:b/>
                <w:color w:val="FF0000"/>
                <w:sz w:val="24"/>
                <w:szCs w:val="24"/>
              </w:rPr>
            </w:pPr>
            <w:r w:rsidRPr="0031198C">
              <w:rPr>
                <w:rFonts w:ascii="Times New Roman" w:hAnsi="Times New Roman" w:cs="Times New Roman"/>
                <w:sz w:val="24"/>
                <w:szCs w:val="24"/>
              </w:rPr>
              <w:t>и) иные полномочия в соответствии с действующим законодательством Приднестровской Молдавской Республики.</w:t>
            </w:r>
          </w:p>
          <w:p w:rsidR="000C4AD9" w:rsidRPr="002848D3" w:rsidRDefault="000C4AD9" w:rsidP="000C4AD9">
            <w:pPr>
              <w:spacing w:line="240" w:lineRule="auto"/>
              <w:ind w:firstLine="740"/>
              <w:jc w:val="both"/>
              <w:rPr>
                <w:rFonts w:ascii="Times New Roman" w:hAnsi="Times New Roman" w:cs="Times New Roman"/>
                <w:b/>
                <w:sz w:val="24"/>
                <w:szCs w:val="24"/>
              </w:rPr>
            </w:pPr>
            <w:r w:rsidRPr="002848D3">
              <w:rPr>
                <w:rFonts w:ascii="Times New Roman" w:hAnsi="Times New Roman" w:cs="Times New Roman"/>
                <w:b/>
                <w:sz w:val="24"/>
                <w:szCs w:val="24"/>
              </w:rPr>
              <w:t>В случае отсутствия на соответствующей территории сельского (поселкового) Совета народных депутатов, полномочия сельского (поселкового) Совета народных депутатов в области регулирования земельных отношений, предусмотренные настоящей статьей, реализует глава администрации села (поселка).</w:t>
            </w:r>
          </w:p>
          <w:p w:rsidR="000C4AD9" w:rsidRPr="00983805" w:rsidRDefault="000C4AD9" w:rsidP="000C4AD9">
            <w:pPr>
              <w:spacing w:line="240" w:lineRule="auto"/>
              <w:jc w:val="center"/>
              <w:rPr>
                <w:rFonts w:ascii="Times New Roman" w:hAnsi="Times New Roman" w:cs="Times New Roman"/>
                <w:sz w:val="24"/>
                <w:szCs w:val="24"/>
              </w:rPr>
            </w:pPr>
          </w:p>
        </w:tc>
      </w:tr>
    </w:tbl>
    <w:p w:rsidR="007A4CA9" w:rsidRDefault="007A4CA9"/>
    <w:p w:rsidR="00E20377" w:rsidRDefault="00E20377"/>
    <w:sectPr w:rsidR="00E20377" w:rsidSect="000C4AD9">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F4E"/>
    <w:rsid w:val="000538D4"/>
    <w:rsid w:val="000C4AD9"/>
    <w:rsid w:val="00164E08"/>
    <w:rsid w:val="001858DF"/>
    <w:rsid w:val="001C1177"/>
    <w:rsid w:val="002019E6"/>
    <w:rsid w:val="0028282A"/>
    <w:rsid w:val="002848D3"/>
    <w:rsid w:val="00301D7E"/>
    <w:rsid w:val="0031198C"/>
    <w:rsid w:val="00530DE3"/>
    <w:rsid w:val="00570495"/>
    <w:rsid w:val="00664662"/>
    <w:rsid w:val="006D1F83"/>
    <w:rsid w:val="007134AF"/>
    <w:rsid w:val="007A4CA9"/>
    <w:rsid w:val="00816572"/>
    <w:rsid w:val="0082614B"/>
    <w:rsid w:val="008822FB"/>
    <w:rsid w:val="008F6B3B"/>
    <w:rsid w:val="00983805"/>
    <w:rsid w:val="009A24AD"/>
    <w:rsid w:val="00A60F4E"/>
    <w:rsid w:val="00A9050F"/>
    <w:rsid w:val="00AB03B5"/>
    <w:rsid w:val="00CD4062"/>
    <w:rsid w:val="00D051AD"/>
    <w:rsid w:val="00E20377"/>
    <w:rsid w:val="00F335BF"/>
    <w:rsid w:val="00F80BB6"/>
    <w:rsid w:val="00F93A89"/>
    <w:rsid w:val="00FE0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982FF"/>
  <w15:chartTrackingRefBased/>
  <w15:docId w15:val="{B1A48A64-D6D3-4224-A9B2-ADD9B1F6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D7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1D7E"/>
    <w:pPr>
      <w:spacing w:after="0" w:line="240" w:lineRule="auto"/>
    </w:pPr>
  </w:style>
  <w:style w:type="table" w:styleId="a4">
    <w:name w:val="Table Grid"/>
    <w:basedOn w:val="a1"/>
    <w:uiPriority w:val="39"/>
    <w:rsid w:val="00301D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Текст Зн"/>
    <w:basedOn w:val="a"/>
    <w:link w:val="a6"/>
    <w:rsid w:val="00983805"/>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rsid w:val="0098380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681</Words>
  <Characters>3886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Шленскова</dc:creator>
  <cp:keywords/>
  <dc:description/>
  <cp:lastModifiedBy>Пустомельник Лилия Дмитриевна</cp:lastModifiedBy>
  <cp:revision>20</cp:revision>
  <dcterms:created xsi:type="dcterms:W3CDTF">2024-07-29T06:10:00Z</dcterms:created>
  <dcterms:modified xsi:type="dcterms:W3CDTF">2024-10-02T11:27:00Z</dcterms:modified>
</cp:coreProperties>
</file>