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6125" w14:textId="77777777" w:rsidR="00E32979" w:rsidRPr="00E32979" w:rsidRDefault="00E32979" w:rsidP="00E32979">
      <w:pPr>
        <w:jc w:val="center"/>
        <w:rPr>
          <w:b/>
          <w:sz w:val="25"/>
          <w:szCs w:val="25"/>
        </w:rPr>
      </w:pPr>
      <w:r w:rsidRPr="00E32979">
        <w:rPr>
          <w:b/>
          <w:sz w:val="25"/>
          <w:szCs w:val="25"/>
        </w:rPr>
        <w:t>Сравнительная таблица</w:t>
      </w:r>
    </w:p>
    <w:p w14:paraId="1155B9D0" w14:textId="44238F9D" w:rsidR="00E32979" w:rsidRPr="00E32979" w:rsidRDefault="009F7B1A" w:rsidP="00E3297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 проекту з</w:t>
      </w:r>
      <w:r w:rsidR="00E32979" w:rsidRPr="00E32979">
        <w:rPr>
          <w:b/>
          <w:sz w:val="25"/>
          <w:szCs w:val="25"/>
        </w:rPr>
        <w:t>акона Приднестровской Молдавской Республики</w:t>
      </w:r>
    </w:p>
    <w:p w14:paraId="20C60D39" w14:textId="77777777" w:rsidR="00E32979" w:rsidRPr="00E32979" w:rsidRDefault="00E32979" w:rsidP="00E32979">
      <w:pPr>
        <w:jc w:val="center"/>
        <w:rPr>
          <w:b/>
          <w:sz w:val="25"/>
          <w:szCs w:val="25"/>
        </w:rPr>
      </w:pPr>
      <w:r w:rsidRPr="00E32979">
        <w:rPr>
          <w:b/>
          <w:sz w:val="25"/>
          <w:szCs w:val="25"/>
        </w:rPr>
        <w:t xml:space="preserve"> «О внесении изменений в Закон Приднестровской Молдавской Республики </w:t>
      </w:r>
    </w:p>
    <w:p w14:paraId="68F60112" w14:textId="77777777" w:rsidR="00E32979" w:rsidRPr="00E32979" w:rsidRDefault="00E32979" w:rsidP="00E32979">
      <w:pPr>
        <w:jc w:val="center"/>
        <w:rPr>
          <w:b/>
          <w:sz w:val="25"/>
          <w:szCs w:val="25"/>
        </w:rPr>
      </w:pPr>
      <w:r w:rsidRPr="00E32979">
        <w:rPr>
          <w:b/>
          <w:sz w:val="25"/>
          <w:szCs w:val="25"/>
        </w:rPr>
        <w:t xml:space="preserve">«О противодействии легализации (отмыванию) доходов, </w:t>
      </w:r>
    </w:p>
    <w:p w14:paraId="409406AD" w14:textId="77777777" w:rsidR="00E32979" w:rsidRPr="00E32979" w:rsidRDefault="00E32979" w:rsidP="00E32979">
      <w:pPr>
        <w:jc w:val="center"/>
        <w:rPr>
          <w:b/>
          <w:sz w:val="25"/>
          <w:szCs w:val="25"/>
        </w:rPr>
      </w:pPr>
      <w:r w:rsidRPr="00E32979">
        <w:rPr>
          <w:b/>
          <w:sz w:val="25"/>
          <w:szCs w:val="25"/>
        </w:rPr>
        <w:t>полученных преступным путем, и финансированию терроризма»</w:t>
      </w:r>
    </w:p>
    <w:p w14:paraId="09D0ED59" w14:textId="77777777" w:rsidR="00E32979" w:rsidRPr="00E32979" w:rsidRDefault="00E32979" w:rsidP="00E32979">
      <w:pPr>
        <w:jc w:val="center"/>
        <w:rPr>
          <w:b/>
          <w:sz w:val="25"/>
          <w:szCs w:val="25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E32979" w:rsidRPr="00E32979" w14:paraId="1ACC703A" w14:textId="77777777" w:rsidTr="002674D2">
        <w:tc>
          <w:tcPr>
            <w:tcW w:w="4815" w:type="dxa"/>
          </w:tcPr>
          <w:p w14:paraId="2F2E2249" w14:textId="77777777" w:rsidR="00E32979" w:rsidRPr="00E32979" w:rsidRDefault="00E32979" w:rsidP="002674D2">
            <w:pPr>
              <w:jc w:val="center"/>
              <w:rPr>
                <w:b/>
                <w:sz w:val="25"/>
                <w:szCs w:val="25"/>
              </w:rPr>
            </w:pPr>
            <w:r w:rsidRPr="00E32979">
              <w:rPr>
                <w:b/>
                <w:sz w:val="25"/>
                <w:szCs w:val="25"/>
              </w:rPr>
              <w:t>Действующая редакция Закона</w:t>
            </w:r>
          </w:p>
        </w:tc>
        <w:tc>
          <w:tcPr>
            <w:tcW w:w="4819" w:type="dxa"/>
          </w:tcPr>
          <w:p w14:paraId="17E611C7" w14:textId="77777777" w:rsidR="00E32979" w:rsidRPr="00E32979" w:rsidRDefault="00E32979" w:rsidP="002674D2">
            <w:pPr>
              <w:jc w:val="center"/>
              <w:rPr>
                <w:b/>
                <w:sz w:val="25"/>
                <w:szCs w:val="25"/>
              </w:rPr>
            </w:pPr>
            <w:r w:rsidRPr="00E32979">
              <w:rPr>
                <w:b/>
                <w:sz w:val="25"/>
                <w:szCs w:val="25"/>
              </w:rPr>
              <w:t>Предлагаемая редакция Закона</w:t>
            </w:r>
          </w:p>
          <w:p w14:paraId="7044CF2A" w14:textId="77777777" w:rsidR="00E32979" w:rsidRPr="00E32979" w:rsidRDefault="00E32979" w:rsidP="002674D2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E32979" w:rsidRPr="00E32979" w14:paraId="58E9116C" w14:textId="77777777" w:rsidTr="002674D2">
        <w:tc>
          <w:tcPr>
            <w:tcW w:w="4815" w:type="dxa"/>
          </w:tcPr>
          <w:p w14:paraId="2FFA1F30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 xml:space="preserve">Статья 4. Меры, направленные на противодействие легализации      </w:t>
            </w:r>
            <w:proofErr w:type="gramStart"/>
            <w:r w:rsidRPr="00E32979">
              <w:rPr>
                <w:rFonts w:ascii="Times New Roman" w:hAnsi="Times New Roman"/>
                <w:sz w:val="25"/>
                <w:szCs w:val="25"/>
              </w:rPr>
              <w:t xml:space="preserve">   (</w:t>
            </w:r>
            <w:proofErr w:type="gramEnd"/>
            <w:r w:rsidRPr="00E32979">
              <w:rPr>
                <w:rFonts w:ascii="Times New Roman" w:hAnsi="Times New Roman"/>
                <w:sz w:val="25"/>
                <w:szCs w:val="25"/>
              </w:rPr>
              <w:t>отмыванию) доходов, полученных преступным путем, и финансированию терроризма</w:t>
            </w:r>
          </w:p>
          <w:p w14:paraId="298B3E2B" w14:textId="77777777" w:rsidR="00E32979" w:rsidRPr="00E32979" w:rsidRDefault="00E32979" w:rsidP="002674D2">
            <w:pPr>
              <w:pStyle w:val="ConsNonformat"/>
              <w:widowControl/>
              <w:rPr>
                <w:rFonts w:ascii="Times New Roman" w:hAnsi="Times New Roman"/>
                <w:sz w:val="25"/>
                <w:szCs w:val="25"/>
              </w:rPr>
            </w:pPr>
          </w:p>
          <w:p w14:paraId="5DDCC745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К мерам, направленным на противодействие легализации (отмыванию) доходов, полученных преступным путем, и финансированию терроризма, относятся:</w:t>
            </w:r>
          </w:p>
          <w:p w14:paraId="79D57F20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а) организация и осуществление внутреннего контроля;</w:t>
            </w:r>
          </w:p>
          <w:p w14:paraId="0E7ADF65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б) государственный контроль;</w:t>
            </w:r>
          </w:p>
          <w:p w14:paraId="1AD8E768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 xml:space="preserve">в) </w:t>
            </w:r>
            <w:r w:rsidRPr="00E32979">
              <w:rPr>
                <w:rFonts w:ascii="Times New Roman" w:hAnsi="Times New Roman"/>
                <w:bCs/>
                <w:sz w:val="25"/>
                <w:szCs w:val="25"/>
              </w:rPr>
              <w:t xml:space="preserve">запрет на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терроризма, за исключением информирования клиентов, представителей клиентов, о приостановлении операций, </w:t>
            </w:r>
            <w:r w:rsidRPr="00E32979">
              <w:rPr>
                <w:rFonts w:ascii="Times New Roman" w:hAnsi="Times New Roman"/>
                <w:b/>
                <w:bCs/>
                <w:sz w:val="25"/>
                <w:szCs w:val="25"/>
              </w:rPr>
              <w:t>об отказе в выполнении распоряжения клиента о совершении операции,</w:t>
            </w:r>
            <w:r w:rsidRPr="00E32979">
              <w:rPr>
                <w:rFonts w:ascii="Times New Roman" w:hAnsi="Times New Roman"/>
                <w:bCs/>
                <w:sz w:val="25"/>
                <w:szCs w:val="25"/>
              </w:rPr>
              <w:t xml:space="preserve"> об отказе от заключения договора банковского счета (вклада), о расторжении договора банковского счета (вклада) и их причинах, о необходимости предоставления клиентами, представителями клиентов документов по основаниям, предусмотренным настоящим Законом</w:t>
            </w:r>
            <w:r w:rsidRPr="00E32979">
              <w:rPr>
                <w:rFonts w:ascii="Times New Roman" w:hAnsi="Times New Roman"/>
                <w:sz w:val="25"/>
                <w:szCs w:val="25"/>
              </w:rPr>
              <w:t>;</w:t>
            </w:r>
          </w:p>
          <w:p w14:paraId="0E323FB9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г) иные меры, принимаемые в соответствии с законодательными актами Приднестровской Молдавской Республики.</w:t>
            </w:r>
          </w:p>
          <w:p w14:paraId="38C365DD" w14:textId="77777777" w:rsidR="00E32979" w:rsidRPr="00E32979" w:rsidRDefault="00E32979" w:rsidP="002674D2">
            <w:pPr>
              <w:ind w:firstLine="309"/>
              <w:rPr>
                <w:b/>
                <w:sz w:val="25"/>
                <w:szCs w:val="25"/>
              </w:rPr>
            </w:pPr>
          </w:p>
        </w:tc>
        <w:tc>
          <w:tcPr>
            <w:tcW w:w="4819" w:type="dxa"/>
          </w:tcPr>
          <w:p w14:paraId="3B2797F7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 xml:space="preserve">Статья 4. Меры, направленные на противодействие легализации      </w:t>
            </w:r>
            <w:proofErr w:type="gramStart"/>
            <w:r w:rsidRPr="00E32979">
              <w:rPr>
                <w:rFonts w:ascii="Times New Roman" w:hAnsi="Times New Roman"/>
                <w:sz w:val="25"/>
                <w:szCs w:val="25"/>
              </w:rPr>
              <w:t xml:space="preserve">   (</w:t>
            </w:r>
            <w:proofErr w:type="gramEnd"/>
            <w:r w:rsidRPr="00E32979">
              <w:rPr>
                <w:rFonts w:ascii="Times New Roman" w:hAnsi="Times New Roman"/>
                <w:sz w:val="25"/>
                <w:szCs w:val="25"/>
              </w:rPr>
              <w:t>отмыванию) доходов, полученных преступным путем, и финансированию терроризма</w:t>
            </w:r>
          </w:p>
          <w:p w14:paraId="78FDBFE9" w14:textId="77777777" w:rsidR="00E32979" w:rsidRPr="00E32979" w:rsidRDefault="00E32979" w:rsidP="002674D2">
            <w:pPr>
              <w:pStyle w:val="ConsNonformat"/>
              <w:widowControl/>
              <w:rPr>
                <w:rFonts w:ascii="Times New Roman" w:hAnsi="Times New Roman"/>
                <w:sz w:val="25"/>
                <w:szCs w:val="25"/>
              </w:rPr>
            </w:pPr>
          </w:p>
          <w:p w14:paraId="39B83E0A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К мерам, направленным на противодействие легализации (отмыванию) доходов, полученных преступным путем, и финансированию терроризма, относятся:</w:t>
            </w:r>
          </w:p>
          <w:p w14:paraId="6C30CACA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а) организация и осуществление внутреннего контроля;</w:t>
            </w:r>
          </w:p>
          <w:p w14:paraId="26E09A53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б) государственный контроль;</w:t>
            </w:r>
          </w:p>
          <w:p w14:paraId="118D2E35" w14:textId="77777777" w:rsidR="00E32979" w:rsidRPr="00E32979" w:rsidRDefault="00E32979" w:rsidP="002674D2">
            <w:pPr>
              <w:pStyle w:val="ConsNormal"/>
              <w:widowControl/>
              <w:ind w:firstLine="708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 xml:space="preserve">в) </w:t>
            </w:r>
            <w:r w:rsidRPr="00E32979">
              <w:rPr>
                <w:rFonts w:ascii="Times New Roman" w:hAnsi="Times New Roman"/>
                <w:bCs/>
                <w:sz w:val="25"/>
                <w:szCs w:val="25"/>
              </w:rPr>
              <w:t xml:space="preserve">запрет на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терроризма, за исключением информирования клиентов, представителей клиентов, о приостановлении операций, </w:t>
            </w:r>
            <w:r w:rsidRPr="00E32979">
              <w:rPr>
                <w:rFonts w:ascii="Times New Roman" w:hAnsi="Times New Roman"/>
                <w:b/>
                <w:bCs/>
                <w:sz w:val="25"/>
                <w:szCs w:val="25"/>
              </w:rPr>
              <w:t>об отказе в  совершении операции,</w:t>
            </w:r>
            <w:r w:rsidRPr="00E32979">
              <w:rPr>
                <w:rFonts w:ascii="Times New Roman" w:hAnsi="Times New Roman"/>
                <w:bCs/>
                <w:sz w:val="25"/>
                <w:szCs w:val="25"/>
              </w:rPr>
              <w:t xml:space="preserve"> об отказе от заключения договора банковского счета (вклада), о расторжении договора банковского счета (вклада) и их причинах, о необходимости предоставления клиентами, представителями клиентов документов по основаниям, предусмотренным настоящим Законом</w:t>
            </w:r>
            <w:r w:rsidRPr="00E32979">
              <w:rPr>
                <w:rFonts w:ascii="Times New Roman" w:hAnsi="Times New Roman"/>
                <w:sz w:val="25"/>
                <w:szCs w:val="25"/>
              </w:rPr>
              <w:t>;</w:t>
            </w:r>
          </w:p>
          <w:p w14:paraId="703268BD" w14:textId="77777777" w:rsidR="00E32979" w:rsidRPr="00E32979" w:rsidRDefault="00E32979" w:rsidP="002674D2">
            <w:pPr>
              <w:pStyle w:val="ConsNormal"/>
              <w:widowControl/>
              <w:ind w:firstLine="32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г) иные меры, принимаемые в соответствии с законодательными актами Приднестровской Молдавской Республики.</w:t>
            </w:r>
          </w:p>
        </w:tc>
      </w:tr>
      <w:tr w:rsidR="00E32979" w:rsidRPr="00E32979" w14:paraId="61D75348" w14:textId="77777777" w:rsidTr="002674D2">
        <w:tc>
          <w:tcPr>
            <w:tcW w:w="4815" w:type="dxa"/>
          </w:tcPr>
          <w:p w14:paraId="004E3255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 xml:space="preserve">           Статья 10. Ограничения, устанавливаемые в целях осуществления деятельности по противодействию легализации (отмыванию) доходов, полученных преступным путем, и финансированию терроризма</w:t>
            </w:r>
          </w:p>
          <w:p w14:paraId="52ED8F0A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>…</w:t>
            </w:r>
          </w:p>
          <w:p w14:paraId="7E955A42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lastRenderedPageBreak/>
              <w:t>2. Кредитные организации вправе:</w:t>
            </w:r>
          </w:p>
          <w:p w14:paraId="42B48638" w14:textId="77777777" w:rsidR="00E32979" w:rsidRPr="00E32979" w:rsidRDefault="00E32979" w:rsidP="002674D2">
            <w:pPr>
              <w:widowControl w:val="0"/>
              <w:tabs>
                <w:tab w:val="left" w:pos="540"/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E32979">
              <w:rPr>
                <w:rFonts w:eastAsia="Times New Roman"/>
                <w:sz w:val="25"/>
                <w:szCs w:val="25"/>
                <w:lang w:eastAsia="ru-RU"/>
              </w:rPr>
              <w:t>а) …;</w:t>
            </w:r>
          </w:p>
          <w:p w14:paraId="228DF015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б) расторгнуть договор банковского счета (вклада) с клиентом в случае принятия в течение календарного года 2 (двух) и более решений </w:t>
            </w:r>
            <w:r w:rsidRPr="00E32979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об отказе в выполнении распоряжения клиента о совершении операции (сделки) </w:t>
            </w: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на основании </w:t>
            </w:r>
            <w:hyperlink w:anchor="Par373" w:tooltip="Ссылка на текущий документ" w:history="1">
              <w:r w:rsidRPr="00E32979">
                <w:rPr>
                  <w:rFonts w:eastAsia="Times New Roman"/>
                  <w:bCs/>
                  <w:sz w:val="25"/>
                  <w:szCs w:val="25"/>
                  <w:lang w:eastAsia="ru-RU"/>
                </w:rPr>
                <w:t>пункта 4</w:t>
              </w:r>
            </w:hyperlink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 настоящей статьи.</w:t>
            </w:r>
          </w:p>
          <w:p w14:paraId="3A401206" w14:textId="77777777" w:rsidR="00E32979" w:rsidRPr="00E32979" w:rsidRDefault="00E32979" w:rsidP="002674D2">
            <w:pPr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47003317" w14:textId="77777777" w:rsidR="00E32979" w:rsidRPr="00E32979" w:rsidRDefault="00E32979" w:rsidP="002674D2">
            <w:pPr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4. Организации, осуществляющие операции с денежными средствами или иным имуществом, вправе отказать</w:t>
            </w:r>
            <w:r w:rsidRPr="00E32979">
              <w:rPr>
                <w:b/>
                <w:bCs/>
                <w:sz w:val="25"/>
                <w:szCs w:val="25"/>
              </w:rPr>
              <w:t xml:space="preserve"> в выполнении распоряжения клиента о совершении операции</w:t>
            </w:r>
            <w:r w:rsidRPr="00E32979">
              <w:rPr>
                <w:bCs/>
                <w:sz w:val="25"/>
                <w:szCs w:val="25"/>
              </w:rPr>
              <w:t xml:space="preserve">, </w:t>
            </w:r>
            <w:r w:rsidRPr="00E32979">
              <w:rPr>
                <w:b/>
                <w:bCs/>
                <w:sz w:val="25"/>
                <w:szCs w:val="25"/>
              </w:rPr>
              <w:t>за исключением операций по зачислению денежных средств, поступивших на счет физического или юридического лица,</w:t>
            </w:r>
            <w:r w:rsidRPr="00E32979">
              <w:rPr>
                <w:bCs/>
                <w:sz w:val="25"/>
                <w:szCs w:val="25"/>
              </w:rPr>
              <w:t xml:space="preserve"> по которой не представлены документы, необходимые для фиксирования информации в соответствии с положениями настоящего Закона, а также в случае если в результате реализации правил внутреннего контроля у работников организации, осуществляющей операции с денежными средствами или иным имуществом, возникают подозрения, что операция совершается в целях легализации (отмывания) доходов, полученных преступным путем, и финансирования терроризма.</w:t>
            </w:r>
          </w:p>
          <w:p w14:paraId="6DB4DB0F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….</w:t>
            </w:r>
          </w:p>
          <w:p w14:paraId="4E44C942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3FE9B7BA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043A30BE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476C9827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2C15F3AD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6131EFB7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53C61E57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7286C7CB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 xml:space="preserve">6.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банковского счета (вклада), расторжения договоров с клиентами по инициативе кредитной организации, </w:t>
            </w:r>
            <w:r w:rsidRPr="00E32979">
              <w:rPr>
                <w:b/>
                <w:bCs/>
                <w:sz w:val="25"/>
                <w:szCs w:val="25"/>
              </w:rPr>
              <w:t>выполнения распоряжений клиентов о совершении операций</w:t>
            </w:r>
            <w:r w:rsidRPr="00E32979">
              <w:rPr>
                <w:bCs/>
                <w:sz w:val="25"/>
                <w:szCs w:val="25"/>
              </w:rPr>
              <w:t xml:space="preserve"> по основаниям, указанным в настоящей статье, в срок не позднее 3 (трех) рабочих дней, следующих за днем совершения </w:t>
            </w:r>
            <w:r w:rsidRPr="00E32979">
              <w:rPr>
                <w:bCs/>
                <w:sz w:val="25"/>
                <w:szCs w:val="25"/>
              </w:rPr>
              <w:lastRenderedPageBreak/>
              <w:t>указанных действий, в порядке, установленном уполномоченным органом.</w:t>
            </w:r>
          </w:p>
          <w:p w14:paraId="37ABAEEF" w14:textId="77777777" w:rsidR="00E32979" w:rsidRPr="00E32979" w:rsidRDefault="00E32979" w:rsidP="002674D2">
            <w:pPr>
              <w:pStyle w:val="ConsNormal"/>
              <w:widowControl/>
              <w:ind w:firstLine="309"/>
              <w:rPr>
                <w:rFonts w:ascii="Times New Roman" w:hAnsi="Times New Roman"/>
                <w:sz w:val="25"/>
                <w:szCs w:val="25"/>
              </w:rPr>
            </w:pPr>
            <w:r w:rsidRPr="00E32979">
              <w:rPr>
                <w:rFonts w:ascii="Times New Roman" w:hAnsi="Times New Roman"/>
                <w:sz w:val="25"/>
                <w:szCs w:val="25"/>
              </w:rPr>
              <w:t>….</w:t>
            </w:r>
          </w:p>
          <w:p w14:paraId="5062C7C9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</w:p>
          <w:p w14:paraId="7897565D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</w:p>
          <w:p w14:paraId="60D920A6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rFonts w:eastAsia="Times New Roman"/>
                <w:bCs/>
                <w:sz w:val="25"/>
                <w:szCs w:val="25"/>
                <w:lang w:eastAsia="ru-RU"/>
              </w:rPr>
            </w:pP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9. Приостановление операций  в соответствии с пунктом 8 настоящей статьи и отказ от выполнения операций в соответствии с пунктом 4 настоящей статьи, </w:t>
            </w:r>
            <w:r w:rsidRPr="00E32979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>а также отказ кредитной организации от заключения договора банковского счета (вклада) или его расторжение в одностороннем порядке по основаниям, предусмотренным пунктом 2 настоящей статьи,</w:t>
            </w: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 не являются основанием для возникновения гражданско-правовой ответственности организаций, осуществляющих операции с денежными средствами или иным имуществом, за нарушение условий соответствующих договоров.</w:t>
            </w:r>
          </w:p>
          <w:p w14:paraId="04C66BAE" w14:textId="77777777" w:rsidR="00E32979" w:rsidRPr="00E32979" w:rsidRDefault="00E32979" w:rsidP="002674D2">
            <w:pPr>
              <w:jc w:val="both"/>
              <w:rPr>
                <w:rFonts w:eastAsia="Times New Roman"/>
                <w:iCs/>
                <w:sz w:val="25"/>
                <w:szCs w:val="25"/>
                <w:lang w:eastAsia="ru-RU"/>
              </w:rPr>
            </w:pPr>
          </w:p>
          <w:p w14:paraId="4B1DB0DA" w14:textId="77777777" w:rsidR="00E32979" w:rsidRPr="00E32979" w:rsidRDefault="00E32979" w:rsidP="002674D2">
            <w:pPr>
              <w:pStyle w:val="ConsNormal"/>
              <w:widowControl/>
              <w:ind w:firstLine="30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14:paraId="4D166F57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lastRenderedPageBreak/>
              <w:t xml:space="preserve">           Статья 10. Ограничения, устанавливаемые в целях осуществления деятельности по противодействию легализации (отмыванию) доходов, полученных преступным путем, и финансированию терроризма</w:t>
            </w:r>
          </w:p>
          <w:p w14:paraId="70BA35C4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….</w:t>
            </w:r>
          </w:p>
          <w:p w14:paraId="32ADA640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462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2. Кредитные организации вправе:</w:t>
            </w:r>
          </w:p>
          <w:p w14:paraId="4ACFBD71" w14:textId="77777777" w:rsidR="00E32979" w:rsidRPr="00E32979" w:rsidRDefault="00E32979" w:rsidP="002674D2">
            <w:pPr>
              <w:autoSpaceDE w:val="0"/>
              <w:autoSpaceDN w:val="0"/>
              <w:ind w:firstLine="462"/>
              <w:jc w:val="both"/>
              <w:rPr>
                <w:sz w:val="25"/>
                <w:szCs w:val="25"/>
                <w:lang w:eastAsia="ru-RU"/>
              </w:rPr>
            </w:pPr>
            <w:r w:rsidRPr="00E32979">
              <w:rPr>
                <w:sz w:val="25"/>
                <w:szCs w:val="25"/>
                <w:lang w:eastAsia="ru-RU"/>
              </w:rPr>
              <w:t>а) …;</w:t>
            </w:r>
          </w:p>
          <w:p w14:paraId="1EA369E0" w14:textId="77777777" w:rsidR="00E32979" w:rsidRPr="00E32979" w:rsidRDefault="00E32979" w:rsidP="002674D2">
            <w:pPr>
              <w:ind w:firstLine="455"/>
              <w:jc w:val="both"/>
              <w:rPr>
                <w:sz w:val="25"/>
                <w:szCs w:val="25"/>
                <w:lang w:eastAsia="ru-RU"/>
              </w:rPr>
            </w:pPr>
            <w:r w:rsidRPr="00E32979">
              <w:rPr>
                <w:sz w:val="25"/>
                <w:szCs w:val="25"/>
                <w:lang w:eastAsia="ru-RU"/>
              </w:rPr>
              <w:t xml:space="preserve">б) расторгнуть договор банковского счета (вклада) с клиентом в случае принятия в течение календарного года 2 (двух) и более решений </w:t>
            </w:r>
            <w:r w:rsidRPr="00E32979">
              <w:rPr>
                <w:b/>
                <w:bCs/>
                <w:sz w:val="25"/>
                <w:szCs w:val="25"/>
              </w:rPr>
              <w:t>об отказе в совершении операции</w:t>
            </w:r>
            <w:r w:rsidRPr="00E32979">
              <w:rPr>
                <w:b/>
                <w:sz w:val="25"/>
                <w:szCs w:val="25"/>
                <w:lang w:eastAsia="ru-RU"/>
              </w:rPr>
              <w:t xml:space="preserve"> (сделки) </w:t>
            </w:r>
            <w:r w:rsidRPr="00E32979">
              <w:rPr>
                <w:sz w:val="25"/>
                <w:szCs w:val="25"/>
                <w:lang w:eastAsia="ru-RU"/>
              </w:rPr>
              <w:t>на основании пункта 4 настоящей статьи;</w:t>
            </w:r>
          </w:p>
          <w:p w14:paraId="7E217756" w14:textId="77777777" w:rsidR="00E32979" w:rsidRPr="00E32979" w:rsidRDefault="00E32979" w:rsidP="002674D2">
            <w:pPr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64EC0A96" w14:textId="77777777" w:rsidR="00E32979" w:rsidRPr="00E32979" w:rsidRDefault="00E32979" w:rsidP="002674D2">
            <w:pPr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4E5F0F82" w14:textId="77777777" w:rsidR="00E32979" w:rsidRPr="00E32979" w:rsidRDefault="00E32979" w:rsidP="002674D2">
            <w:pPr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 xml:space="preserve">4. Организации, осуществляющие операции с денежными средствами или иным имуществом, вправе отказать </w:t>
            </w:r>
            <w:r w:rsidRPr="00E32979">
              <w:rPr>
                <w:b/>
                <w:sz w:val="25"/>
                <w:szCs w:val="25"/>
              </w:rPr>
              <w:t>в совершении операции, в том числе в выполнении распоряжения клиента о совершении операции</w:t>
            </w:r>
            <w:r w:rsidRPr="00E32979">
              <w:rPr>
                <w:b/>
                <w:bCs/>
                <w:sz w:val="25"/>
                <w:szCs w:val="25"/>
              </w:rPr>
              <w:t xml:space="preserve">, </w:t>
            </w:r>
            <w:r w:rsidRPr="00E32979">
              <w:rPr>
                <w:bCs/>
                <w:sz w:val="25"/>
                <w:szCs w:val="25"/>
              </w:rPr>
              <w:t>по которой не представлены документы, необходимые для фиксирования информации в соответствии с положениями настоящего Закона, а также в случае если в результате реализации правил внутреннего контроля у работников организации, осуществляющей операции с денежными средствами или иным имуществом, возникают подозрения, что операция совершается в целях легализации (отмывания) доходов, полученных преступным путем, и финансирования терроризма.</w:t>
            </w:r>
          </w:p>
          <w:p w14:paraId="2FE2C119" w14:textId="77777777" w:rsidR="00E32979" w:rsidRPr="00E32979" w:rsidRDefault="00E32979" w:rsidP="002674D2">
            <w:pPr>
              <w:ind w:firstLine="680"/>
              <w:jc w:val="both"/>
              <w:rPr>
                <w:rFonts w:eastAsiaTheme="minorEastAsia"/>
                <w:b/>
                <w:sz w:val="25"/>
                <w:szCs w:val="25"/>
                <w:lang w:eastAsia="ru-RU"/>
              </w:rPr>
            </w:pPr>
            <w:r w:rsidRPr="00E32979">
              <w:rPr>
                <w:rFonts w:eastAsiaTheme="minorEastAsia"/>
                <w:b/>
                <w:sz w:val="25"/>
                <w:szCs w:val="25"/>
                <w:lang w:eastAsia="ru-RU"/>
              </w:rPr>
              <w:t>Решения об отказе в совершении операции в соответствии с частью первой настоящего пункта и (или) реализации полномочий, предусмотренных пунктом 2 настоящей статьи, принимается руководителем организации, осуществляющей операции с денежными средствами или иным имуществом, или специально уполномоченными им лицами.</w:t>
            </w:r>
          </w:p>
          <w:p w14:paraId="2916B1E0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….</w:t>
            </w:r>
          </w:p>
          <w:p w14:paraId="66B2B763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 xml:space="preserve">6.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банковского счета (вклада), расторжения договоров с клиентами по инициативе кредитной организации, </w:t>
            </w:r>
            <w:r w:rsidRPr="00E32979">
              <w:rPr>
                <w:b/>
                <w:bCs/>
                <w:sz w:val="25"/>
                <w:szCs w:val="25"/>
              </w:rPr>
              <w:t>отказа</w:t>
            </w:r>
            <w:r w:rsidRPr="00E32979">
              <w:rPr>
                <w:bCs/>
                <w:sz w:val="25"/>
                <w:szCs w:val="25"/>
              </w:rPr>
              <w:t xml:space="preserve"> </w:t>
            </w:r>
            <w:r w:rsidRPr="00E32979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>в совершении операции, в том числе в выполнении распоряжения клиента о совершении операции</w:t>
            </w:r>
            <w:r w:rsidRPr="00E32979">
              <w:rPr>
                <w:bCs/>
                <w:sz w:val="25"/>
                <w:szCs w:val="25"/>
              </w:rPr>
              <w:t xml:space="preserve"> по основаниям, указанным в настоящей статье, в срок не позднее 3 (трех) рабочих дней, следующих за днем </w:t>
            </w:r>
            <w:r w:rsidRPr="00E32979">
              <w:rPr>
                <w:bCs/>
                <w:sz w:val="25"/>
                <w:szCs w:val="25"/>
              </w:rPr>
              <w:lastRenderedPageBreak/>
              <w:t>совершения указанных действий, в порядке, установленном уполномоченным органом.</w:t>
            </w:r>
          </w:p>
          <w:p w14:paraId="71324912" w14:textId="77777777" w:rsid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  <w:r w:rsidRPr="00E32979">
              <w:rPr>
                <w:bCs/>
                <w:sz w:val="25"/>
                <w:szCs w:val="25"/>
              </w:rPr>
              <w:t>….</w:t>
            </w:r>
          </w:p>
          <w:p w14:paraId="109A4BA3" w14:textId="77777777" w:rsidR="00E32979" w:rsidRPr="00E32979" w:rsidRDefault="00E32979" w:rsidP="002674D2">
            <w:pPr>
              <w:tabs>
                <w:tab w:val="left" w:pos="851"/>
                <w:tab w:val="left" w:pos="1134"/>
              </w:tabs>
              <w:ind w:firstLine="680"/>
              <w:jc w:val="both"/>
              <w:rPr>
                <w:bCs/>
                <w:sz w:val="25"/>
                <w:szCs w:val="25"/>
              </w:rPr>
            </w:pPr>
          </w:p>
          <w:p w14:paraId="312A3E43" w14:textId="77777777" w:rsidR="00E32979" w:rsidRPr="00E32979" w:rsidRDefault="00E32979" w:rsidP="002674D2">
            <w:pPr>
              <w:ind w:firstLine="680"/>
              <w:jc w:val="both"/>
              <w:rPr>
                <w:sz w:val="25"/>
                <w:szCs w:val="25"/>
                <w:u w:val="single"/>
              </w:rPr>
            </w:pP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9. Приостановление операций в соответствии с пунктом 8 настоящей статьи, отказ от выполнения операций в соответствии с пунктом 4 настоящей статьи, </w:t>
            </w:r>
            <w:r w:rsidRPr="00E32979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а также </w:t>
            </w:r>
            <w:r w:rsidRPr="00E32979">
              <w:rPr>
                <w:rFonts w:eastAsiaTheme="minorEastAsia"/>
                <w:b/>
                <w:sz w:val="25"/>
                <w:szCs w:val="25"/>
                <w:lang w:eastAsia="ru-RU"/>
              </w:rPr>
              <w:t xml:space="preserve">реализация полномочий, предусмотренных пунктом 2 </w:t>
            </w:r>
            <w:r w:rsidRPr="00E32979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>настоящей статьи,</w:t>
            </w:r>
            <w:r w:rsidRPr="00E32979">
              <w:rPr>
                <w:rFonts w:eastAsia="Times New Roman"/>
                <w:bCs/>
                <w:sz w:val="25"/>
                <w:szCs w:val="25"/>
                <w:lang w:eastAsia="ru-RU"/>
              </w:rPr>
              <w:t xml:space="preserve"> не являются основанием для возникновения гражданско-правовой ответственности организаций, осуществляющих операции с денежными средствами или иным имуществом, за нарушение условий соответствующих договоров.</w:t>
            </w:r>
          </w:p>
          <w:p w14:paraId="3CA35A98" w14:textId="77777777" w:rsidR="00E32979" w:rsidRPr="00E32979" w:rsidRDefault="00E32979" w:rsidP="002674D2">
            <w:pPr>
              <w:pStyle w:val="ConsNormal"/>
              <w:widowControl/>
              <w:ind w:firstLine="323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0F9B2721" w14:textId="77777777" w:rsidR="006C697E" w:rsidRDefault="006C697E" w:rsidP="009F7B1A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</w:rPr>
      </w:pPr>
      <w:bookmarkStart w:id="0" w:name="_GoBack"/>
      <w:bookmarkEnd w:id="0"/>
    </w:p>
    <w:sectPr w:rsidR="006C697E" w:rsidSect="006C697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26B"/>
    <w:multiLevelType w:val="hybridMultilevel"/>
    <w:tmpl w:val="024EA32E"/>
    <w:lvl w:ilvl="0" w:tplc="E168F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9F"/>
    <w:rsid w:val="00031688"/>
    <w:rsid w:val="00041922"/>
    <w:rsid w:val="00063D3C"/>
    <w:rsid w:val="000739EA"/>
    <w:rsid w:val="000B0713"/>
    <w:rsid w:val="000B1ADE"/>
    <w:rsid w:val="000B6319"/>
    <w:rsid w:val="000E4083"/>
    <w:rsid w:val="001800F6"/>
    <w:rsid w:val="00194EDA"/>
    <w:rsid w:val="001A367F"/>
    <w:rsid w:val="001C4B79"/>
    <w:rsid w:val="001D306C"/>
    <w:rsid w:val="001E7FCD"/>
    <w:rsid w:val="001F0F23"/>
    <w:rsid w:val="00220089"/>
    <w:rsid w:val="002455B3"/>
    <w:rsid w:val="00252848"/>
    <w:rsid w:val="002E3E00"/>
    <w:rsid w:val="00312405"/>
    <w:rsid w:val="003320EF"/>
    <w:rsid w:val="003B02F8"/>
    <w:rsid w:val="0043584E"/>
    <w:rsid w:val="00455B03"/>
    <w:rsid w:val="00456D59"/>
    <w:rsid w:val="004A2BEA"/>
    <w:rsid w:val="004C0B02"/>
    <w:rsid w:val="004D328B"/>
    <w:rsid w:val="004E5422"/>
    <w:rsid w:val="004E575E"/>
    <w:rsid w:val="00520DB3"/>
    <w:rsid w:val="00526675"/>
    <w:rsid w:val="005402DE"/>
    <w:rsid w:val="00555E10"/>
    <w:rsid w:val="00556A8C"/>
    <w:rsid w:val="00572B38"/>
    <w:rsid w:val="005B35B0"/>
    <w:rsid w:val="00656E97"/>
    <w:rsid w:val="006C697E"/>
    <w:rsid w:val="006D6864"/>
    <w:rsid w:val="006E0D25"/>
    <w:rsid w:val="006F5D8B"/>
    <w:rsid w:val="00723FB7"/>
    <w:rsid w:val="007338BF"/>
    <w:rsid w:val="007C5ECD"/>
    <w:rsid w:val="007C7C07"/>
    <w:rsid w:val="008005A6"/>
    <w:rsid w:val="00812336"/>
    <w:rsid w:val="008268F1"/>
    <w:rsid w:val="008543E5"/>
    <w:rsid w:val="008E1869"/>
    <w:rsid w:val="00911316"/>
    <w:rsid w:val="00923945"/>
    <w:rsid w:val="00926C4B"/>
    <w:rsid w:val="00973C72"/>
    <w:rsid w:val="00996584"/>
    <w:rsid w:val="009A13D6"/>
    <w:rsid w:val="009F7B1A"/>
    <w:rsid w:val="00A86F27"/>
    <w:rsid w:val="00A9203A"/>
    <w:rsid w:val="00A9732F"/>
    <w:rsid w:val="00B0224A"/>
    <w:rsid w:val="00B225B4"/>
    <w:rsid w:val="00B618ED"/>
    <w:rsid w:val="00BB14E0"/>
    <w:rsid w:val="00C11BCC"/>
    <w:rsid w:val="00C7238C"/>
    <w:rsid w:val="00C91EC5"/>
    <w:rsid w:val="00CE71C8"/>
    <w:rsid w:val="00D0729F"/>
    <w:rsid w:val="00DB7495"/>
    <w:rsid w:val="00E32979"/>
    <w:rsid w:val="00E37391"/>
    <w:rsid w:val="00E57C27"/>
    <w:rsid w:val="00E91DA9"/>
    <w:rsid w:val="00EB0BFC"/>
    <w:rsid w:val="00EF194A"/>
    <w:rsid w:val="00F56B65"/>
    <w:rsid w:val="00F63CB9"/>
    <w:rsid w:val="00F83EB8"/>
    <w:rsid w:val="00F95715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9DD2"/>
  <w15:chartTrackingRefBased/>
  <w15:docId w15:val="{4D90A784-909A-43DD-B24A-78B06C73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4A"/>
    <w:pPr>
      <w:ind w:left="720"/>
      <w:contextualSpacing/>
    </w:pPr>
  </w:style>
  <w:style w:type="paragraph" w:customStyle="1" w:styleId="formattext">
    <w:name w:val="formattext"/>
    <w:basedOn w:val="a"/>
    <w:rsid w:val="007C5EC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91DA9"/>
    <w:rPr>
      <w:color w:val="0000FF"/>
      <w:u w:val="single"/>
    </w:rPr>
  </w:style>
  <w:style w:type="paragraph" w:customStyle="1" w:styleId="ConsNormal">
    <w:name w:val="ConsNormal"/>
    <w:rsid w:val="00220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both">
    <w:name w:val="pboth"/>
    <w:basedOn w:val="a"/>
    <w:rsid w:val="00A86F2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8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848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ConsPlusNormal">
    <w:name w:val="ConsPlusNormal"/>
    <w:rsid w:val="00455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5B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BD46-4BAF-431A-8326-F216C5E2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Патратий Н.Ф.</dc:creator>
  <cp:keywords/>
  <dc:description/>
  <cp:lastModifiedBy>Погребная Анастасия Владиславовна</cp:lastModifiedBy>
  <cp:revision>13</cp:revision>
  <cp:lastPrinted>2024-12-09T10:19:00Z</cp:lastPrinted>
  <dcterms:created xsi:type="dcterms:W3CDTF">2024-12-13T07:54:00Z</dcterms:created>
  <dcterms:modified xsi:type="dcterms:W3CDTF">2025-03-04T14:29:00Z</dcterms:modified>
</cp:coreProperties>
</file>