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B87" w:rsidRPr="00073659" w:rsidRDefault="006E6B87" w:rsidP="006E6B87">
      <w:pPr>
        <w:jc w:val="center"/>
        <w:rPr>
          <w:b w:val="0"/>
          <w:bCs w:val="0"/>
          <w:sz w:val="24"/>
          <w:szCs w:val="24"/>
        </w:rPr>
      </w:pPr>
      <w:r w:rsidRPr="00073659">
        <w:rPr>
          <w:b w:val="0"/>
          <w:bCs w:val="0"/>
          <w:sz w:val="24"/>
          <w:szCs w:val="24"/>
        </w:rPr>
        <w:t>Сравнительная таблица</w:t>
      </w:r>
      <w:r w:rsidRPr="00073659">
        <w:rPr>
          <w:b w:val="0"/>
          <w:bCs w:val="0"/>
          <w:sz w:val="24"/>
          <w:szCs w:val="24"/>
        </w:rPr>
        <w:br/>
        <w:t xml:space="preserve"> к проекту закона Приднестровской Молдавской Республики </w:t>
      </w:r>
      <w:r w:rsidRPr="00073659">
        <w:rPr>
          <w:b w:val="0"/>
          <w:bCs w:val="0"/>
          <w:sz w:val="24"/>
          <w:szCs w:val="24"/>
        </w:rPr>
        <w:br/>
        <w:t xml:space="preserve">«О внесении изменения в Закон Приднестровской Молдавской Республики </w:t>
      </w:r>
      <w:r w:rsidRPr="00073659">
        <w:rPr>
          <w:b w:val="0"/>
          <w:bCs w:val="0"/>
          <w:sz w:val="24"/>
          <w:szCs w:val="24"/>
        </w:rPr>
        <w:br/>
        <w:t>«Об основах налоговой системы в Приднестровской Молдавской Республике»</w:t>
      </w:r>
    </w:p>
    <w:p w:rsidR="006E6B87" w:rsidRDefault="006E6B87" w:rsidP="006E6B87"/>
    <w:tbl>
      <w:tblPr>
        <w:tblStyle w:val="a3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6B87" w:rsidRPr="00073659" w:rsidTr="00316EA9">
        <w:tc>
          <w:tcPr>
            <w:tcW w:w="4672" w:type="dxa"/>
          </w:tcPr>
          <w:p w:rsidR="006E6B87" w:rsidRPr="00073659" w:rsidRDefault="006E6B87" w:rsidP="00316EA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73659">
              <w:rPr>
                <w:b w:val="0"/>
                <w:bCs w:val="0"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:rsidR="006E6B87" w:rsidRPr="00073659" w:rsidRDefault="006E6B87" w:rsidP="00316EA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73659">
              <w:rPr>
                <w:b w:val="0"/>
                <w:bCs w:val="0"/>
                <w:sz w:val="24"/>
                <w:szCs w:val="24"/>
              </w:rPr>
              <w:t>Предлагаемая редакция</w:t>
            </w:r>
          </w:p>
        </w:tc>
      </w:tr>
      <w:tr w:rsidR="006E6B87" w:rsidRPr="00073659" w:rsidTr="00316EA9">
        <w:tc>
          <w:tcPr>
            <w:tcW w:w="4672" w:type="dxa"/>
          </w:tcPr>
          <w:p w:rsidR="006E6B87" w:rsidRPr="00073659" w:rsidRDefault="006E6B87" w:rsidP="00316EA9">
            <w:pPr>
              <w:ind w:firstLine="452"/>
              <w:jc w:val="both"/>
              <w:rPr>
                <w:b w:val="0"/>
                <w:bCs w:val="0"/>
                <w:sz w:val="24"/>
                <w:szCs w:val="24"/>
              </w:rPr>
            </w:pPr>
            <w:r w:rsidRPr="00073659">
              <w:rPr>
                <w:b w:val="0"/>
                <w:bCs w:val="0"/>
                <w:sz w:val="24"/>
                <w:szCs w:val="24"/>
              </w:rPr>
              <w:t>Статья 11. Обязанности банков, кредитных и иных организаций</w:t>
            </w:r>
          </w:p>
          <w:p w:rsidR="006E6B87" w:rsidRPr="00073659" w:rsidRDefault="006E6B87" w:rsidP="00316EA9">
            <w:pPr>
              <w:ind w:firstLine="452"/>
              <w:jc w:val="both"/>
              <w:rPr>
                <w:b w:val="0"/>
                <w:bCs w:val="0"/>
                <w:sz w:val="24"/>
                <w:szCs w:val="24"/>
              </w:rPr>
            </w:pPr>
            <w:r w:rsidRPr="00073659">
              <w:rPr>
                <w:b w:val="0"/>
                <w:bCs w:val="0"/>
                <w:sz w:val="24"/>
                <w:szCs w:val="24"/>
              </w:rPr>
              <w:t>…</w:t>
            </w:r>
          </w:p>
          <w:p w:rsidR="006E6B87" w:rsidRPr="00073659" w:rsidRDefault="006E6B87" w:rsidP="00316EA9">
            <w:pPr>
              <w:ind w:firstLine="452"/>
              <w:jc w:val="both"/>
              <w:rPr>
                <w:b w:val="0"/>
                <w:bCs w:val="0"/>
                <w:sz w:val="24"/>
                <w:szCs w:val="24"/>
              </w:rPr>
            </w:pPr>
            <w:r w:rsidRPr="00073659">
              <w:rPr>
                <w:b w:val="0"/>
                <w:bCs w:val="0"/>
                <w:sz w:val="24"/>
                <w:szCs w:val="24"/>
              </w:rPr>
              <w:t>4. Уплатой налога признается сдача налогоплательщиком платежного поручения в банк на перечисление в бюджет соответствующего уровня или в соответствующий внебюджетный фонд причитающихся сумм налога при наличии на счете налогоплательщика денежных средств, достаточных для исполнения указанного поручения в полном объеме.</w:t>
            </w:r>
          </w:p>
          <w:p w:rsidR="006E6B87" w:rsidRPr="00073659" w:rsidRDefault="006E6B87" w:rsidP="00316EA9">
            <w:pPr>
              <w:ind w:firstLine="452"/>
              <w:jc w:val="both"/>
              <w:rPr>
                <w:b w:val="0"/>
                <w:bCs w:val="0"/>
                <w:sz w:val="24"/>
                <w:szCs w:val="24"/>
              </w:rPr>
            </w:pPr>
            <w:r w:rsidRPr="00073659">
              <w:rPr>
                <w:b w:val="0"/>
                <w:bCs w:val="0"/>
                <w:sz w:val="24"/>
                <w:szCs w:val="24"/>
              </w:rPr>
              <w:t xml:space="preserve">Уплатой налога признается также внесение налогоплательщиком причитающихся сумм налога наличными денежными средствами в банк, </w:t>
            </w:r>
            <w:r w:rsidRPr="00073659">
              <w:rPr>
                <w:sz w:val="24"/>
                <w:szCs w:val="24"/>
              </w:rPr>
              <w:t>кассу органа местного самоуправления</w:t>
            </w:r>
            <w:r w:rsidRPr="00073659">
              <w:rPr>
                <w:b w:val="0"/>
                <w:bCs w:val="0"/>
                <w:sz w:val="24"/>
                <w:szCs w:val="24"/>
              </w:rPr>
              <w:t xml:space="preserve">, другие кредитные организации. </w:t>
            </w:r>
          </w:p>
          <w:p w:rsidR="006E6B87" w:rsidRDefault="006E6B87" w:rsidP="00316EA9">
            <w:pPr>
              <w:ind w:firstLine="452"/>
              <w:jc w:val="both"/>
              <w:rPr>
                <w:b w:val="0"/>
                <w:bCs w:val="0"/>
                <w:sz w:val="24"/>
                <w:szCs w:val="24"/>
              </w:rPr>
            </w:pPr>
            <w:r w:rsidRPr="00073659">
              <w:rPr>
                <w:b w:val="0"/>
                <w:bCs w:val="0"/>
                <w:sz w:val="24"/>
                <w:szCs w:val="24"/>
              </w:rPr>
              <w:t>Уплатой налога, исчисленного в отношении налогоплательщика – юридического лица, признается также уплата соответствующего налога должностным лицом (бывшим должностным лицом) в рамках уголовного дела по факту уклонения от уплаты налогов, сборов и иных обязательных платежей с организации.</w:t>
            </w:r>
          </w:p>
          <w:p w:rsidR="006E6B87" w:rsidRPr="00073659" w:rsidRDefault="006E6B87" w:rsidP="00316EA9">
            <w:pPr>
              <w:ind w:firstLine="45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…..</w:t>
            </w:r>
          </w:p>
        </w:tc>
        <w:tc>
          <w:tcPr>
            <w:tcW w:w="4673" w:type="dxa"/>
          </w:tcPr>
          <w:p w:rsidR="006E6B87" w:rsidRPr="00073659" w:rsidRDefault="006E6B87" w:rsidP="00316EA9">
            <w:pPr>
              <w:ind w:firstLine="452"/>
              <w:jc w:val="both"/>
              <w:rPr>
                <w:b w:val="0"/>
                <w:bCs w:val="0"/>
                <w:sz w:val="24"/>
                <w:szCs w:val="24"/>
              </w:rPr>
            </w:pPr>
            <w:r w:rsidRPr="00073659">
              <w:rPr>
                <w:b w:val="0"/>
                <w:bCs w:val="0"/>
                <w:sz w:val="24"/>
                <w:szCs w:val="24"/>
              </w:rPr>
              <w:t>Статья 11. Обязанности банков, кредитных и иных организаций</w:t>
            </w:r>
          </w:p>
          <w:p w:rsidR="006E6B87" w:rsidRPr="00073659" w:rsidRDefault="006E6B87" w:rsidP="00316EA9">
            <w:pPr>
              <w:ind w:firstLine="452"/>
              <w:jc w:val="both"/>
              <w:rPr>
                <w:b w:val="0"/>
                <w:bCs w:val="0"/>
                <w:sz w:val="24"/>
                <w:szCs w:val="24"/>
              </w:rPr>
            </w:pPr>
            <w:r w:rsidRPr="00073659">
              <w:rPr>
                <w:b w:val="0"/>
                <w:bCs w:val="0"/>
                <w:sz w:val="24"/>
                <w:szCs w:val="24"/>
              </w:rPr>
              <w:t>…</w:t>
            </w:r>
          </w:p>
          <w:p w:rsidR="006E6B87" w:rsidRPr="00073659" w:rsidRDefault="006E6B87" w:rsidP="00316EA9">
            <w:pPr>
              <w:ind w:firstLine="452"/>
              <w:jc w:val="both"/>
              <w:rPr>
                <w:b w:val="0"/>
                <w:bCs w:val="0"/>
                <w:sz w:val="24"/>
                <w:szCs w:val="24"/>
              </w:rPr>
            </w:pPr>
            <w:r w:rsidRPr="00073659">
              <w:rPr>
                <w:b w:val="0"/>
                <w:bCs w:val="0"/>
                <w:sz w:val="24"/>
                <w:szCs w:val="24"/>
              </w:rPr>
              <w:t>4. Уплатой налога признается сдача налогоплательщиком платежного поручения в банк на перечисление в бюджет соответствующего уровня или в соответствующий внебюджетный фонд причитающихся сумм налога при наличии на счете налогоплательщика денежных средств, достаточных для исполнения указанного поручения в полном объеме.</w:t>
            </w:r>
          </w:p>
          <w:p w:rsidR="006E6B87" w:rsidRPr="00073659" w:rsidRDefault="006E6B87" w:rsidP="00316EA9">
            <w:pPr>
              <w:ind w:firstLine="452"/>
              <w:jc w:val="both"/>
              <w:rPr>
                <w:b w:val="0"/>
                <w:bCs w:val="0"/>
                <w:sz w:val="24"/>
                <w:szCs w:val="24"/>
              </w:rPr>
            </w:pPr>
            <w:r w:rsidRPr="00073659">
              <w:rPr>
                <w:b w:val="0"/>
                <w:bCs w:val="0"/>
                <w:sz w:val="24"/>
                <w:szCs w:val="24"/>
              </w:rPr>
              <w:t>Уплатой налога признается также внесение налогоплательщиком причитающихся сумм налога наличными денежными средствами в банк, другие кредитные организации</w:t>
            </w:r>
            <w:r>
              <w:rPr>
                <w:b w:val="0"/>
                <w:bCs w:val="0"/>
                <w:sz w:val="24"/>
                <w:szCs w:val="24"/>
              </w:rPr>
              <w:t>,</w:t>
            </w:r>
            <w:r w:rsidRPr="00073659">
              <w:rPr>
                <w:sz w:val="24"/>
                <w:szCs w:val="24"/>
              </w:rPr>
              <w:t xml:space="preserve"> организации почтовой связи</w:t>
            </w:r>
            <w:r w:rsidRPr="00073659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  <w:p w:rsidR="006E6B87" w:rsidRDefault="006E6B87" w:rsidP="00316EA9">
            <w:pPr>
              <w:ind w:firstLine="452"/>
              <w:jc w:val="both"/>
              <w:rPr>
                <w:b w:val="0"/>
                <w:bCs w:val="0"/>
                <w:sz w:val="24"/>
                <w:szCs w:val="24"/>
              </w:rPr>
            </w:pPr>
            <w:r w:rsidRPr="00073659">
              <w:rPr>
                <w:b w:val="0"/>
                <w:bCs w:val="0"/>
                <w:sz w:val="24"/>
                <w:szCs w:val="24"/>
              </w:rPr>
              <w:t>Уплатой налога, исчисленного в отношении налогоплательщика – юридического лица, признается также уплата соответствующего налога должностным лицом (бывшим должностным лицом) в рамках уголовного дела по факту уклонения от уплаты налогов, сборов и иных обязательных платежей с организации.</w:t>
            </w:r>
          </w:p>
          <w:p w:rsidR="006E6B87" w:rsidRPr="00073659" w:rsidRDefault="006E6B87" w:rsidP="00316EA9">
            <w:pPr>
              <w:ind w:firstLine="45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…..</w:t>
            </w:r>
          </w:p>
        </w:tc>
      </w:tr>
    </w:tbl>
    <w:p w:rsidR="006E6B87" w:rsidRDefault="006E6B87" w:rsidP="006E6B87"/>
    <w:p w:rsidR="009A542C" w:rsidRDefault="009A542C">
      <w:bookmarkStart w:id="0" w:name="_GoBack"/>
      <w:bookmarkEnd w:id="0"/>
    </w:p>
    <w:sectPr w:rsidR="009A542C" w:rsidSect="00A77EA3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87"/>
    <w:rsid w:val="006E6B87"/>
    <w:rsid w:val="009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0CD1C-D646-4D04-B8A8-128837CE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B87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1</cp:revision>
  <dcterms:created xsi:type="dcterms:W3CDTF">2025-02-25T09:38:00Z</dcterms:created>
  <dcterms:modified xsi:type="dcterms:W3CDTF">2025-02-25T09:39:00Z</dcterms:modified>
</cp:coreProperties>
</file>