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E997C" w14:textId="77777777" w:rsidR="0045785A" w:rsidRDefault="0045785A" w:rsidP="0045785A">
      <w:pPr>
        <w:autoSpaceDE w:val="0"/>
        <w:autoSpaceDN w:val="0"/>
        <w:adjustRightInd w:val="0"/>
        <w:ind w:firstLine="5520"/>
        <w:jc w:val="both"/>
        <w:rPr>
          <w:lang w:eastAsia="en-US"/>
        </w:rPr>
      </w:pPr>
      <w:r>
        <w:rPr>
          <w:lang w:eastAsia="en-US"/>
        </w:rPr>
        <w:t>ПРИЛОЖЕНИЕ</w:t>
      </w:r>
    </w:p>
    <w:p w14:paraId="40D2E95D" w14:textId="77777777" w:rsidR="0045785A" w:rsidRDefault="0045785A" w:rsidP="0045785A">
      <w:pPr>
        <w:autoSpaceDE w:val="0"/>
        <w:autoSpaceDN w:val="0"/>
        <w:adjustRightInd w:val="0"/>
        <w:ind w:firstLine="5520"/>
        <w:jc w:val="both"/>
        <w:rPr>
          <w:lang w:eastAsia="en-US"/>
        </w:rPr>
      </w:pPr>
      <w:r>
        <w:rPr>
          <w:lang w:eastAsia="en-US"/>
        </w:rPr>
        <w:t xml:space="preserve">к Распоряжению Правительства </w:t>
      </w:r>
    </w:p>
    <w:p w14:paraId="764F5AEA" w14:textId="77777777" w:rsidR="0045785A" w:rsidRDefault="0045785A" w:rsidP="0045785A">
      <w:pPr>
        <w:autoSpaceDE w:val="0"/>
        <w:autoSpaceDN w:val="0"/>
        <w:adjustRightInd w:val="0"/>
        <w:ind w:firstLine="5520"/>
        <w:jc w:val="both"/>
        <w:rPr>
          <w:lang w:eastAsia="en-US"/>
        </w:rPr>
      </w:pPr>
      <w:r>
        <w:rPr>
          <w:lang w:eastAsia="en-US"/>
        </w:rPr>
        <w:t xml:space="preserve">Приднестровской Молдавской </w:t>
      </w:r>
    </w:p>
    <w:p w14:paraId="5D5FC3CF" w14:textId="77777777" w:rsidR="0045785A" w:rsidRDefault="0045785A" w:rsidP="0045785A">
      <w:pPr>
        <w:autoSpaceDE w:val="0"/>
        <w:autoSpaceDN w:val="0"/>
        <w:adjustRightInd w:val="0"/>
        <w:ind w:firstLine="5520"/>
        <w:jc w:val="both"/>
        <w:rPr>
          <w:lang w:eastAsia="en-US"/>
        </w:rPr>
      </w:pPr>
      <w:r>
        <w:rPr>
          <w:lang w:eastAsia="en-US"/>
        </w:rPr>
        <w:t xml:space="preserve">Республики </w:t>
      </w:r>
    </w:p>
    <w:p w14:paraId="3DE7BF54" w14:textId="0EB7794A" w:rsidR="0045785A" w:rsidRDefault="0045785A" w:rsidP="0045785A">
      <w:pPr>
        <w:autoSpaceDE w:val="0"/>
        <w:autoSpaceDN w:val="0"/>
        <w:adjustRightInd w:val="0"/>
        <w:ind w:firstLine="5520"/>
        <w:jc w:val="both"/>
        <w:rPr>
          <w:lang w:eastAsia="en-US"/>
        </w:rPr>
      </w:pPr>
      <w:r>
        <w:rPr>
          <w:lang w:eastAsia="en-US"/>
        </w:rPr>
        <w:t>от 1</w:t>
      </w:r>
      <w:r>
        <w:rPr>
          <w:lang w:eastAsia="en-US"/>
        </w:rPr>
        <w:t>2</w:t>
      </w:r>
      <w:r>
        <w:rPr>
          <w:lang w:eastAsia="en-US"/>
        </w:rPr>
        <w:t xml:space="preserve"> </w:t>
      </w:r>
      <w:r>
        <w:rPr>
          <w:lang w:eastAsia="en-US"/>
        </w:rPr>
        <w:t>мая</w:t>
      </w:r>
      <w:r>
        <w:rPr>
          <w:lang w:eastAsia="en-US"/>
        </w:rPr>
        <w:t xml:space="preserve"> 202</w:t>
      </w:r>
      <w:r>
        <w:rPr>
          <w:lang w:eastAsia="en-US"/>
        </w:rPr>
        <w:t>5</w:t>
      </w:r>
      <w:r>
        <w:rPr>
          <w:lang w:eastAsia="en-US"/>
        </w:rPr>
        <w:t xml:space="preserve"> года № </w:t>
      </w:r>
      <w:r>
        <w:rPr>
          <w:lang w:eastAsia="en-US"/>
        </w:rPr>
        <w:t>301</w:t>
      </w:r>
      <w:r>
        <w:rPr>
          <w:lang w:eastAsia="en-US"/>
        </w:rPr>
        <w:t>р</w:t>
      </w:r>
    </w:p>
    <w:p w14:paraId="0265982A" w14:textId="77777777" w:rsidR="0045785A" w:rsidRDefault="0045785A" w:rsidP="00894077">
      <w:pPr>
        <w:shd w:val="clear" w:color="auto" w:fill="FFFFFF"/>
        <w:jc w:val="center"/>
        <w:rPr>
          <w:b/>
        </w:rPr>
      </w:pPr>
    </w:p>
    <w:p w14:paraId="0ED66F6E" w14:textId="77777777" w:rsidR="0045785A" w:rsidRDefault="0045785A" w:rsidP="00894077">
      <w:pPr>
        <w:shd w:val="clear" w:color="auto" w:fill="FFFFFF"/>
        <w:jc w:val="center"/>
        <w:rPr>
          <w:b/>
        </w:rPr>
      </w:pPr>
    </w:p>
    <w:p w14:paraId="11F9093E" w14:textId="77777777" w:rsidR="0045785A" w:rsidRDefault="0045785A" w:rsidP="00894077">
      <w:pPr>
        <w:shd w:val="clear" w:color="auto" w:fill="FFFFFF"/>
        <w:jc w:val="center"/>
        <w:rPr>
          <w:b/>
        </w:rPr>
      </w:pPr>
    </w:p>
    <w:p w14:paraId="2B0034E7" w14:textId="537D88E1" w:rsidR="001B3A67" w:rsidRPr="00BF3A30" w:rsidRDefault="001B3A67" w:rsidP="00894077">
      <w:pPr>
        <w:shd w:val="clear" w:color="auto" w:fill="FFFFFF"/>
        <w:jc w:val="center"/>
        <w:rPr>
          <w:b/>
        </w:rPr>
      </w:pPr>
      <w:r w:rsidRPr="00BF3A30">
        <w:rPr>
          <w:b/>
        </w:rPr>
        <w:t>Отчет</w:t>
      </w:r>
    </w:p>
    <w:p w14:paraId="41FA584F" w14:textId="77777777" w:rsidR="001B3A67" w:rsidRPr="00BF3A30" w:rsidRDefault="001B3A67" w:rsidP="00894077">
      <w:pPr>
        <w:shd w:val="clear" w:color="auto" w:fill="FFFFFF"/>
        <w:jc w:val="center"/>
        <w:rPr>
          <w:b/>
        </w:rPr>
      </w:pPr>
      <w:r w:rsidRPr="00BF3A30">
        <w:rPr>
          <w:b/>
        </w:rPr>
        <w:t>об исполнении республиканского и местных бюджетов,</w:t>
      </w:r>
    </w:p>
    <w:p w14:paraId="3C1AB919" w14:textId="77777777" w:rsidR="001B3A67" w:rsidRPr="00BF3A30" w:rsidRDefault="001B3A67" w:rsidP="00894077">
      <w:pPr>
        <w:shd w:val="clear" w:color="auto" w:fill="FFFFFF"/>
        <w:jc w:val="center"/>
        <w:rPr>
          <w:b/>
        </w:rPr>
      </w:pPr>
      <w:r w:rsidRPr="00BF3A30">
        <w:rPr>
          <w:b/>
        </w:rPr>
        <w:t>специальных бюджетных счетов (фондов)</w:t>
      </w:r>
    </w:p>
    <w:p w14:paraId="683BCB39" w14:textId="402713D2" w:rsidR="001B3A67" w:rsidRDefault="001B3A67" w:rsidP="00894077">
      <w:pPr>
        <w:jc w:val="center"/>
        <w:rPr>
          <w:b/>
          <w:bCs/>
        </w:rPr>
      </w:pPr>
      <w:r w:rsidRPr="00BF3A30">
        <w:rPr>
          <w:b/>
          <w:bCs/>
        </w:rPr>
        <w:t>за 2024 год</w:t>
      </w:r>
    </w:p>
    <w:p w14:paraId="363026D9" w14:textId="77777777" w:rsidR="006B1F32" w:rsidRPr="00BF3A30" w:rsidRDefault="006B1F32" w:rsidP="001B3A67">
      <w:pPr>
        <w:ind w:firstLine="709"/>
        <w:jc w:val="center"/>
        <w:rPr>
          <w:b/>
          <w:bCs/>
        </w:rPr>
      </w:pPr>
    </w:p>
    <w:p w14:paraId="58F02D10" w14:textId="704F1837" w:rsidR="001B3A67" w:rsidRPr="00992B73" w:rsidRDefault="001B3A67" w:rsidP="001B3A67">
      <w:pPr>
        <w:ind w:firstLine="709"/>
        <w:jc w:val="both"/>
        <w:rPr>
          <w:kern w:val="36"/>
        </w:rPr>
      </w:pPr>
      <w:r w:rsidRPr="00992B73">
        <w:t xml:space="preserve">В отчетном периоде исполнение бюджета, как в предыдущие периоды, было сопряжено с непрогнозируемыми факторами, а </w:t>
      </w:r>
      <w:r w:rsidRPr="00992B73">
        <w:rPr>
          <w:kern w:val="36"/>
        </w:rPr>
        <w:t xml:space="preserve">сохраняющаяся нестабильная внешнеполитическая и внешнеэкономическая обстановка оказали существенное влияние на показатели бюджетов всех уровней. </w:t>
      </w:r>
    </w:p>
    <w:p w14:paraId="10FD931C" w14:textId="2F597109" w:rsidR="001B3A67" w:rsidRPr="00BF3A30" w:rsidRDefault="001B3A67" w:rsidP="001B3A67">
      <w:pPr>
        <w:ind w:firstLine="709"/>
        <w:jc w:val="both"/>
      </w:pPr>
      <w:r w:rsidRPr="00992B73">
        <w:t>Исполнение республиканского и местных бюджетов городов и районов (в том числе специальных</w:t>
      </w:r>
      <w:r w:rsidRPr="00BF3A30">
        <w:t xml:space="preserve"> бюджетных счетов и фондов</w:t>
      </w:r>
      <w:r w:rsidRPr="00992B73">
        <w:t>) в 2024 году производилось согласно требованиям Закона Приднестровской Молдавской Республики от</w:t>
      </w:r>
      <w:r w:rsidRPr="00BF3A30">
        <w:t xml:space="preserve"> 24 февраля 1997 года № 35-З «О бюджетной системе в Приднестровской Молдавской Республике» (САЗ 97-2</w:t>
      </w:r>
      <w:r w:rsidRPr="00992B73">
        <w:t>)</w:t>
      </w:r>
      <w:r w:rsidR="006B1F32" w:rsidRPr="00992B73">
        <w:t>,</w:t>
      </w:r>
      <w:r w:rsidRPr="00BF3A30">
        <w:t xml:space="preserve"> Закона Приднестровской Молдавской Республики от 14 января 2003 года № 225-З-</w:t>
      </w:r>
      <w:r w:rsidRPr="00BF3A30">
        <w:rPr>
          <w:lang w:val="en-US"/>
        </w:rPr>
        <w:t>III</w:t>
      </w:r>
      <w:r w:rsidRPr="00BF3A30">
        <w:t xml:space="preserve"> «О бюджетной классификации Приднестровской Молдавской Республики» (САЗ 03-3), Закона Приднестровской Молдавской Республики от 28 декабря 2023 года № 436-З-VII «О республиканском бюджете на 2024 год» (САЗ 24-1).</w:t>
      </w:r>
    </w:p>
    <w:p w14:paraId="6B0159E8" w14:textId="77777777" w:rsidR="001B3A67" w:rsidRPr="00BF3A30" w:rsidRDefault="001B3A67" w:rsidP="001B3A67">
      <w:pPr>
        <w:ind w:firstLine="709"/>
        <w:jc w:val="both"/>
      </w:pPr>
    </w:p>
    <w:p w14:paraId="2DE31716" w14:textId="77777777" w:rsidR="001B3A67" w:rsidRPr="00BF3A30" w:rsidRDefault="001B3A67" w:rsidP="001B3A67">
      <w:pPr>
        <w:jc w:val="center"/>
        <w:rPr>
          <w:b/>
        </w:rPr>
      </w:pPr>
      <w:r w:rsidRPr="00BF3A30">
        <w:rPr>
          <w:b/>
          <w:bCs/>
          <w:lang w:val="en-US"/>
        </w:rPr>
        <w:t>I</w:t>
      </w:r>
      <w:r w:rsidRPr="00BF3A30">
        <w:rPr>
          <w:b/>
          <w:bCs/>
        </w:rPr>
        <w:t>.</w:t>
      </w:r>
      <w:r w:rsidRPr="00BF3A30">
        <w:rPr>
          <w:b/>
          <w:bCs/>
          <w:lang w:val="en-US"/>
        </w:rPr>
        <w:t>I</w:t>
      </w:r>
      <w:r w:rsidRPr="00BF3A30">
        <w:rPr>
          <w:b/>
          <w:bCs/>
        </w:rPr>
        <w:t xml:space="preserve">. </w:t>
      </w:r>
      <w:r w:rsidRPr="00BF3A30">
        <w:rPr>
          <w:b/>
        </w:rPr>
        <w:t>ИСПОЛНЕНИЕ ДОХОДНОЙ ЧАСТИ</w:t>
      </w:r>
    </w:p>
    <w:p w14:paraId="7BF97FEE" w14:textId="77777777" w:rsidR="001B3A67" w:rsidRPr="00BF3A30" w:rsidRDefault="001B3A67" w:rsidP="001B3A67">
      <w:pPr>
        <w:jc w:val="center"/>
        <w:rPr>
          <w:b/>
          <w:bCs/>
        </w:rPr>
      </w:pPr>
      <w:r w:rsidRPr="00BF3A30">
        <w:rPr>
          <w:b/>
        </w:rPr>
        <w:t>КОНСОЛИДИРОВАННОГО БЮДЖЕТА</w:t>
      </w:r>
      <w:r w:rsidRPr="00BF3A30">
        <w:rPr>
          <w:b/>
          <w:bCs/>
        </w:rPr>
        <w:t xml:space="preserve"> </w:t>
      </w:r>
    </w:p>
    <w:p w14:paraId="2DADBE9B" w14:textId="77777777" w:rsidR="001B3A67" w:rsidRPr="00BF3A30" w:rsidRDefault="001B3A67" w:rsidP="001B3A67">
      <w:pPr>
        <w:rPr>
          <w:b/>
        </w:rPr>
      </w:pPr>
    </w:p>
    <w:p w14:paraId="7D75FE92" w14:textId="186985B5" w:rsidR="001B3A67" w:rsidRPr="00992B73" w:rsidRDefault="001B3A67" w:rsidP="001B3A67">
      <w:pPr>
        <w:ind w:firstLine="709"/>
        <w:jc w:val="both"/>
        <w:rPr>
          <w:b/>
          <w:bCs/>
        </w:rPr>
      </w:pPr>
      <w:r w:rsidRPr="00992B73">
        <w:t>За 2024 год в доход консолидированного бюджета поступило средств на сумму 4 134 745 223 рубл</w:t>
      </w:r>
      <w:r w:rsidR="00992B73">
        <w:t>я</w:t>
      </w:r>
      <w:r w:rsidRPr="00992B73">
        <w:t xml:space="preserve"> Приднестровской Молдавской Республики (далее – руб.) или 107,91 процента (далее </w:t>
      </w:r>
      <w:r w:rsidR="00992B73">
        <w:t>–</w:t>
      </w:r>
      <w:r w:rsidRPr="00992B73">
        <w:t xml:space="preserve"> %) от последнего запланированного показателя, что на 197 111 419 руб. (5,01%) больше фактических поступлений аналогичного периода 2023 года. </w:t>
      </w:r>
    </w:p>
    <w:p w14:paraId="32B42512" w14:textId="77777777" w:rsidR="001B3A67" w:rsidRPr="00BF3A30" w:rsidRDefault="001B3A67" w:rsidP="001B3A67">
      <w:pPr>
        <w:ind w:firstLine="709"/>
        <w:jc w:val="both"/>
      </w:pPr>
      <w:r w:rsidRPr="00992B73">
        <w:t>При этом без учета средств, исключенных для сопоставимости данных, а также поступлений средств по безвозмездным перечислениям в доход консолидированного бюджета поступило средств на сумму</w:t>
      </w:r>
      <w:r w:rsidRPr="00BF3A30">
        <w:t xml:space="preserve"> 3 917 535 979 руб., что на 249 920 593 руб. (6,81%) больше фактических поступлений аналогичного периода 2023 года.</w:t>
      </w:r>
    </w:p>
    <w:p w14:paraId="43FEEB18" w14:textId="77777777" w:rsidR="001B3A67" w:rsidRPr="00992B73" w:rsidRDefault="001B3A67" w:rsidP="001B3A67">
      <w:pPr>
        <w:ind w:firstLine="709"/>
        <w:jc w:val="both"/>
      </w:pPr>
      <w:r w:rsidRPr="00BF3A30">
        <w:t xml:space="preserve">Удельный вес фактических поступлений (без учета средств, исключенных для сопоставимости данных, а также поступлений средств по безвозмездным перечислениям) доходов республиканского </w:t>
      </w:r>
      <w:r w:rsidRPr="00992B73">
        <w:t>бюджета в сумме консолидированных доходов бюджета составил 58,71%, местных бюджетов – 41,29%.</w:t>
      </w:r>
    </w:p>
    <w:p w14:paraId="258DE378" w14:textId="77777777" w:rsidR="001B3A67" w:rsidRPr="00BF3A30" w:rsidRDefault="001B3A67" w:rsidP="001B3A67">
      <w:pPr>
        <w:ind w:firstLine="709"/>
        <w:jc w:val="both"/>
      </w:pPr>
      <w:r w:rsidRPr="00992B73">
        <w:t>Динамика доходов республиканского, местного, консолидированного бюджетов за 2022-2024 годы (без учета поступлений</w:t>
      </w:r>
      <w:r w:rsidRPr="00BF3A30">
        <w:t xml:space="preserve"> средств по безвозмездным перечислениям) представлена на диаграмме № 1.</w:t>
      </w:r>
    </w:p>
    <w:p w14:paraId="4F5C2DB6" w14:textId="77777777" w:rsidR="001B3A67" w:rsidRPr="00BF3A30" w:rsidRDefault="001B3A67" w:rsidP="001B3A67">
      <w:pPr>
        <w:ind w:firstLine="709"/>
        <w:jc w:val="both"/>
      </w:pPr>
      <w:r w:rsidRPr="00BF3A30">
        <w:t>Исполнение доходной части консолидированного бюджета в разрезе основных налоговых и иных видов обязательных платежей характеризуется следующими показателями:</w:t>
      </w:r>
    </w:p>
    <w:p w14:paraId="1E528506" w14:textId="77777777" w:rsidR="001B3A67" w:rsidRPr="00992B73" w:rsidRDefault="001B3A67" w:rsidP="001B3A67">
      <w:pPr>
        <w:ind w:firstLine="709"/>
        <w:jc w:val="both"/>
      </w:pPr>
      <w:r w:rsidRPr="00992B73">
        <w:t xml:space="preserve">а) </w:t>
      </w:r>
      <w:r w:rsidRPr="00992B73">
        <w:rPr>
          <w:u w:val="single"/>
        </w:rPr>
        <w:t>налоговые доходы</w:t>
      </w:r>
      <w:r w:rsidRPr="00992B73">
        <w:t xml:space="preserve"> – поступило средств на сумму 2 799 901 368 руб. или 109,07% от последнего запланированного показателя в размере 2 567 159 182 руб., что на                     145 200 821 руб. (5,47%) больше фактических поступлений за аналогичный период 2023 года;</w:t>
      </w:r>
    </w:p>
    <w:p w14:paraId="5EC5EBDA" w14:textId="77777777" w:rsidR="001B3A67" w:rsidRPr="00992B73" w:rsidRDefault="001B3A67" w:rsidP="001B3A67">
      <w:pPr>
        <w:ind w:firstLine="709"/>
        <w:jc w:val="both"/>
      </w:pPr>
      <w:r w:rsidRPr="00992B73">
        <w:lastRenderedPageBreak/>
        <w:t xml:space="preserve">б) </w:t>
      </w:r>
      <w:r w:rsidRPr="00992B73">
        <w:rPr>
          <w:u w:val="single"/>
        </w:rPr>
        <w:t>неналоговые доходы</w:t>
      </w:r>
      <w:r w:rsidRPr="00992B73">
        <w:t xml:space="preserve"> – поступило средств на сумму 142 675 686 руб. или 116,34% от последнего запланированного показателя в размере 122 633 393 руб., что на 8 247 453 руб. (6,14%) больше фактических поступлений за аналогичный период 2023 года;</w:t>
      </w:r>
    </w:p>
    <w:p w14:paraId="69F5FEA2" w14:textId="77777777" w:rsidR="001B3A67" w:rsidRPr="00992B73" w:rsidRDefault="001B3A67" w:rsidP="001B3A67">
      <w:pPr>
        <w:ind w:firstLine="709"/>
        <w:jc w:val="both"/>
      </w:pPr>
      <w:r w:rsidRPr="00992B73">
        <w:t xml:space="preserve">в) </w:t>
      </w:r>
      <w:r w:rsidRPr="00992B73">
        <w:rPr>
          <w:u w:val="single"/>
        </w:rPr>
        <w:t>доходы целевых бюджетных фондов</w:t>
      </w:r>
      <w:r w:rsidRPr="00992B73">
        <w:t xml:space="preserve"> – поступило средств на сумму</w:t>
      </w:r>
      <w:r w:rsidRPr="00992B73">
        <w:rPr>
          <w:bCs/>
        </w:rPr>
        <w:t xml:space="preserve"> 763 103 188 </w:t>
      </w:r>
      <w:r w:rsidRPr="00992B73">
        <w:t>руб. или 101,46 % от последнего запланированного показателя в размере 752 121 393 руб., что на 41 388 620 руб. (5,14%) меньше фактических поступлений за аналогичный период 2023 года;</w:t>
      </w:r>
    </w:p>
    <w:p w14:paraId="1D367108" w14:textId="77777777" w:rsidR="001B3A67" w:rsidRPr="00BF3A30" w:rsidRDefault="001B3A67" w:rsidP="001B3A67">
      <w:pPr>
        <w:ind w:firstLine="709"/>
        <w:jc w:val="both"/>
      </w:pPr>
      <w:r w:rsidRPr="00992B73">
        <w:t xml:space="preserve">г) </w:t>
      </w:r>
      <w:r w:rsidRPr="00992B73">
        <w:rPr>
          <w:u w:val="single"/>
        </w:rPr>
        <w:t>доходы от оказания платных услуг и иной приносящей доход деятельности</w:t>
      </w:r>
      <w:r w:rsidRPr="00992B73">
        <w:t xml:space="preserve"> – поступило средств</w:t>
      </w:r>
      <w:r w:rsidRPr="00BF3A30">
        <w:t xml:space="preserve"> на сумму 266 329 102 руб. или 88,07% от последнего запланированного показателя в размере 302 397 916 руб., что на 17 871 062 руб. (7,19%) больше фактических поступлений за аналогичный период 2023 года.</w:t>
      </w:r>
    </w:p>
    <w:p w14:paraId="4C9B1420" w14:textId="233B2A3A" w:rsidR="001B3A67" w:rsidRPr="00BF3A30" w:rsidRDefault="001B3A67" w:rsidP="001B3A67">
      <w:pPr>
        <w:ind w:firstLine="709"/>
        <w:jc w:val="both"/>
      </w:pPr>
      <w:r w:rsidRPr="00BF3A30">
        <w:t>Отчет об исполнении доходной части консолидированного бюджета в разрезе основных видов налоговых, неналоговых и иных обязательных платежей представлен в Приложении № 1 к настоящему отчету.</w:t>
      </w:r>
    </w:p>
    <w:p w14:paraId="745FEFC1" w14:textId="77777777" w:rsidR="001B3A67" w:rsidRPr="00BF3A30" w:rsidRDefault="001B3A67" w:rsidP="001B3A67">
      <w:pPr>
        <w:jc w:val="right"/>
      </w:pPr>
      <w:r w:rsidRPr="00BF3A30">
        <w:t>Диаграмма № 1</w:t>
      </w:r>
    </w:p>
    <w:p w14:paraId="1F7DC10B" w14:textId="2FCFB2C3" w:rsidR="001B3A67" w:rsidRPr="00BF3A30" w:rsidRDefault="001B3A67" w:rsidP="001B3A67">
      <w:pPr>
        <w:jc w:val="right"/>
      </w:pPr>
      <w:r w:rsidRPr="00BF3A30">
        <w:t xml:space="preserve"> (млн руб.)</w:t>
      </w:r>
    </w:p>
    <w:p w14:paraId="36637546" w14:textId="77777777" w:rsidR="001B3A67" w:rsidRPr="00BF3A30" w:rsidRDefault="001B3A67" w:rsidP="001B3A67">
      <w:pPr>
        <w:rPr>
          <w:noProof/>
        </w:rPr>
      </w:pPr>
      <w:r w:rsidRPr="00BF3A30">
        <w:rPr>
          <w:noProof/>
        </w:rPr>
        <w:drawing>
          <wp:inline distT="0" distB="0" distL="0" distR="0" wp14:anchorId="50600439" wp14:editId="0E8EEF07">
            <wp:extent cx="5941060" cy="3687445"/>
            <wp:effectExtent l="0" t="0" r="2540" b="8255"/>
            <wp:docPr id="6" name="Диаграмма 6">
              <a:extLst xmlns:a="http://schemas.openxmlformats.org/drawingml/2006/main">
                <a:ext uri="{FF2B5EF4-FFF2-40B4-BE49-F238E27FC236}">
                  <a16:creationId xmlns:a16="http://schemas.microsoft.com/office/drawing/2014/main" id="{C8AABE33-5447-4179-82FF-B7F95E725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F3A30">
        <w:t xml:space="preserve"> </w:t>
      </w:r>
    </w:p>
    <w:p w14:paraId="2096D3B3" w14:textId="77777777" w:rsidR="001B3A67" w:rsidRPr="00BF3A30" w:rsidRDefault="001B3A67" w:rsidP="001B3A67">
      <w:pPr>
        <w:ind w:firstLine="709"/>
        <w:jc w:val="both"/>
      </w:pPr>
    </w:p>
    <w:p w14:paraId="554448A0" w14:textId="77777777" w:rsidR="001B3A67" w:rsidRPr="00BF3A30" w:rsidRDefault="001B3A67" w:rsidP="001B3A67">
      <w:pPr>
        <w:ind w:firstLine="709"/>
        <w:jc w:val="both"/>
      </w:pPr>
      <w:r w:rsidRPr="00BF3A30">
        <w:t>Перечень 50 (пятидесяти) наиболее крупных налогоплательщиков (с расшифровкой по видам налоговых, включая налоги на внешнюю торговлю и внешнеэкономические операции, и неналоговых платежей, уплаченных в бюджеты различных уровней и внебюджетные фонды) представлен в Приложении № 2 к настоящему отчету.</w:t>
      </w:r>
    </w:p>
    <w:p w14:paraId="37A310B8" w14:textId="4E09A573" w:rsidR="001B3A67" w:rsidRPr="00BF3A30" w:rsidRDefault="001B3A67" w:rsidP="001B3A67">
      <w:pPr>
        <w:ind w:firstLine="709"/>
        <w:jc w:val="both"/>
      </w:pPr>
      <w:r w:rsidRPr="00BF3A30">
        <w:t>Отчет по хозяйствующим субъектам, имеющим наибольшую задолженность в бюджеты различных уровней и государственный внебюджетный фонд за 2024 год, представлен в Приложении № 3 к настоящему отчету.</w:t>
      </w:r>
    </w:p>
    <w:p w14:paraId="05C54095" w14:textId="77777777" w:rsidR="001B3A67" w:rsidRPr="00BF3A30" w:rsidRDefault="001B3A67" w:rsidP="001B3A67">
      <w:pPr>
        <w:ind w:firstLine="709"/>
        <w:jc w:val="both"/>
      </w:pPr>
    </w:p>
    <w:p w14:paraId="7B4B5085" w14:textId="77777777" w:rsidR="001B3A67" w:rsidRPr="00BF3A30" w:rsidRDefault="001B3A67" w:rsidP="001B3A67">
      <w:pPr>
        <w:numPr>
          <w:ilvl w:val="0"/>
          <w:numId w:val="1"/>
        </w:numPr>
        <w:tabs>
          <w:tab w:val="left" w:pos="0"/>
          <w:tab w:val="left" w:pos="360"/>
          <w:tab w:val="num" w:pos="1920"/>
        </w:tabs>
        <w:ind w:left="0" w:firstLine="0"/>
        <w:jc w:val="center"/>
        <w:rPr>
          <w:b/>
        </w:rPr>
      </w:pPr>
      <w:r w:rsidRPr="00BF3A30">
        <w:rPr>
          <w:b/>
        </w:rPr>
        <w:t>Налог на доходы организаций</w:t>
      </w:r>
    </w:p>
    <w:p w14:paraId="135CE798" w14:textId="77777777" w:rsidR="001B3A67" w:rsidRPr="00BF3A30" w:rsidRDefault="001B3A67" w:rsidP="001B3A67">
      <w:pPr>
        <w:tabs>
          <w:tab w:val="left" w:pos="0"/>
        </w:tabs>
        <w:ind w:left="709"/>
        <w:rPr>
          <w:b/>
        </w:rPr>
      </w:pPr>
    </w:p>
    <w:p w14:paraId="6E2D6DA2" w14:textId="77777777" w:rsidR="001B3A67" w:rsidRPr="00BF3A30" w:rsidRDefault="001B3A67" w:rsidP="001B3A67">
      <w:pPr>
        <w:ind w:firstLine="709"/>
        <w:jc w:val="both"/>
      </w:pPr>
      <w:r w:rsidRPr="00BF3A30">
        <w:t>За 2024 год по налогу на доходы организаций (с учетом сумм отчислений от налога на доходы организаций для финансирования социальных выплат) поступило средств на сумму 1 105 124 532 руб. при последнем запланированном показателе в размере            984 431 395 руб. или 112,26%, что на 41 332 622 руб. (3,89%) больше фактических поступлений за аналогичный период 2023 года.</w:t>
      </w:r>
    </w:p>
    <w:p w14:paraId="5FD3E1A0" w14:textId="77777777" w:rsidR="001B3A67" w:rsidRPr="00BF3A30" w:rsidRDefault="001B3A67" w:rsidP="001B3A67">
      <w:pPr>
        <w:ind w:firstLine="709"/>
        <w:jc w:val="both"/>
      </w:pPr>
      <w:r w:rsidRPr="00BF3A30">
        <w:lastRenderedPageBreak/>
        <w:t>Перевыполнение уточненного плана по налогу на доходы организаций (с учетом сумм отчислений от налога на доходы организаций для финансирования социальных выплат) обусловлено:</w:t>
      </w:r>
    </w:p>
    <w:p w14:paraId="5E83A80A" w14:textId="77777777" w:rsidR="001B3A67" w:rsidRPr="00992B73" w:rsidRDefault="001B3A67" w:rsidP="001B3A67">
      <w:pPr>
        <w:tabs>
          <w:tab w:val="left" w:pos="600"/>
          <w:tab w:val="left" w:pos="870"/>
          <w:tab w:val="left" w:pos="2127"/>
        </w:tabs>
        <w:ind w:firstLine="709"/>
        <w:jc w:val="both"/>
      </w:pPr>
      <w:r w:rsidRPr="00992B73">
        <w:t>а)</w:t>
      </w:r>
      <w:r w:rsidRPr="00992B73">
        <w:rPr>
          <w:lang w:val="en-US"/>
        </w:rPr>
        <w:t> </w:t>
      </w:r>
      <w:r w:rsidRPr="00992B73">
        <w:t>увеличением объемов производства и продаж у ряда крупных налогоплательщиков;</w:t>
      </w:r>
    </w:p>
    <w:p w14:paraId="7BD27D91" w14:textId="77777777" w:rsidR="001B3A67" w:rsidRPr="00992B73" w:rsidRDefault="001B3A67" w:rsidP="001B3A67">
      <w:pPr>
        <w:tabs>
          <w:tab w:val="left" w:pos="600"/>
          <w:tab w:val="left" w:pos="870"/>
          <w:tab w:val="left" w:pos="2127"/>
        </w:tabs>
        <w:ind w:firstLine="709"/>
        <w:jc w:val="both"/>
      </w:pPr>
      <w:r w:rsidRPr="00992B73">
        <w:t>б) уменьшением объема субсидированного кредитования кредитных организаций;</w:t>
      </w:r>
    </w:p>
    <w:p w14:paraId="55282021" w14:textId="77777777" w:rsidR="001B3A67" w:rsidRPr="00BF3A30" w:rsidRDefault="001B3A67" w:rsidP="001B3A67">
      <w:pPr>
        <w:tabs>
          <w:tab w:val="left" w:pos="600"/>
          <w:tab w:val="left" w:pos="870"/>
          <w:tab w:val="left" w:pos="2127"/>
        </w:tabs>
        <w:ind w:firstLine="709"/>
        <w:jc w:val="both"/>
      </w:pPr>
      <w:r w:rsidRPr="00992B73">
        <w:t>в) перечислением доначисленного налога с коэффициентом инфляции по результатам</w:t>
      </w:r>
      <w:r w:rsidRPr="00BF3A30">
        <w:t xml:space="preserve"> мероприятий по контролю ЗАО «</w:t>
      </w:r>
      <w:proofErr w:type="spellStart"/>
      <w:r w:rsidRPr="00BF3A30">
        <w:t>Агростиль</w:t>
      </w:r>
      <w:proofErr w:type="spellEnd"/>
      <w:r w:rsidRPr="00BF3A30">
        <w:t>», ООО «Агора Люкс», ООО «Дали», ООО «</w:t>
      </w:r>
      <w:proofErr w:type="spellStart"/>
      <w:r w:rsidRPr="00BF3A30">
        <w:t>Фиальт</w:t>
      </w:r>
      <w:proofErr w:type="spellEnd"/>
      <w:r w:rsidRPr="00BF3A30">
        <w:t>-Агро», ООО «</w:t>
      </w:r>
      <w:proofErr w:type="spellStart"/>
      <w:r w:rsidRPr="00BF3A30">
        <w:t>Придмол</w:t>
      </w:r>
      <w:proofErr w:type="spellEnd"/>
      <w:r w:rsidRPr="00BF3A30">
        <w:t>»;</w:t>
      </w:r>
    </w:p>
    <w:p w14:paraId="7F6586F3" w14:textId="77777777" w:rsidR="001B3A67" w:rsidRPr="00BF3A30" w:rsidRDefault="001B3A67" w:rsidP="001B3A67">
      <w:pPr>
        <w:tabs>
          <w:tab w:val="left" w:pos="600"/>
          <w:tab w:val="left" w:pos="870"/>
          <w:tab w:val="left" w:pos="2127"/>
        </w:tabs>
        <w:ind w:firstLine="709"/>
        <w:jc w:val="both"/>
      </w:pPr>
      <w:r w:rsidRPr="00992B73">
        <w:t>г)</w:t>
      </w:r>
      <w:r w:rsidRPr="00BF3A30">
        <w:t xml:space="preserve"> погашением недоимки прошлого периода ООО «Сельскохозяйственная фирма «</w:t>
      </w:r>
      <w:proofErr w:type="spellStart"/>
      <w:r w:rsidRPr="00BF3A30">
        <w:t>Рустас</w:t>
      </w:r>
      <w:proofErr w:type="spellEnd"/>
      <w:r w:rsidRPr="00BF3A30">
        <w:t>», ООО «Норд-Вест», ООО «</w:t>
      </w:r>
      <w:proofErr w:type="spellStart"/>
      <w:r w:rsidRPr="00BF3A30">
        <w:t>Сторк</w:t>
      </w:r>
      <w:proofErr w:type="spellEnd"/>
      <w:r w:rsidRPr="00BF3A30">
        <w:t>», ООО «</w:t>
      </w:r>
      <w:proofErr w:type="spellStart"/>
      <w:r w:rsidRPr="00BF3A30">
        <w:t>Марвикс</w:t>
      </w:r>
      <w:proofErr w:type="spellEnd"/>
      <w:r w:rsidRPr="00BF3A30">
        <w:t>», МУП «</w:t>
      </w:r>
      <w:proofErr w:type="spellStart"/>
      <w:r w:rsidRPr="00BF3A30">
        <w:t>Местпромбыт</w:t>
      </w:r>
      <w:proofErr w:type="spellEnd"/>
      <w:r w:rsidRPr="00BF3A30">
        <w:t>».</w:t>
      </w:r>
    </w:p>
    <w:p w14:paraId="74F706DE" w14:textId="77777777" w:rsidR="001B3A67" w:rsidRPr="00BF3A30" w:rsidRDefault="001B3A67" w:rsidP="001B3A67">
      <w:pPr>
        <w:tabs>
          <w:tab w:val="left" w:pos="600"/>
          <w:tab w:val="left" w:pos="870"/>
          <w:tab w:val="left" w:pos="2127"/>
        </w:tabs>
        <w:ind w:firstLine="709"/>
        <w:jc w:val="both"/>
      </w:pPr>
    </w:p>
    <w:p w14:paraId="43CF76BF" w14:textId="77777777" w:rsidR="001B3A67" w:rsidRPr="00BF3A30" w:rsidRDefault="001B3A67" w:rsidP="001B3A67">
      <w:pPr>
        <w:numPr>
          <w:ilvl w:val="0"/>
          <w:numId w:val="1"/>
        </w:numPr>
        <w:tabs>
          <w:tab w:val="left" w:pos="0"/>
          <w:tab w:val="left" w:pos="360"/>
          <w:tab w:val="num" w:pos="1920"/>
        </w:tabs>
        <w:ind w:left="0" w:firstLine="0"/>
        <w:jc w:val="center"/>
        <w:rPr>
          <w:b/>
        </w:rPr>
      </w:pPr>
      <w:r w:rsidRPr="00BF3A30">
        <w:rPr>
          <w:b/>
        </w:rPr>
        <w:t>Подоходный налог с физических лиц</w:t>
      </w:r>
    </w:p>
    <w:p w14:paraId="090B6039" w14:textId="77777777" w:rsidR="001B3A67" w:rsidRPr="00BF3A30" w:rsidRDefault="001B3A67" w:rsidP="001B3A67">
      <w:pPr>
        <w:tabs>
          <w:tab w:val="left" w:pos="0"/>
        </w:tabs>
        <w:ind w:left="709"/>
        <w:jc w:val="center"/>
        <w:rPr>
          <w:b/>
        </w:rPr>
      </w:pPr>
    </w:p>
    <w:p w14:paraId="14770E3A" w14:textId="77777777" w:rsidR="001B3A67" w:rsidRPr="00BF3A30" w:rsidRDefault="001B3A67" w:rsidP="001B3A67">
      <w:pPr>
        <w:tabs>
          <w:tab w:val="left" w:pos="0"/>
        </w:tabs>
        <w:jc w:val="both"/>
        <w:rPr>
          <w:b/>
        </w:rPr>
      </w:pPr>
      <w:r w:rsidRPr="00BF3A30">
        <w:tab/>
        <w:t>За 2024 год по подоходному налогу с физических лиц поступило средств на сумму 708 839 447 руб. при последнем запланированном показателе в размере 661 213 412 руб. или 107,2%, что на 89 934 580 руб. (14,53%) больше фактических поступлений за аналогичный период 2023 года.</w:t>
      </w:r>
    </w:p>
    <w:p w14:paraId="36697E4B" w14:textId="631D18F9" w:rsidR="001B3A67" w:rsidRPr="00992B73" w:rsidRDefault="001B3A67" w:rsidP="001B3A67">
      <w:pPr>
        <w:ind w:firstLine="709"/>
        <w:jc w:val="both"/>
      </w:pPr>
      <w:r w:rsidRPr="00BF3A30">
        <w:t xml:space="preserve">На перевыполнение плана по подоходному налогу с физических лиц повлияли в том числе </w:t>
      </w:r>
      <w:r w:rsidRPr="00992B73">
        <w:t>следующие факторы:</w:t>
      </w:r>
    </w:p>
    <w:p w14:paraId="081ED812" w14:textId="77777777" w:rsidR="001B3A67" w:rsidRPr="00992B73" w:rsidRDefault="001B3A67" w:rsidP="001B3A67">
      <w:pPr>
        <w:ind w:firstLine="709"/>
        <w:jc w:val="both"/>
      </w:pPr>
      <w:r w:rsidRPr="00992B73">
        <w:t>а) выплата премий поощрительного характера у ряда налогоплательщиков;</w:t>
      </w:r>
    </w:p>
    <w:p w14:paraId="2253CF55" w14:textId="77777777" w:rsidR="001B3A67" w:rsidRPr="00992B73" w:rsidRDefault="001B3A67" w:rsidP="001B3A67">
      <w:pPr>
        <w:ind w:firstLine="709"/>
        <w:jc w:val="both"/>
      </w:pPr>
      <w:r w:rsidRPr="00992B73">
        <w:t>б) увеличение фонда оплаты труда у ряда налогоплательщиков;</w:t>
      </w:r>
    </w:p>
    <w:p w14:paraId="0445AA7A" w14:textId="77777777" w:rsidR="001B3A67" w:rsidRPr="00992B73" w:rsidRDefault="001B3A67" w:rsidP="001B3A67">
      <w:pPr>
        <w:ind w:firstLine="709"/>
        <w:jc w:val="both"/>
      </w:pPr>
      <w:r w:rsidRPr="00992B73">
        <w:t>в) перечисление доначисленного налога с коэффициентом инфляции по результатам мероприятий по контролю ООО «</w:t>
      </w:r>
      <w:proofErr w:type="spellStart"/>
      <w:r w:rsidRPr="00992B73">
        <w:t>Чеписо</w:t>
      </w:r>
      <w:proofErr w:type="spellEnd"/>
      <w:r w:rsidRPr="00992B73">
        <w:t>», ООО «Выбор МД», ООО «</w:t>
      </w:r>
      <w:proofErr w:type="spellStart"/>
      <w:r w:rsidRPr="00992B73">
        <w:t>Магфак</w:t>
      </w:r>
      <w:proofErr w:type="spellEnd"/>
      <w:r w:rsidRPr="00992B73">
        <w:t>», ООО «Шафран», ООО «Си-Эс-Эс»; ООО «</w:t>
      </w:r>
      <w:proofErr w:type="spellStart"/>
      <w:r w:rsidRPr="00992B73">
        <w:t>Союзинвест</w:t>
      </w:r>
      <w:proofErr w:type="spellEnd"/>
      <w:r w:rsidRPr="00992B73">
        <w:t>», ЗАО «</w:t>
      </w:r>
      <w:proofErr w:type="spellStart"/>
      <w:r w:rsidRPr="00992B73">
        <w:t>Элкомсат</w:t>
      </w:r>
      <w:proofErr w:type="spellEnd"/>
      <w:r w:rsidRPr="00992B73">
        <w:t>», ООО «Дали», ООО «Агора Люкс» и ООО «</w:t>
      </w:r>
      <w:proofErr w:type="spellStart"/>
      <w:r w:rsidRPr="00992B73">
        <w:t>Динисалл</w:t>
      </w:r>
      <w:proofErr w:type="spellEnd"/>
      <w:r w:rsidRPr="00992B73">
        <w:t xml:space="preserve">»;  </w:t>
      </w:r>
    </w:p>
    <w:p w14:paraId="7FA9BF71" w14:textId="77777777" w:rsidR="001B3A67" w:rsidRPr="00BF3A30" w:rsidRDefault="001B3A67" w:rsidP="001B3A67">
      <w:pPr>
        <w:tabs>
          <w:tab w:val="left" w:pos="600"/>
          <w:tab w:val="left" w:pos="870"/>
        </w:tabs>
        <w:ind w:firstLine="709"/>
        <w:jc w:val="both"/>
        <w:rPr>
          <w:strike/>
        </w:rPr>
      </w:pPr>
      <w:r w:rsidRPr="00992B73">
        <w:t>г) перечисление дивидендов  ООО «Наполи», ООО «ГОЛД КОРН», ООО «Хайтек», ЗАО «</w:t>
      </w:r>
      <w:proofErr w:type="spellStart"/>
      <w:r w:rsidRPr="00992B73">
        <w:t>Тирстроймеханизация</w:t>
      </w:r>
      <w:proofErr w:type="spellEnd"/>
      <w:r w:rsidRPr="00BF3A30">
        <w:t>» им. Н.П. Голуб», ООО «Компания АВС», СЗАО «</w:t>
      </w:r>
      <w:proofErr w:type="spellStart"/>
      <w:r w:rsidRPr="00BF3A30">
        <w:t>Интерднестрком</w:t>
      </w:r>
      <w:proofErr w:type="spellEnd"/>
      <w:r w:rsidRPr="00BF3A30">
        <w:t>», ООО «</w:t>
      </w:r>
      <w:proofErr w:type="spellStart"/>
      <w:r w:rsidRPr="00BF3A30">
        <w:t>Минерул</w:t>
      </w:r>
      <w:proofErr w:type="spellEnd"/>
      <w:r w:rsidRPr="00BF3A30">
        <w:t>», ООО «Птичья ферма», ООО «</w:t>
      </w:r>
      <w:proofErr w:type="spellStart"/>
      <w:r w:rsidRPr="00BF3A30">
        <w:t>Био</w:t>
      </w:r>
      <w:proofErr w:type="spellEnd"/>
      <w:r w:rsidRPr="00BF3A30">
        <w:t xml:space="preserve"> Ланд», ООО «</w:t>
      </w:r>
      <w:proofErr w:type="spellStart"/>
      <w:r w:rsidRPr="00BF3A30">
        <w:t>Лювена</w:t>
      </w:r>
      <w:proofErr w:type="spellEnd"/>
      <w:r w:rsidRPr="00BF3A30">
        <w:t>» ООО «Агро компакт», ООО «</w:t>
      </w:r>
      <w:proofErr w:type="spellStart"/>
      <w:r w:rsidRPr="00BF3A30">
        <w:t>Водоресурс</w:t>
      </w:r>
      <w:proofErr w:type="spellEnd"/>
      <w:r w:rsidRPr="00BF3A30">
        <w:t>», ООО «Агрохолдинг», ООО «Веком» ОАО «МТС», ООО «</w:t>
      </w:r>
      <w:proofErr w:type="spellStart"/>
      <w:r w:rsidRPr="00BF3A30">
        <w:t>Славград</w:t>
      </w:r>
      <w:proofErr w:type="spellEnd"/>
      <w:r w:rsidRPr="00BF3A30">
        <w:t>».</w:t>
      </w:r>
    </w:p>
    <w:p w14:paraId="2E2249F0" w14:textId="77777777" w:rsidR="001B3A67" w:rsidRPr="00BF3A30" w:rsidRDefault="001B3A67" w:rsidP="001B3A67">
      <w:pPr>
        <w:tabs>
          <w:tab w:val="left" w:pos="0"/>
        </w:tabs>
        <w:ind w:left="709"/>
        <w:rPr>
          <w:b/>
        </w:rPr>
      </w:pPr>
    </w:p>
    <w:p w14:paraId="747B47A3" w14:textId="77777777" w:rsidR="001B3A67" w:rsidRPr="00BF3A30" w:rsidRDefault="001B3A67" w:rsidP="001B3A67">
      <w:pPr>
        <w:numPr>
          <w:ilvl w:val="0"/>
          <w:numId w:val="1"/>
        </w:numPr>
        <w:tabs>
          <w:tab w:val="left" w:pos="0"/>
          <w:tab w:val="left" w:pos="360"/>
          <w:tab w:val="left" w:pos="993"/>
          <w:tab w:val="num" w:pos="1920"/>
        </w:tabs>
        <w:ind w:left="0" w:firstLine="709"/>
        <w:jc w:val="center"/>
        <w:rPr>
          <w:b/>
        </w:rPr>
      </w:pPr>
      <w:r w:rsidRPr="00BF3A30">
        <w:rPr>
          <w:b/>
        </w:rPr>
        <w:t>Налоги на внешнюю торговлю и внешнеэкономические операции</w:t>
      </w:r>
    </w:p>
    <w:p w14:paraId="3878350C" w14:textId="77777777" w:rsidR="001B3A67" w:rsidRPr="00BF3A30" w:rsidRDefault="001B3A67" w:rsidP="001B3A67">
      <w:pPr>
        <w:tabs>
          <w:tab w:val="left" w:pos="0"/>
          <w:tab w:val="left" w:pos="360"/>
        </w:tabs>
        <w:ind w:left="709"/>
        <w:jc w:val="center"/>
        <w:rPr>
          <w:b/>
        </w:rPr>
      </w:pPr>
      <w:r w:rsidRPr="00BF3A30">
        <w:rPr>
          <w:b/>
        </w:rPr>
        <w:t>(единый таможенный платеж)</w:t>
      </w:r>
    </w:p>
    <w:p w14:paraId="7697D882" w14:textId="77777777" w:rsidR="001B3A67" w:rsidRPr="00BF3A30" w:rsidRDefault="001B3A67" w:rsidP="001B3A67">
      <w:pPr>
        <w:tabs>
          <w:tab w:val="left" w:pos="0"/>
          <w:tab w:val="left" w:pos="360"/>
        </w:tabs>
        <w:ind w:left="709"/>
        <w:jc w:val="center"/>
        <w:rPr>
          <w:b/>
        </w:rPr>
      </w:pPr>
    </w:p>
    <w:p w14:paraId="3A59FA8C" w14:textId="77777777" w:rsidR="001B3A67" w:rsidRPr="00BF3A30" w:rsidRDefault="001B3A67" w:rsidP="001B3A67">
      <w:pPr>
        <w:ind w:firstLine="709"/>
        <w:jc w:val="both"/>
      </w:pPr>
      <w:r w:rsidRPr="00BF3A30">
        <w:t>За 2024 год фактическое поступление средств по налогам на внешнюю торговлю и внешнеэкономические операции с учетом отчислений от Единого таможенного платежа составило 922 228 979 руб. (Приложение № 5) или 86,84% от первоначально утвержденного планового показателя (1 061 983 159 руб.) и 99,56% от последнего запланированного показателя (926 264 736 руб.), что больше показателей аналогичного периода 2023 года на 43 052 219 руб. (4,9%) и находится в прямой зависимости от интенсивности экспортно-импортных операций, что оказало влияние на фактическое поступление в январе-декабре 2024</w:t>
      </w:r>
      <w:r>
        <w:t xml:space="preserve"> </w:t>
      </w:r>
      <w:r w:rsidRPr="00992B73">
        <w:t>года да</w:t>
      </w:r>
      <w:r w:rsidRPr="00BF3A30">
        <w:t>нного платежа</w:t>
      </w:r>
      <w:r>
        <w:t xml:space="preserve"> (на</w:t>
      </w:r>
      <w:r w:rsidRPr="00BF3A30">
        <w:t xml:space="preserve"> объем поступлений в январе-декабре 2023 года </w:t>
      </w:r>
      <w:r>
        <w:t>оказала влияние</w:t>
      </w:r>
      <w:r w:rsidRPr="00BF3A30">
        <w:t xml:space="preserve"> неблагоприятн</w:t>
      </w:r>
      <w:r>
        <w:t>ая</w:t>
      </w:r>
      <w:r w:rsidRPr="00BF3A30">
        <w:t xml:space="preserve"> ситуаци</w:t>
      </w:r>
      <w:r>
        <w:t>я</w:t>
      </w:r>
      <w:r w:rsidRPr="00BF3A30">
        <w:t xml:space="preserve"> внешнеэкономического и внешнеполитического характера</w:t>
      </w:r>
      <w:r>
        <w:t>)</w:t>
      </w:r>
      <w:r w:rsidRPr="00BF3A30">
        <w:t>.</w:t>
      </w:r>
    </w:p>
    <w:p w14:paraId="4065EF98" w14:textId="77777777" w:rsidR="001B3A67" w:rsidRPr="00A4499D" w:rsidRDefault="001B3A67" w:rsidP="001B3A67">
      <w:pPr>
        <w:ind w:firstLine="709"/>
        <w:jc w:val="both"/>
        <w:rPr>
          <w:bCs/>
        </w:rPr>
      </w:pPr>
      <w:r w:rsidRPr="00992B73">
        <w:t xml:space="preserve">В течение 2024 года в связи нестабильными условиями внешнеэкономического и внешнеполитического характера, приостановкой и изменением условий деятельности отдельных предприятий, а также учитывая </w:t>
      </w:r>
      <w:r w:rsidRPr="00992B73">
        <w:rPr>
          <w:lang w:val="ru-MD"/>
        </w:rPr>
        <w:t xml:space="preserve">усугубившееся внешнеполитическое и внешнеэкономическое давление, </w:t>
      </w:r>
      <w:r w:rsidRPr="00992B73">
        <w:t xml:space="preserve">ведущее к ситуации двойного налогообложения и дополнительного финансового обременения хозяйствующих субъектов приняты решения по корректировке плановых показателей доходов бюджета в сторону уменьшения в совокупности </w:t>
      </w:r>
      <w:r w:rsidRPr="00992B73">
        <w:rPr>
          <w:bCs/>
        </w:rPr>
        <w:t xml:space="preserve">на общую </w:t>
      </w:r>
      <w:r w:rsidRPr="00992B73">
        <w:t>сумму 135 718 423 руб.</w:t>
      </w:r>
    </w:p>
    <w:p w14:paraId="21A583CB" w14:textId="77777777" w:rsidR="001B3A67" w:rsidRPr="00BF3A30" w:rsidRDefault="001B3A67" w:rsidP="001B3A67">
      <w:pPr>
        <w:ind w:firstLine="709"/>
        <w:jc w:val="both"/>
      </w:pPr>
    </w:p>
    <w:p w14:paraId="65BDD9F6" w14:textId="77777777" w:rsidR="001B3A67" w:rsidRPr="00BF3A30" w:rsidRDefault="001B3A67" w:rsidP="001B3A67">
      <w:pPr>
        <w:numPr>
          <w:ilvl w:val="0"/>
          <w:numId w:val="1"/>
        </w:numPr>
        <w:tabs>
          <w:tab w:val="left" w:pos="0"/>
          <w:tab w:val="left" w:pos="360"/>
          <w:tab w:val="left" w:pos="1008"/>
          <w:tab w:val="num" w:pos="1920"/>
        </w:tabs>
        <w:ind w:left="0" w:firstLine="709"/>
        <w:jc w:val="center"/>
        <w:rPr>
          <w:b/>
        </w:rPr>
      </w:pPr>
      <w:r w:rsidRPr="00BF3A30">
        <w:rPr>
          <w:b/>
        </w:rPr>
        <w:lastRenderedPageBreak/>
        <w:t>Специальные режимы налогообложения индивидуальной предпринимательской деятельности</w:t>
      </w:r>
    </w:p>
    <w:p w14:paraId="3F5F9CB1" w14:textId="77777777" w:rsidR="001B3A67" w:rsidRPr="00BF3A30" w:rsidRDefault="001B3A67" w:rsidP="001B3A67">
      <w:pPr>
        <w:tabs>
          <w:tab w:val="left" w:pos="0"/>
        </w:tabs>
        <w:ind w:left="709"/>
        <w:jc w:val="center"/>
        <w:rPr>
          <w:b/>
        </w:rPr>
      </w:pPr>
    </w:p>
    <w:p w14:paraId="520B0279" w14:textId="4D2B7B0C" w:rsidR="001B3A67" w:rsidRPr="00BF3A30" w:rsidRDefault="001B3A67" w:rsidP="001B3A67">
      <w:pPr>
        <w:ind w:firstLine="709"/>
        <w:jc w:val="both"/>
        <w:rPr>
          <w:lang w:eastAsia="ru-MD"/>
        </w:rPr>
      </w:pPr>
      <w:r w:rsidRPr="00BF3A30">
        <w:t xml:space="preserve">Общая сумма налоговых поступлений по специальным налоговым режимам для индивидуальных предпринимателей в период с 1 января 2024 года по 31 декабря 2024 года составила 127 804 582 руб., что на 33 961 056 руб. (на 36,2%) больше аналогичного показателя 2023 года (93 843 526 руб.). При этом совокупная сумма подоходного налога составила 5 020 381 руб. в 2024 году против 3 789 972 руб. в 2023 </w:t>
      </w:r>
      <w:r w:rsidRPr="00992B73">
        <w:t>году (</w:t>
      </w:r>
      <w:r w:rsidRPr="00BF3A30">
        <w:t>прирост 1 230 409 руб. или 32,5%), в то же время только совокупная сумма налога с выручки и налога с потенциально возможного к получению годового дохода за отчетный периода выросла на 32 730 647руб. или на 36,3% по сравнению с показателями прошлого года.</w:t>
      </w:r>
    </w:p>
    <w:p w14:paraId="0B6AC370" w14:textId="77777777" w:rsidR="001B3A67" w:rsidRPr="00BF3A30" w:rsidRDefault="001B3A67" w:rsidP="001B3A67">
      <w:pPr>
        <w:rPr>
          <w:lang w:eastAsia="ru-MD"/>
        </w:rPr>
      </w:pPr>
    </w:p>
    <w:p w14:paraId="19D84D3F" w14:textId="77777777" w:rsidR="001B3A67" w:rsidRPr="00BF3A30" w:rsidRDefault="001B3A67" w:rsidP="001B3A67">
      <w:pPr>
        <w:jc w:val="right"/>
        <w:rPr>
          <w:lang w:eastAsia="ru-MD"/>
        </w:rPr>
      </w:pPr>
      <w:r w:rsidRPr="00BF3A30">
        <w:rPr>
          <w:lang w:eastAsia="ru-MD"/>
        </w:rPr>
        <w:t xml:space="preserve">Диаграмма № 2 </w:t>
      </w:r>
    </w:p>
    <w:p w14:paraId="1A182E26" w14:textId="181C507B" w:rsidR="001B3A67" w:rsidRPr="00BF3A30" w:rsidRDefault="001B3A67" w:rsidP="001B3A67">
      <w:pPr>
        <w:jc w:val="right"/>
        <w:rPr>
          <w:lang w:eastAsia="ru-MD"/>
        </w:rPr>
      </w:pPr>
      <w:r w:rsidRPr="00BF3A30">
        <w:rPr>
          <w:lang w:eastAsia="ru-MD"/>
        </w:rPr>
        <w:t>(млн руб.)</w:t>
      </w:r>
    </w:p>
    <w:p w14:paraId="2CAF2D7D" w14:textId="77777777" w:rsidR="001B3A67" w:rsidRPr="00BF3A30" w:rsidRDefault="001B3A67" w:rsidP="001B3A67">
      <w:pPr>
        <w:jc w:val="center"/>
      </w:pPr>
      <w:r w:rsidRPr="00BF3A30">
        <w:rPr>
          <w:noProof/>
        </w:rPr>
        <w:drawing>
          <wp:inline distT="0" distB="0" distL="0" distR="0" wp14:anchorId="1C749DBC" wp14:editId="08A7D21E">
            <wp:extent cx="5940425" cy="3162300"/>
            <wp:effectExtent l="0" t="0" r="3175" b="0"/>
            <wp:docPr id="13" name="Диаграмма 13">
              <a:extLst xmlns:a="http://schemas.openxmlformats.org/drawingml/2006/main">
                <a:ext uri="{FF2B5EF4-FFF2-40B4-BE49-F238E27FC236}">
                  <a16:creationId xmlns:a16="http://schemas.microsoft.com/office/drawing/2014/main" id="{262BAE34-0270-4CF4-8BB1-010062618C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70EB67" w14:textId="77777777" w:rsidR="001B3A67" w:rsidRPr="00BF3A30" w:rsidRDefault="001B3A67" w:rsidP="001B3A67">
      <w:pPr>
        <w:jc w:val="center"/>
      </w:pPr>
    </w:p>
    <w:p w14:paraId="2203A3D7" w14:textId="77777777" w:rsidR="001B3A67" w:rsidRPr="00992B73" w:rsidRDefault="001B3A67" w:rsidP="001B3A67">
      <w:pPr>
        <w:ind w:firstLine="709"/>
        <w:jc w:val="both"/>
      </w:pPr>
      <w:r w:rsidRPr="00BF3A30">
        <w:t xml:space="preserve">В части исполнения плановых показателей доходов консолидированного бюджета по специальным </w:t>
      </w:r>
      <w:r w:rsidRPr="00992B73">
        <w:t>налоговым режимам для индивидуальных предпринимателей за 2024 год необходимо отметить следующее:</w:t>
      </w:r>
    </w:p>
    <w:p w14:paraId="00B12548" w14:textId="52F97105" w:rsidR="001B3A67" w:rsidRPr="00992B73" w:rsidRDefault="001B3A67" w:rsidP="001B3A67">
      <w:pPr>
        <w:ind w:firstLine="709"/>
        <w:jc w:val="both"/>
      </w:pPr>
      <w:r w:rsidRPr="00992B73">
        <w:t>а) сумма подоходного налога за период с 1</w:t>
      </w:r>
      <w:r w:rsidR="00992B73">
        <w:t xml:space="preserve"> </w:t>
      </w:r>
      <w:r w:rsidRPr="00992B73">
        <w:t>января 2024 года по 31</w:t>
      </w:r>
      <w:r w:rsidR="00992B73">
        <w:t xml:space="preserve"> </w:t>
      </w:r>
      <w:r w:rsidRPr="00992B73">
        <w:t>декабря 2024 года поступила на 58% больше, чем запланировано (3 174 793 руб.), и составила 5 020 381руб.;</w:t>
      </w:r>
    </w:p>
    <w:p w14:paraId="26EFFB26" w14:textId="77777777" w:rsidR="001B3A67" w:rsidRPr="00992B73" w:rsidRDefault="001B3A67" w:rsidP="001B3A67">
      <w:pPr>
        <w:ind w:firstLine="709"/>
        <w:jc w:val="both"/>
      </w:pPr>
      <w:r w:rsidRPr="00992B73">
        <w:t xml:space="preserve">б) совокупная сумма налога с выручки и налога с потенциально возможного к получению годового дохода составила </w:t>
      </w:r>
      <w:r w:rsidRPr="00992B73">
        <w:rPr>
          <w:bCs/>
        </w:rPr>
        <w:t xml:space="preserve">122 784 201 </w:t>
      </w:r>
      <w:r w:rsidRPr="00992B73">
        <w:t xml:space="preserve">руб., что на 14,9 % больше, чем запланировано (106 906 165 руб.).  </w:t>
      </w:r>
    </w:p>
    <w:p w14:paraId="5F8298ED" w14:textId="77777777" w:rsidR="001B3A67" w:rsidRPr="00BF3A30" w:rsidRDefault="001B3A67" w:rsidP="001B3A67">
      <w:pPr>
        <w:ind w:firstLine="709"/>
        <w:jc w:val="both"/>
        <w:rPr>
          <w:lang w:eastAsia="ru-MD"/>
        </w:rPr>
      </w:pPr>
      <w:r w:rsidRPr="00992B73">
        <w:rPr>
          <w:lang w:eastAsia="ru-MD"/>
        </w:rPr>
        <w:t>Данное перевыполнение плановых показателей обусловлено тем, что численность индивидуальных предпринимателей, применяющих патентную систему налогообложения, по итогам 2024 года, составила 10 249 человек (далее - чел.), что</w:t>
      </w:r>
      <w:r w:rsidRPr="00992B73">
        <w:t xml:space="preserve"> </w:t>
      </w:r>
      <w:r w:rsidRPr="00992B73">
        <w:rPr>
          <w:lang w:eastAsia="ru-MD"/>
        </w:rPr>
        <w:t>на 311 чел. больше численности на 1 января 2024 года (9 938 чел.). При этом количество лиц, применяющих упрощенную систему налогообложения, по итогам 2024 года составило</w:t>
      </w:r>
      <w:r w:rsidRPr="00BF3A30">
        <w:rPr>
          <w:lang w:eastAsia="ru-MD"/>
        </w:rPr>
        <w:t xml:space="preserve"> 14 902 чел</w:t>
      </w:r>
      <w:r>
        <w:rPr>
          <w:lang w:eastAsia="ru-MD"/>
        </w:rPr>
        <w:t>.</w:t>
      </w:r>
      <w:r w:rsidRPr="00BF3A30">
        <w:rPr>
          <w:lang w:eastAsia="ru-MD"/>
        </w:rPr>
        <w:t xml:space="preserve">, что больше на 965 индивидуальных предпринимателей, чем на 1.01.2024 года (13 937 чел.). </w:t>
      </w:r>
      <w:r w:rsidRPr="00BF3A30">
        <w:t>Количество индивидуальных предпринимателей, осуществляющих деятельность в рамках с</w:t>
      </w:r>
      <w:r w:rsidRPr="00BF3A30">
        <w:rPr>
          <w:lang w:eastAsia="ru-MD"/>
        </w:rPr>
        <w:t xml:space="preserve">пециального налогового режима ˗ о самозанятых лицах, возросло на 33 чел. и составило по итогам 2024 года 256 чел.  </w:t>
      </w:r>
    </w:p>
    <w:p w14:paraId="3031A350" w14:textId="77777777" w:rsidR="001B3A67" w:rsidRPr="00BF3A30" w:rsidRDefault="001B3A67" w:rsidP="001B3A67">
      <w:pPr>
        <w:ind w:firstLine="709"/>
        <w:jc w:val="both"/>
        <w:rPr>
          <w:lang w:eastAsia="ru-MD"/>
        </w:rPr>
      </w:pPr>
      <w:r w:rsidRPr="00BF3A30">
        <w:rPr>
          <w:lang w:eastAsia="ru-MD"/>
        </w:rPr>
        <w:t xml:space="preserve">При этом </w:t>
      </w:r>
      <w:r w:rsidRPr="00BF3A30">
        <w:rPr>
          <w:bCs/>
          <w:lang w:eastAsia="ru-MD"/>
        </w:rPr>
        <w:t>общее количество индивидуальных предпринимателей</w:t>
      </w:r>
      <w:r w:rsidRPr="00BF3A30">
        <w:rPr>
          <w:lang w:eastAsia="ru-MD"/>
        </w:rPr>
        <w:t xml:space="preserve">, осуществляющих деятельность (включая привлекаемых лиц), по итогам 2024 года составило 25 407 чел., что на 1 309 чел. больше, чем на 1 января 2024 года (24 098 чел.) </w:t>
      </w:r>
    </w:p>
    <w:p w14:paraId="7B5302BC" w14:textId="77777777" w:rsidR="001B3A67" w:rsidRPr="00BF3A30" w:rsidRDefault="001B3A67" w:rsidP="001B3A67">
      <w:pPr>
        <w:ind w:firstLine="709"/>
        <w:contextualSpacing/>
        <w:jc w:val="both"/>
      </w:pPr>
      <w:r w:rsidRPr="00BF3A30">
        <w:lastRenderedPageBreak/>
        <w:t>Динамика количества индивидуальных предпринимателей представлена в диаграмме № 3.</w:t>
      </w:r>
    </w:p>
    <w:p w14:paraId="3A9CDBDC" w14:textId="77777777" w:rsidR="001B3A67" w:rsidRPr="00BF3A30" w:rsidRDefault="001B3A67" w:rsidP="001B3A67">
      <w:pPr>
        <w:ind w:firstLine="708"/>
        <w:jc w:val="both"/>
      </w:pPr>
      <w:r w:rsidRPr="00BF3A30">
        <w:t>Кроме того, на рост поступлений оказало влияние:</w:t>
      </w:r>
    </w:p>
    <w:p w14:paraId="2EAB609D" w14:textId="72F1A0D9" w:rsidR="001B3A67" w:rsidRPr="00992B73" w:rsidRDefault="001B3A67" w:rsidP="001B3A67">
      <w:pPr>
        <w:tabs>
          <w:tab w:val="left" w:pos="600"/>
          <w:tab w:val="left" w:pos="870"/>
        </w:tabs>
        <w:ind w:firstLine="709"/>
        <w:jc w:val="both"/>
      </w:pPr>
      <w:r w:rsidRPr="00992B73">
        <w:t>а) отмена с 1 января 2024 года применения понижающих коэффициентов к сумме, установленного Законом Приднестровской Молдавской Республики от 30 сентября 2018 года №</w:t>
      </w:r>
      <w:r w:rsidR="00992B73">
        <w:t xml:space="preserve"> </w:t>
      </w:r>
      <w:r w:rsidRPr="00992B73">
        <w:t>269-З-</w:t>
      </w:r>
      <w:r w:rsidRPr="00992B73">
        <w:rPr>
          <w:lang w:val="en-US"/>
        </w:rPr>
        <w:t>VI</w:t>
      </w:r>
      <w:r w:rsidRPr="00992B73">
        <w:t xml:space="preserve"> «Специальный налоговый режим – патентная система налогообложения» (САЗ 18-39) потенциально возможного к получению годового дохода индивидуальных предпринимателей;</w:t>
      </w:r>
    </w:p>
    <w:p w14:paraId="7FA62AC4" w14:textId="77777777" w:rsidR="001B3A67" w:rsidRPr="00BF3A30" w:rsidRDefault="001B3A67" w:rsidP="001B3A67">
      <w:pPr>
        <w:ind w:firstLine="708"/>
        <w:jc w:val="both"/>
        <w:rPr>
          <w:lang w:eastAsia="ru-MD"/>
        </w:rPr>
      </w:pPr>
      <w:r w:rsidRPr="00992B73">
        <w:t>б) проведение</w:t>
      </w:r>
      <w:r w:rsidRPr="00BF3A30">
        <w:t xml:space="preserve"> контрольных закупок налоговыми органами;  </w:t>
      </w:r>
    </w:p>
    <w:p w14:paraId="24C3A933" w14:textId="77777777" w:rsidR="001B3A67" w:rsidRPr="00BF3A30" w:rsidRDefault="001B3A67" w:rsidP="001B3A67">
      <w:pPr>
        <w:tabs>
          <w:tab w:val="left" w:pos="600"/>
          <w:tab w:val="left" w:pos="870"/>
        </w:tabs>
        <w:ind w:firstLine="709"/>
        <w:jc w:val="both"/>
      </w:pPr>
      <w:r w:rsidRPr="00992B73">
        <w:t>в)</w:t>
      </w:r>
      <w:r w:rsidRPr="00BF3A30">
        <w:t xml:space="preserve"> увеличение выручки, проводимой через онлайн-кассу, от реализации продукции, товаров, выполненных работ, оказанных услуг у индивидуальных предпринимателей, применяющих упрощенную систему налогообложения.</w:t>
      </w:r>
    </w:p>
    <w:p w14:paraId="013ED715" w14:textId="77777777" w:rsidR="001B3A67" w:rsidRPr="00BF3A30" w:rsidRDefault="001B3A67" w:rsidP="001B3A67">
      <w:pPr>
        <w:ind w:firstLine="709"/>
        <w:jc w:val="right"/>
        <w:rPr>
          <w:lang w:eastAsia="ru-MD"/>
        </w:rPr>
      </w:pPr>
    </w:p>
    <w:p w14:paraId="62CDF407" w14:textId="77777777" w:rsidR="001B3A67" w:rsidRPr="00BF3A30" w:rsidRDefault="001B3A67" w:rsidP="001B3A67">
      <w:pPr>
        <w:ind w:firstLine="709"/>
        <w:jc w:val="right"/>
        <w:rPr>
          <w:lang w:eastAsia="ru-MD"/>
        </w:rPr>
      </w:pPr>
      <w:r w:rsidRPr="00BF3A30">
        <w:rPr>
          <w:lang w:eastAsia="ru-MD"/>
        </w:rPr>
        <w:t xml:space="preserve">Диаграмма № 3 </w:t>
      </w:r>
    </w:p>
    <w:p w14:paraId="1217A19D" w14:textId="77777777" w:rsidR="001B3A67" w:rsidRPr="00BF3A30" w:rsidRDefault="001B3A67" w:rsidP="001B3A67">
      <w:pPr>
        <w:ind w:firstLine="709"/>
        <w:jc w:val="right"/>
        <w:rPr>
          <w:lang w:eastAsia="ru-MD"/>
        </w:rPr>
      </w:pPr>
      <w:r w:rsidRPr="00BF3A30">
        <w:rPr>
          <w:lang w:eastAsia="ru-MD"/>
        </w:rPr>
        <w:t>(чел.)</w:t>
      </w:r>
    </w:p>
    <w:p w14:paraId="2F9FC6A6" w14:textId="77777777" w:rsidR="001B3A67" w:rsidRPr="00BF3A30" w:rsidRDefault="001B3A67" w:rsidP="001B3A67">
      <w:pPr>
        <w:jc w:val="both"/>
      </w:pPr>
      <w:r w:rsidRPr="00BF3A30">
        <w:rPr>
          <w:noProof/>
        </w:rPr>
        <w:drawing>
          <wp:inline distT="0" distB="0" distL="0" distR="0" wp14:anchorId="20F6D32B" wp14:editId="3AB492AD">
            <wp:extent cx="5868063" cy="3419061"/>
            <wp:effectExtent l="0" t="0" r="18415" b="10160"/>
            <wp:docPr id="15" name="Диаграмма 15">
              <a:extLst xmlns:a="http://schemas.openxmlformats.org/drawingml/2006/main">
                <a:ext uri="{FF2B5EF4-FFF2-40B4-BE49-F238E27FC236}">
                  <a16:creationId xmlns:a16="http://schemas.microsoft.com/office/drawing/2014/main" id="{9A77E55D-CF36-449A-9E61-6CDC5B16E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949424" w14:textId="77777777" w:rsidR="001B3A67" w:rsidRPr="00BF3A30" w:rsidRDefault="001B3A67" w:rsidP="001B3A67">
      <w:pPr>
        <w:jc w:val="both"/>
      </w:pPr>
    </w:p>
    <w:p w14:paraId="2203E7A5" w14:textId="77777777" w:rsidR="001B3A67" w:rsidRPr="00BF3A30" w:rsidRDefault="001B3A67" w:rsidP="001B3A67">
      <w:pPr>
        <w:ind w:firstLine="709"/>
        <w:jc w:val="center"/>
        <w:rPr>
          <w:b/>
          <w:bCs/>
        </w:rPr>
      </w:pPr>
      <w:r w:rsidRPr="00BF3A30">
        <w:rPr>
          <w:b/>
          <w:bCs/>
          <w:lang w:val="en-US"/>
        </w:rPr>
        <w:t>I</w:t>
      </w:r>
      <w:r w:rsidRPr="00BF3A30">
        <w:rPr>
          <w:b/>
          <w:bCs/>
        </w:rPr>
        <w:t>.</w:t>
      </w:r>
      <w:r w:rsidRPr="00BF3A30">
        <w:rPr>
          <w:b/>
          <w:bCs/>
          <w:lang w:val="en-US"/>
        </w:rPr>
        <w:t>II</w:t>
      </w:r>
      <w:r w:rsidRPr="00BF3A30">
        <w:rPr>
          <w:b/>
          <w:bCs/>
        </w:rPr>
        <w:t>. ИСПОЛНЕНИЕ ДОХОДНОЙ ЧАСТИ РЕСПУБЛИКАНСКОГО БЮДЖЕТА</w:t>
      </w:r>
    </w:p>
    <w:p w14:paraId="0ADA721F" w14:textId="77777777" w:rsidR="001B3A67" w:rsidRPr="00BF3A30" w:rsidRDefault="001B3A67" w:rsidP="001B3A67">
      <w:pPr>
        <w:ind w:firstLine="709"/>
        <w:jc w:val="center"/>
        <w:rPr>
          <w:b/>
          <w:bCs/>
        </w:rPr>
      </w:pPr>
    </w:p>
    <w:p w14:paraId="7958C62E" w14:textId="77777777" w:rsidR="001B3A67" w:rsidRPr="00BF3A30" w:rsidRDefault="001B3A67" w:rsidP="001B3A67">
      <w:pPr>
        <w:ind w:firstLine="709"/>
        <w:jc w:val="both"/>
        <w:rPr>
          <w:b/>
          <w:bCs/>
        </w:rPr>
      </w:pPr>
      <w:r w:rsidRPr="00BF3A30">
        <w:t>За 2024 год в доход республиканского бюджета поступило средств на сумму 2 517 338 648 руб. (с учетом единовременных зачетов, проведенных территориальными налоговыми инспекциями, в сумме 5 513 572 руб.) (Приложение № 4), из них:</w:t>
      </w:r>
    </w:p>
    <w:p w14:paraId="5DB7D862" w14:textId="77777777" w:rsidR="001B3A67" w:rsidRPr="00992B73" w:rsidRDefault="001B3A67" w:rsidP="001B3A67">
      <w:pPr>
        <w:ind w:firstLine="709"/>
        <w:jc w:val="both"/>
      </w:pPr>
      <w:r w:rsidRPr="00992B73">
        <w:t>а) налоговые платежи – 1 303 484 382 руб. или 51,78% от общей суммы доходов бюджета;</w:t>
      </w:r>
    </w:p>
    <w:p w14:paraId="70F5033C" w14:textId="77777777" w:rsidR="001B3A67" w:rsidRPr="00992B73" w:rsidRDefault="001B3A67" w:rsidP="001B3A67">
      <w:pPr>
        <w:ind w:firstLine="709"/>
        <w:jc w:val="both"/>
      </w:pPr>
      <w:r w:rsidRPr="00992B73">
        <w:t>б) неналоговые платежи 104 387 955 руб. или 4,15% от общей суммы доходов бюджета;</w:t>
      </w:r>
    </w:p>
    <w:p w14:paraId="028A1A9F" w14:textId="77777777" w:rsidR="001B3A67" w:rsidRPr="00992B73" w:rsidRDefault="001B3A67" w:rsidP="001B3A67">
      <w:pPr>
        <w:ind w:firstLine="709"/>
        <w:jc w:val="both"/>
        <w:rPr>
          <w:b/>
          <w:bCs/>
        </w:rPr>
      </w:pPr>
      <w:r w:rsidRPr="00992B73">
        <w:t>в) доходы целевых бюджетных фондов – 745 273 550 руб. или 29,61% от общей суммы доходов бюджета;</w:t>
      </w:r>
    </w:p>
    <w:p w14:paraId="072C0920" w14:textId="50E55303" w:rsidR="001B3A67" w:rsidRPr="00BF3A30" w:rsidRDefault="001B3A67" w:rsidP="001B3A67">
      <w:pPr>
        <w:ind w:firstLine="709"/>
        <w:jc w:val="both"/>
      </w:pPr>
      <w:r w:rsidRPr="00992B73">
        <w:t>г) доходы от</w:t>
      </w:r>
      <w:r w:rsidRPr="00BF3A30">
        <w:t xml:space="preserve"> оказания платных услуг и иной приносящей доход деятельности –          201 456 883 руб. или 8,00% от общей суммы доходов бюдже</w:t>
      </w:r>
      <w:r w:rsidRPr="00992B73">
        <w:t>та</w:t>
      </w:r>
      <w:r w:rsidR="00B61DE6" w:rsidRPr="00992B73">
        <w:t>.</w:t>
      </w:r>
    </w:p>
    <w:p w14:paraId="3F66CF6B" w14:textId="77777777" w:rsidR="001B3A67" w:rsidRPr="00BF3A30" w:rsidRDefault="001B3A67" w:rsidP="001B3A67">
      <w:pPr>
        <w:ind w:firstLine="709"/>
        <w:jc w:val="both"/>
      </w:pPr>
      <w:r w:rsidRPr="00BF3A30">
        <w:t>За 2024 год исполнение доходной части республиканского бюджета составило 109,16% от последнего запланированного показателя, что на 23 542 105 руб. (0,94%) больше фактических поступлений за аналогичный период 2023 года.</w:t>
      </w:r>
    </w:p>
    <w:p w14:paraId="66300E95" w14:textId="77777777" w:rsidR="001B3A67" w:rsidRPr="00BF3A30" w:rsidRDefault="001B3A67" w:rsidP="001B3A67">
      <w:pPr>
        <w:ind w:firstLine="709"/>
        <w:contextualSpacing/>
        <w:jc w:val="both"/>
      </w:pPr>
      <w:r w:rsidRPr="00BF3A30">
        <w:lastRenderedPageBreak/>
        <w:t>Без учета средств, исключенных для сопоставимости данных, а также поступлений средств по безвозмездным перечислениям в доход республиканского бюджета поступило средств на сумму 2 300 129 404 руб. или 104,19% от последнего запланированного показателя, что на 76 351 279 руб. (3,43%) больше фактических поступлений аналогичного периода 2023 года.</w:t>
      </w:r>
    </w:p>
    <w:p w14:paraId="5CAC4910" w14:textId="77777777" w:rsidR="001B3A67" w:rsidRPr="00BF3A30" w:rsidRDefault="001B3A67" w:rsidP="001B3A67">
      <w:pPr>
        <w:ind w:firstLine="709"/>
        <w:contextualSpacing/>
        <w:jc w:val="both"/>
      </w:pPr>
    </w:p>
    <w:p w14:paraId="587BC9F8" w14:textId="77777777" w:rsidR="001B3A67" w:rsidRPr="00BF3A30" w:rsidRDefault="001B3A67" w:rsidP="001B3A67">
      <w:pPr>
        <w:ind w:firstLine="709"/>
        <w:contextualSpacing/>
        <w:jc w:val="both"/>
      </w:pPr>
      <w:r w:rsidRPr="00BF3A30">
        <w:t>Динамика доходов республиканского бюджета в разрезе основных видов поступлений представлена в диаграмме № 4.</w:t>
      </w:r>
    </w:p>
    <w:p w14:paraId="26F2EB06" w14:textId="77777777" w:rsidR="00992B73" w:rsidRPr="00BF3A30" w:rsidRDefault="00992B73" w:rsidP="001B3A67">
      <w:pPr>
        <w:ind w:firstLine="709"/>
        <w:contextualSpacing/>
        <w:jc w:val="right"/>
      </w:pPr>
    </w:p>
    <w:p w14:paraId="40519D3B" w14:textId="77777777" w:rsidR="001B3A67" w:rsidRPr="00BF3A30" w:rsidRDefault="001B3A67" w:rsidP="001B3A67">
      <w:pPr>
        <w:ind w:firstLine="709"/>
        <w:contextualSpacing/>
        <w:jc w:val="right"/>
      </w:pPr>
      <w:r w:rsidRPr="00BF3A30">
        <w:t>Диаграмма № 4</w:t>
      </w:r>
    </w:p>
    <w:p w14:paraId="1609C943" w14:textId="502F0D69" w:rsidR="001B3A67" w:rsidRPr="00BF3A30" w:rsidRDefault="001B3A67" w:rsidP="001B3A67">
      <w:pPr>
        <w:ind w:firstLine="709"/>
        <w:contextualSpacing/>
        <w:jc w:val="right"/>
      </w:pPr>
      <w:r w:rsidRPr="00BF3A30">
        <w:t xml:space="preserve"> (млн руб.)</w:t>
      </w:r>
    </w:p>
    <w:p w14:paraId="107AC73D" w14:textId="77777777" w:rsidR="001B3A67" w:rsidRPr="00BF3A30" w:rsidRDefault="001B3A67" w:rsidP="001B3A67">
      <w:pPr>
        <w:contextualSpacing/>
      </w:pPr>
      <w:r w:rsidRPr="00BF3A30">
        <w:rPr>
          <w:noProof/>
        </w:rPr>
        <w:drawing>
          <wp:inline distT="0" distB="0" distL="0" distR="0" wp14:anchorId="519FA68C" wp14:editId="382252E1">
            <wp:extent cx="6036310" cy="3981450"/>
            <wp:effectExtent l="0" t="0" r="2540" b="0"/>
            <wp:docPr id="11" name="Диаграмма 11">
              <a:extLst xmlns:a="http://schemas.openxmlformats.org/drawingml/2006/main">
                <a:ext uri="{FF2B5EF4-FFF2-40B4-BE49-F238E27FC236}">
                  <a16:creationId xmlns:a16="http://schemas.microsoft.com/office/drawing/2014/main" id="{D12E0B2A-A124-4C17-8E76-FA37434EC9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F3A30">
        <w:rPr>
          <w:noProof/>
        </w:rPr>
        <w:t xml:space="preserve"> </w:t>
      </w:r>
    </w:p>
    <w:p w14:paraId="513A35F7" w14:textId="77777777" w:rsidR="001B3A67" w:rsidRPr="00BF3A30" w:rsidRDefault="001B3A67" w:rsidP="001B3A67">
      <w:pPr>
        <w:pStyle w:val="a9"/>
        <w:ind w:firstLine="709"/>
        <w:rPr>
          <w:b/>
          <w:i/>
          <w:iCs/>
        </w:rPr>
      </w:pPr>
      <w:r w:rsidRPr="00BF3A30">
        <w:rPr>
          <w:b/>
          <w:i/>
          <w:iCs/>
        </w:rPr>
        <w:t>Примечание (для сопоставимости данных):</w:t>
      </w:r>
    </w:p>
    <w:p w14:paraId="41353785" w14:textId="77777777" w:rsidR="001B3A67" w:rsidRPr="00992B73" w:rsidRDefault="001B3A67" w:rsidP="001B3A67">
      <w:pPr>
        <w:ind w:firstLine="709"/>
        <w:jc w:val="both"/>
        <w:rPr>
          <w:b/>
          <w:bCs/>
          <w:sz w:val="20"/>
          <w:szCs w:val="20"/>
        </w:rPr>
      </w:pPr>
      <w:r w:rsidRPr="00992B73">
        <w:rPr>
          <w:i/>
          <w:sz w:val="18"/>
          <w:szCs w:val="16"/>
        </w:rPr>
        <w:t xml:space="preserve">а) сумма налоговых доходов отражена без учета остатков (за 2022 год – </w:t>
      </w:r>
      <w:r w:rsidRPr="00992B73">
        <w:rPr>
          <w:i/>
          <w:sz w:val="18"/>
          <w:szCs w:val="18"/>
        </w:rPr>
        <w:t xml:space="preserve">62 945 730 </w:t>
      </w:r>
      <w:r w:rsidRPr="00992B73">
        <w:rPr>
          <w:i/>
          <w:sz w:val="18"/>
          <w:szCs w:val="16"/>
        </w:rPr>
        <w:t xml:space="preserve">руб., за 2023 год </w:t>
      </w:r>
      <w:r w:rsidRPr="00992B73">
        <w:rPr>
          <w:i/>
          <w:sz w:val="18"/>
          <w:szCs w:val="18"/>
        </w:rPr>
        <w:t>–</w:t>
      </w:r>
      <w:r w:rsidRPr="00992B73">
        <w:rPr>
          <w:bCs/>
          <w:sz w:val="18"/>
          <w:szCs w:val="18"/>
        </w:rPr>
        <w:t xml:space="preserve"> 5 660 792 </w:t>
      </w:r>
      <w:r w:rsidRPr="00992B73">
        <w:rPr>
          <w:i/>
          <w:sz w:val="18"/>
          <w:szCs w:val="16"/>
        </w:rPr>
        <w:t xml:space="preserve">руб., за 2024 год – </w:t>
      </w:r>
      <w:r w:rsidRPr="00992B73">
        <w:rPr>
          <w:i/>
          <w:sz w:val="18"/>
          <w:szCs w:val="18"/>
        </w:rPr>
        <w:t>42 037 699 руб.</w:t>
      </w:r>
      <w:r w:rsidRPr="00992B73">
        <w:rPr>
          <w:i/>
          <w:sz w:val="18"/>
          <w:szCs w:val="16"/>
        </w:rPr>
        <w:t>)</w:t>
      </w:r>
      <w:r w:rsidRPr="00992B73">
        <w:rPr>
          <w:i/>
          <w:sz w:val="18"/>
          <w:szCs w:val="18"/>
        </w:rPr>
        <w:t xml:space="preserve">, а также отчислений средств от налога на доходы на цели пенсионного страхования (обеспечения) за </w:t>
      </w:r>
      <w:r w:rsidRPr="00992B73">
        <w:rPr>
          <w:i/>
          <w:sz w:val="18"/>
          <w:szCs w:val="16"/>
        </w:rPr>
        <w:t xml:space="preserve">2023 </w:t>
      </w:r>
      <w:r w:rsidRPr="00992B73">
        <w:rPr>
          <w:i/>
          <w:sz w:val="18"/>
          <w:szCs w:val="18"/>
        </w:rPr>
        <w:t xml:space="preserve">год в сумме 162 006 730 </w:t>
      </w:r>
      <w:r w:rsidRPr="00992B73">
        <w:rPr>
          <w:i/>
          <w:sz w:val="18"/>
          <w:szCs w:val="16"/>
        </w:rPr>
        <w:t xml:space="preserve">руб., </w:t>
      </w:r>
      <w:r w:rsidRPr="00992B73">
        <w:rPr>
          <w:i/>
          <w:sz w:val="18"/>
          <w:szCs w:val="18"/>
        </w:rPr>
        <w:t>за 2024 год -12 360 252 руб.;</w:t>
      </w:r>
    </w:p>
    <w:p w14:paraId="319FCDA6" w14:textId="73BCF883" w:rsidR="001B3A67" w:rsidRPr="00992B73" w:rsidRDefault="001B3A67" w:rsidP="001B3A67">
      <w:pPr>
        <w:ind w:firstLine="709"/>
        <w:jc w:val="both"/>
        <w:rPr>
          <w:i/>
          <w:sz w:val="18"/>
          <w:szCs w:val="18"/>
        </w:rPr>
      </w:pPr>
      <w:r w:rsidRPr="00992B73">
        <w:rPr>
          <w:i/>
          <w:sz w:val="18"/>
          <w:szCs w:val="16"/>
        </w:rPr>
        <w:t>б) сумма целевых бюджетных фондов отражена без учета доходов Фонда государственного резерва Приднестровской Молдавской Республики за 2023 год в сумме 6 795 720 руб</w:t>
      </w:r>
      <w:r w:rsidRPr="00992B73">
        <w:rPr>
          <w:i/>
          <w:sz w:val="18"/>
          <w:szCs w:val="18"/>
        </w:rPr>
        <w:t>.,</w:t>
      </w:r>
      <w:r w:rsidRPr="00992B73">
        <w:t xml:space="preserve"> </w:t>
      </w:r>
      <w:r w:rsidRPr="00992B73">
        <w:rPr>
          <w:i/>
          <w:sz w:val="18"/>
          <w:szCs w:val="18"/>
        </w:rPr>
        <w:t>за 2024 год -</w:t>
      </w:r>
      <w:r w:rsidRPr="00992B73">
        <w:t xml:space="preserve"> </w:t>
      </w:r>
      <w:r w:rsidRPr="00992B73">
        <w:rPr>
          <w:i/>
          <w:sz w:val="18"/>
          <w:szCs w:val="18"/>
        </w:rPr>
        <w:t>75 415 руб.</w:t>
      </w:r>
    </w:p>
    <w:p w14:paraId="5AA11519" w14:textId="77777777" w:rsidR="001B3A67" w:rsidRPr="00992B73" w:rsidRDefault="001B3A67" w:rsidP="001B3A67">
      <w:pPr>
        <w:ind w:firstLine="709"/>
        <w:jc w:val="both"/>
        <w:rPr>
          <w:sz w:val="18"/>
          <w:szCs w:val="16"/>
        </w:rPr>
      </w:pPr>
    </w:p>
    <w:p w14:paraId="70B337F8" w14:textId="77777777" w:rsidR="001B3A67" w:rsidRPr="00BF3A30" w:rsidRDefault="001B3A67" w:rsidP="001B3A67">
      <w:pPr>
        <w:ind w:firstLine="709"/>
        <w:jc w:val="both"/>
      </w:pPr>
      <w:r w:rsidRPr="00992B73">
        <w:t>Исполне</w:t>
      </w:r>
      <w:r w:rsidRPr="00BF3A30">
        <w:t>ние доходной части республиканского бюджета в отчётном периоде в разрезе основных налоговых и иных видов обязательных платежей характеризуется следующими показателями.</w:t>
      </w:r>
    </w:p>
    <w:p w14:paraId="267727C5" w14:textId="77777777" w:rsidR="001B3A67" w:rsidRPr="00BF3A30" w:rsidRDefault="001B3A67" w:rsidP="001B3A67">
      <w:pPr>
        <w:ind w:firstLine="709"/>
        <w:jc w:val="both"/>
      </w:pPr>
      <w:r w:rsidRPr="00BF3A30">
        <w:rPr>
          <w:u w:val="single"/>
        </w:rPr>
        <w:t>Налоговые доходы</w:t>
      </w:r>
      <w:r w:rsidRPr="00BF3A30">
        <w:t xml:space="preserve"> – всего поступило средств на сумму</w:t>
      </w:r>
      <w:r w:rsidRPr="00BF3A30">
        <w:rPr>
          <w:b/>
          <w:bCs/>
        </w:rPr>
        <w:t xml:space="preserve"> </w:t>
      </w:r>
      <w:r w:rsidRPr="00BF3A30">
        <w:t>1 303 484 382 руб. или 111,51% от последнего запланированного показателя (Приложение № 5), что на 18 608 371 руб. (1,41%) меньше фактических поступлений за аналогичный период 2023 года.</w:t>
      </w:r>
    </w:p>
    <w:p w14:paraId="443D8203" w14:textId="77777777" w:rsidR="001B3A67" w:rsidRPr="00BF3A30" w:rsidRDefault="001B3A67" w:rsidP="001B3A67">
      <w:pPr>
        <w:ind w:firstLine="709"/>
        <w:jc w:val="both"/>
      </w:pPr>
      <w:r w:rsidRPr="00BF3A30">
        <w:t>По видам платежей налоговые поступления сложились следующим образом:</w:t>
      </w:r>
    </w:p>
    <w:p w14:paraId="06B197F1" w14:textId="77777777" w:rsidR="001B3A67" w:rsidRPr="00992B73" w:rsidRDefault="001B3A67" w:rsidP="001B3A67">
      <w:pPr>
        <w:ind w:firstLine="709"/>
        <w:jc w:val="both"/>
      </w:pPr>
      <w:r w:rsidRPr="00992B73">
        <w:t>а) налог на доходы организаций – поступило средств на сумму 554 200 777 руб. или 116,00% от последнего запланированного показателя, что на 58 280 828 руб. (9,52%) меньше фактических поступлений за аналогичный период 2023 года;</w:t>
      </w:r>
    </w:p>
    <w:p w14:paraId="661EACC6" w14:textId="77777777" w:rsidR="001B3A67" w:rsidRPr="00992B73" w:rsidRDefault="001B3A67" w:rsidP="001B3A67">
      <w:pPr>
        <w:ind w:firstLine="709"/>
        <w:jc w:val="both"/>
      </w:pPr>
      <w:r w:rsidRPr="00992B73">
        <w:t>б) налог на игорную деятельность – поступило средств на сумму 9 239 094 руб. или 107,49% от последнего запланированного показателя, что на 1 082 245 руб. (13,27%) больше фактических поступлений за аналогичный период 2023 года;</w:t>
      </w:r>
    </w:p>
    <w:p w14:paraId="41D718EC" w14:textId="3396B659" w:rsidR="001B3A67" w:rsidRPr="00992B73" w:rsidRDefault="001B3A67" w:rsidP="001B3A67">
      <w:pPr>
        <w:ind w:firstLine="709"/>
        <w:jc w:val="both"/>
      </w:pPr>
      <w:r w:rsidRPr="00992B73">
        <w:t>в) налог с выручки организаций, применяющих упрощённую систему налогообложения</w:t>
      </w:r>
      <w:r w:rsidR="00992B73">
        <w:t>,</w:t>
      </w:r>
      <w:r w:rsidRPr="00992B73">
        <w:t xml:space="preserve"> – поступило средств на сумму 4 854 109 руб. или (100,37%) больше от </w:t>
      </w:r>
      <w:r w:rsidRPr="00992B73">
        <w:lastRenderedPageBreak/>
        <w:t>последнего запланированного показателя, что на 10 462 762 руб. (68,31%) меньше фактических поступлений за аналогичный период 2023 года;</w:t>
      </w:r>
    </w:p>
    <w:p w14:paraId="73E3EC46" w14:textId="37DE3871" w:rsidR="001B3A67" w:rsidRPr="00992B73" w:rsidRDefault="001B3A67" w:rsidP="001B3A67">
      <w:pPr>
        <w:ind w:firstLine="709"/>
        <w:jc w:val="both"/>
      </w:pPr>
      <w:r w:rsidRPr="00992B73">
        <w:t>г) налог с выручки индивидуальных предпринимателей, применяющих упрощённую систему налогообложения</w:t>
      </w:r>
      <w:r w:rsidR="00992B73">
        <w:t>,</w:t>
      </w:r>
      <w:r w:rsidRPr="00992B73">
        <w:t xml:space="preserve"> – поступило средств на сумму 2 655 989 руб. или 72,04% от последнего запланированного показателя, что на 22 940 865 руб. (89,62%) меньше фактических поступлений за аналогичный период 2023 года;</w:t>
      </w:r>
    </w:p>
    <w:p w14:paraId="09EC31C5" w14:textId="77777777" w:rsidR="001B3A67" w:rsidRPr="00BF3A30" w:rsidRDefault="001B3A67" w:rsidP="001B3A67">
      <w:pPr>
        <w:ind w:firstLine="709"/>
        <w:jc w:val="both"/>
      </w:pPr>
      <w:r w:rsidRPr="00992B73">
        <w:t>д) подоходный налог с физических лиц – поступило средств на сумму 147 067 500 руб. или 112</w:t>
      </w:r>
      <w:r w:rsidRPr="00BF3A30">
        <w:t>,63% от последнего запланированного показателя, что на 105 075 560 руб. (в 2,5 раза) больше фактических поступлений за аналогичный период 2023 года;</w:t>
      </w:r>
    </w:p>
    <w:p w14:paraId="453DFB41" w14:textId="77777777" w:rsidR="001B3A67" w:rsidRPr="00992B73" w:rsidRDefault="001B3A67" w:rsidP="001B3A67">
      <w:pPr>
        <w:ind w:firstLine="709"/>
        <w:jc w:val="both"/>
      </w:pPr>
      <w:r w:rsidRPr="00992B73">
        <w:t>е) налоги на товары и услуги, лицензионные и регистрационные сборы – поступило средств на сумму 42 822 386 руб. или 94,82% от последнего запланированного показателя, что на 1 546 732 руб. (3,49%) меньше фактических поступлений за аналогичный период 2023 года;</w:t>
      </w:r>
    </w:p>
    <w:p w14:paraId="75DCB84A" w14:textId="77777777" w:rsidR="001B3A67" w:rsidRPr="00992B73" w:rsidRDefault="001B3A67" w:rsidP="001B3A67">
      <w:pPr>
        <w:ind w:firstLine="709"/>
        <w:jc w:val="both"/>
      </w:pPr>
      <w:r w:rsidRPr="00992B73">
        <w:t>ж) платежи за пользование природными ресурсами – поступило средств на сумму        37 743 521 руб. или 92,04% от последнего запланированного показателя, что на 6 063 589 руб. (13,84%) меньше фактических поступлений за аналогичный период 2023 года;</w:t>
      </w:r>
    </w:p>
    <w:p w14:paraId="2F96DA42" w14:textId="77777777" w:rsidR="001B3A67" w:rsidRPr="00992B73" w:rsidRDefault="001B3A67" w:rsidP="001B3A67">
      <w:pPr>
        <w:ind w:firstLine="709"/>
        <w:jc w:val="both"/>
      </w:pPr>
      <w:r w:rsidRPr="00992B73">
        <w:t>з) налоги на внешнюю торговлю и внешнеэкономические операции (единый таможенный платеж (без учета средств, поступивших в доходы целевых бюджетных фондов) – поступило средств на сумму 359 788 047 руб. или 99,81% от последнего запланированного показателя, что больше аналогичного периода прошлого года на       83 549 353 руб. (30,25%);</w:t>
      </w:r>
    </w:p>
    <w:p w14:paraId="493FD4B1" w14:textId="77777777" w:rsidR="001B3A67" w:rsidRPr="00BF3A30" w:rsidRDefault="001B3A67" w:rsidP="001B3A67">
      <w:pPr>
        <w:ind w:firstLine="709"/>
        <w:jc w:val="both"/>
      </w:pPr>
      <w:r w:rsidRPr="00992B73">
        <w:t>и) прочие налоги, пошлины и сборы (без учета средств, исключенных для сопоставимости</w:t>
      </w:r>
      <w:r w:rsidRPr="00BF3A30">
        <w:t xml:space="preserve"> данных) – поступило средств на сумму 38 292 883 руб. или 97,21 от последнего запланированного показателя, что на 10 280 936 руб. (36,70%) больше фактических поступлений за аналогичный период 2023 года. </w:t>
      </w:r>
    </w:p>
    <w:p w14:paraId="30CF656A" w14:textId="77777777" w:rsidR="001B3A67" w:rsidRPr="00BF3A30" w:rsidRDefault="001B3A67" w:rsidP="001B3A67">
      <w:pPr>
        <w:ind w:firstLine="709"/>
        <w:jc w:val="both"/>
      </w:pPr>
      <w:r w:rsidRPr="00BF3A30">
        <w:t xml:space="preserve">Динамика фактического исполнения налоговых доходов республиканского бюджета за 2022-2024 годы в разрезе основных видов налогов представлена в следующей диаграмме № 5. </w:t>
      </w:r>
    </w:p>
    <w:p w14:paraId="1F72688E" w14:textId="77777777" w:rsidR="001B3A67" w:rsidRPr="00BF3A30" w:rsidRDefault="001B3A67" w:rsidP="001B3A67">
      <w:pPr>
        <w:ind w:firstLine="709"/>
        <w:jc w:val="right"/>
      </w:pPr>
      <w:r w:rsidRPr="00BF3A30">
        <w:t>Диаграмма № 5</w:t>
      </w:r>
    </w:p>
    <w:p w14:paraId="0321C949" w14:textId="63282529" w:rsidR="001B3A67" w:rsidRPr="00BF3A30" w:rsidRDefault="001B3A67" w:rsidP="001B3A67">
      <w:pPr>
        <w:jc w:val="right"/>
      </w:pPr>
      <w:r w:rsidRPr="00BF3A30">
        <w:t>(млн руб.)</w:t>
      </w:r>
    </w:p>
    <w:p w14:paraId="4233A3C0" w14:textId="77777777" w:rsidR="001B3A67" w:rsidRPr="00BF3A30" w:rsidRDefault="001B3A67" w:rsidP="001B3A67">
      <w:pPr>
        <w:rPr>
          <w:u w:val="single"/>
        </w:rPr>
      </w:pPr>
      <w:r w:rsidRPr="00BF3A30">
        <w:rPr>
          <w:noProof/>
        </w:rPr>
        <w:drawing>
          <wp:inline distT="0" distB="0" distL="0" distR="0" wp14:anchorId="48D9C9D2" wp14:editId="21A2D8E0">
            <wp:extent cx="5962650" cy="4086225"/>
            <wp:effectExtent l="0" t="0" r="0" b="9525"/>
            <wp:docPr id="12" name="Диаграмма 12">
              <a:extLst xmlns:a="http://schemas.openxmlformats.org/drawingml/2006/main">
                <a:ext uri="{FF2B5EF4-FFF2-40B4-BE49-F238E27FC236}">
                  <a16:creationId xmlns:a16="http://schemas.microsoft.com/office/drawing/2014/main" id="{81DE5894-4DFF-47C6-87C0-62BAC0F8FF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1DD95D" w14:textId="77777777" w:rsidR="001B3A67" w:rsidRPr="00BF3A30" w:rsidRDefault="001B3A67" w:rsidP="001B3A67">
      <w:pPr>
        <w:ind w:firstLine="709"/>
        <w:jc w:val="both"/>
        <w:rPr>
          <w:u w:val="single"/>
        </w:rPr>
      </w:pPr>
    </w:p>
    <w:p w14:paraId="5E28A2BE" w14:textId="77777777" w:rsidR="001B3A67" w:rsidRPr="00BF3A30" w:rsidRDefault="001B3A67" w:rsidP="001B3A67">
      <w:pPr>
        <w:ind w:firstLine="709"/>
        <w:jc w:val="both"/>
      </w:pPr>
      <w:r w:rsidRPr="00BF3A30">
        <w:rPr>
          <w:u w:val="single"/>
        </w:rPr>
        <w:lastRenderedPageBreak/>
        <w:t>Неналоговые доходы</w:t>
      </w:r>
      <w:r w:rsidRPr="00BF3A30">
        <w:t xml:space="preserve"> – поступило средств на сумму 104 387 955 руб. или 114,05% от последнего запланированного показателя (Приложение № 5), что на 1 252 675 руб. (1,21%) больше фактических поступлений за аналогичный период 2023 года. </w:t>
      </w:r>
    </w:p>
    <w:p w14:paraId="57F84AAF" w14:textId="77777777" w:rsidR="001B3A67" w:rsidRPr="00BF3A30" w:rsidRDefault="001B3A67" w:rsidP="001B3A67">
      <w:pPr>
        <w:ind w:firstLine="709"/>
        <w:jc w:val="both"/>
      </w:pPr>
      <w:r w:rsidRPr="00BF3A30">
        <w:rPr>
          <w:u w:val="single"/>
        </w:rPr>
        <w:t>Доходы целевых бюджетных фондов</w:t>
      </w:r>
      <w:r w:rsidRPr="00BF3A30">
        <w:t xml:space="preserve"> – поступило средств на сумму 745 273 550 руб. или 101,53% от последнего запланированного показателя, что на 42 488 552 руб. (5,39%) меньше фактических поступлений за аналогичный период 2023 года. </w:t>
      </w:r>
    </w:p>
    <w:p w14:paraId="6B55F87C" w14:textId="77777777" w:rsidR="001B3A67" w:rsidRPr="00BF3A30" w:rsidRDefault="001B3A67" w:rsidP="001B3A67">
      <w:pPr>
        <w:ind w:firstLine="709"/>
        <w:contextualSpacing/>
        <w:jc w:val="both"/>
      </w:pPr>
      <w:r w:rsidRPr="00BF3A30">
        <w:rPr>
          <w:u w:val="single"/>
        </w:rPr>
        <w:t>Доходы от оказания платных услуг и иной приносящей доход деятельности</w:t>
      </w:r>
      <w:r w:rsidRPr="00BF3A30">
        <w:t xml:space="preserve"> – поступило средств на сумму 201 456 883 руб. или 89,85% от последнего запланированного показателя, </w:t>
      </w:r>
      <w:bookmarkStart w:id="0" w:name="_Hlk161300696"/>
      <w:r w:rsidRPr="00BF3A30">
        <w:t>что на 16 205 650 руб. (8,75%) больше фактических поступлений за аналогичный период 2023 года.</w:t>
      </w:r>
    </w:p>
    <w:bookmarkEnd w:id="0"/>
    <w:p w14:paraId="5C2A8FE0" w14:textId="77777777" w:rsidR="001B3A67" w:rsidRPr="00BF3A30" w:rsidRDefault="001B3A67" w:rsidP="001B3A67">
      <w:pPr>
        <w:ind w:firstLine="709"/>
        <w:contextualSpacing/>
        <w:jc w:val="both"/>
      </w:pPr>
      <w:r w:rsidRPr="00BF3A30">
        <w:t>В разрезе основных видов налоговых, неналоговых и иных обязательных платежей более подробный отчет представлен в Приложении № 5 к настоящему отчету в разрезе статей доходов республиканского бюджета – в Приложении № 6.</w:t>
      </w:r>
    </w:p>
    <w:p w14:paraId="67DE74B1" w14:textId="77777777" w:rsidR="001B3A67" w:rsidRPr="00BF3A30" w:rsidRDefault="001B3A67" w:rsidP="001B3A67">
      <w:pPr>
        <w:ind w:firstLine="709"/>
        <w:jc w:val="both"/>
      </w:pPr>
      <w:r w:rsidRPr="00BF3A30">
        <w:t>Динамика доходов целевых бюджетных фондов за 2022-2024 годы приведена в следующей диаграмме № 6.</w:t>
      </w:r>
    </w:p>
    <w:p w14:paraId="5C2F8EDA" w14:textId="77777777" w:rsidR="001B3A67" w:rsidRPr="00BF3A30" w:rsidRDefault="001B3A67" w:rsidP="001B3A67">
      <w:pPr>
        <w:jc w:val="right"/>
      </w:pPr>
      <w:r w:rsidRPr="00BF3A30">
        <w:t>Диаграмма № 6</w:t>
      </w:r>
    </w:p>
    <w:p w14:paraId="27883842" w14:textId="0ADEBCE1" w:rsidR="001B3A67" w:rsidRPr="00BF3A30" w:rsidRDefault="001B3A67" w:rsidP="001B3A67">
      <w:pPr>
        <w:jc w:val="right"/>
      </w:pPr>
      <w:r w:rsidRPr="00BF3A30">
        <w:t xml:space="preserve"> (млн руб.)</w:t>
      </w:r>
    </w:p>
    <w:p w14:paraId="2FE30781" w14:textId="77777777" w:rsidR="001B3A67" w:rsidRPr="00BF3A30" w:rsidRDefault="001B3A67" w:rsidP="001B3A67">
      <w:r w:rsidRPr="00BF3A30">
        <w:rPr>
          <w:noProof/>
        </w:rPr>
        <w:drawing>
          <wp:inline distT="0" distB="0" distL="0" distR="0" wp14:anchorId="0308CFAA" wp14:editId="63B8A61B">
            <wp:extent cx="5941060" cy="3698240"/>
            <wp:effectExtent l="0" t="0" r="2540" b="16510"/>
            <wp:docPr id="14" name="Диаграмма 14">
              <a:extLst xmlns:a="http://schemas.openxmlformats.org/drawingml/2006/main">
                <a:ext uri="{FF2B5EF4-FFF2-40B4-BE49-F238E27FC236}">
                  <a16:creationId xmlns:a16="http://schemas.microsoft.com/office/drawing/2014/main" id="{650FFF90-843E-4B8E-A139-70BDD6261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A3BD4D" w14:textId="77777777" w:rsidR="001B3A67" w:rsidRPr="00BF3A30" w:rsidRDefault="001B3A67" w:rsidP="001B3A67">
      <w:pPr>
        <w:widowControl w:val="0"/>
        <w:ind w:firstLine="709"/>
        <w:jc w:val="both"/>
        <w:rPr>
          <w:u w:val="single"/>
        </w:rPr>
      </w:pPr>
    </w:p>
    <w:p w14:paraId="2BA1F9DB" w14:textId="77777777" w:rsidR="001B3A67" w:rsidRPr="00BF3A30" w:rsidRDefault="001B3A67" w:rsidP="001B3A67">
      <w:pPr>
        <w:ind w:firstLine="709"/>
        <w:jc w:val="both"/>
      </w:pPr>
      <w:r w:rsidRPr="00BF3A30">
        <w:t>Исполнение доходной части республиканского бюджета в разрезе основных налоговых платежей характеризуется следующими показателями.</w:t>
      </w:r>
    </w:p>
    <w:p w14:paraId="7FFB19F3" w14:textId="77777777" w:rsidR="001B3A67" w:rsidRPr="00BF3A30" w:rsidRDefault="001B3A67" w:rsidP="001B3A67">
      <w:pPr>
        <w:tabs>
          <w:tab w:val="left" w:pos="0"/>
        </w:tabs>
        <w:ind w:left="709"/>
        <w:rPr>
          <w:b/>
        </w:rPr>
      </w:pPr>
    </w:p>
    <w:p w14:paraId="5F1F85D9" w14:textId="77777777" w:rsidR="001B3A67" w:rsidRPr="00BF3A30" w:rsidRDefault="001B3A67" w:rsidP="001B3A67">
      <w:pPr>
        <w:pStyle w:val="affa"/>
        <w:numPr>
          <w:ilvl w:val="0"/>
          <w:numId w:val="40"/>
        </w:numPr>
        <w:tabs>
          <w:tab w:val="left" w:pos="0"/>
        </w:tabs>
        <w:spacing w:after="0" w:line="240" w:lineRule="auto"/>
        <w:jc w:val="center"/>
        <w:rPr>
          <w:rFonts w:ascii="Times New Roman" w:eastAsia="Times New Roman" w:hAnsi="Times New Roman"/>
          <w:b/>
          <w:sz w:val="24"/>
          <w:szCs w:val="24"/>
          <w:lang w:eastAsia="ru-RU"/>
        </w:rPr>
      </w:pPr>
      <w:r w:rsidRPr="00BF3A30">
        <w:rPr>
          <w:rFonts w:ascii="Times New Roman" w:eastAsia="Times New Roman" w:hAnsi="Times New Roman"/>
          <w:b/>
          <w:sz w:val="24"/>
          <w:szCs w:val="24"/>
          <w:lang w:eastAsia="ru-RU"/>
        </w:rPr>
        <w:t>Налог на доходы организаций</w:t>
      </w:r>
    </w:p>
    <w:p w14:paraId="575EB85D" w14:textId="77777777" w:rsidR="001B3A67" w:rsidRPr="00BF3A30" w:rsidRDefault="001B3A67" w:rsidP="001B3A67">
      <w:pPr>
        <w:pStyle w:val="affa"/>
        <w:tabs>
          <w:tab w:val="left" w:pos="0"/>
        </w:tabs>
        <w:spacing w:after="0" w:line="240" w:lineRule="auto"/>
        <w:rPr>
          <w:rFonts w:ascii="Times New Roman" w:eastAsia="Times New Roman" w:hAnsi="Times New Roman"/>
          <w:b/>
          <w:sz w:val="24"/>
          <w:szCs w:val="24"/>
          <w:lang w:eastAsia="ru-RU"/>
        </w:rPr>
      </w:pPr>
    </w:p>
    <w:p w14:paraId="67D39C27" w14:textId="77777777" w:rsidR="001B3A67" w:rsidRPr="00BF3A30" w:rsidRDefault="001B3A67" w:rsidP="001B3A67">
      <w:pPr>
        <w:pStyle w:val="affa"/>
        <w:tabs>
          <w:tab w:val="left" w:pos="0"/>
        </w:tabs>
        <w:spacing w:after="0" w:line="240" w:lineRule="auto"/>
        <w:ind w:left="0" w:firstLine="709"/>
        <w:jc w:val="both"/>
        <w:rPr>
          <w:rFonts w:ascii="Times New Roman" w:eastAsia="Times New Roman" w:hAnsi="Times New Roman"/>
          <w:sz w:val="24"/>
          <w:szCs w:val="24"/>
          <w:lang w:eastAsia="ru-RU"/>
        </w:rPr>
      </w:pPr>
      <w:r w:rsidRPr="00BF3A30">
        <w:rPr>
          <w:rFonts w:ascii="Times New Roman" w:eastAsia="Times New Roman" w:hAnsi="Times New Roman"/>
          <w:sz w:val="24"/>
          <w:szCs w:val="24"/>
          <w:lang w:eastAsia="ru-RU"/>
        </w:rPr>
        <w:t>За 2024 год по налогу на доходы организаций (с учетом сумм отчислений от налога на доходы организаций для финансирования социальных выплат) фактические поступления составили 554 200 777 руб. при запланированном последнем плановом показателе в размере 477 762 703 руб. или 116,00%.</w:t>
      </w:r>
    </w:p>
    <w:p w14:paraId="3C1A723D" w14:textId="77777777" w:rsidR="001B3A67" w:rsidRPr="00BF3A30" w:rsidRDefault="001B3A67" w:rsidP="001B3A67">
      <w:pPr>
        <w:ind w:firstLine="709"/>
        <w:jc w:val="both"/>
      </w:pPr>
      <w:r w:rsidRPr="00BF3A30">
        <w:t>В разрезе городов (районов) республики исполнение плана по налогу на доходы организаций (с учетом сумм отчислений от налога на доходы организаций для финансирования социальных выплат) характеризуется следующими показателями.</w:t>
      </w:r>
    </w:p>
    <w:p w14:paraId="5D9D617B" w14:textId="2FB4B2D9" w:rsidR="001B3A67" w:rsidRDefault="001B3A67" w:rsidP="001B3A67">
      <w:pPr>
        <w:ind w:firstLine="709"/>
        <w:jc w:val="right"/>
      </w:pPr>
    </w:p>
    <w:p w14:paraId="423DF3B1" w14:textId="5DBAA45E" w:rsidR="0045785A" w:rsidRDefault="0045785A" w:rsidP="001B3A67">
      <w:pPr>
        <w:ind w:firstLine="709"/>
        <w:jc w:val="right"/>
      </w:pPr>
    </w:p>
    <w:p w14:paraId="5C408689" w14:textId="77777777" w:rsidR="0045785A" w:rsidRPr="00BF3A30" w:rsidRDefault="0045785A" w:rsidP="001B3A67">
      <w:pPr>
        <w:ind w:firstLine="709"/>
        <w:jc w:val="right"/>
      </w:pPr>
    </w:p>
    <w:p w14:paraId="79B184EC" w14:textId="77777777" w:rsidR="001B3A67" w:rsidRPr="00BF3A30" w:rsidRDefault="001B3A67" w:rsidP="001B3A67">
      <w:pPr>
        <w:ind w:firstLine="709"/>
        <w:jc w:val="right"/>
        <w:rPr>
          <w:lang w:val="en-US"/>
        </w:rPr>
      </w:pPr>
      <w:r w:rsidRPr="00BF3A30">
        <w:lastRenderedPageBreak/>
        <w:t>Таблица</w:t>
      </w:r>
      <w:r w:rsidRPr="00BF3A30">
        <w:rPr>
          <w:lang w:val="en-US"/>
        </w:rPr>
        <w:t xml:space="preserve"> № 1</w:t>
      </w:r>
    </w:p>
    <w:p w14:paraId="2A453863" w14:textId="77777777" w:rsidR="001B3A67" w:rsidRPr="00BF3A30" w:rsidRDefault="001B3A67" w:rsidP="001B3A67">
      <w:pPr>
        <w:ind w:firstLine="709"/>
        <w:jc w:val="right"/>
      </w:pPr>
      <w:r w:rsidRPr="00BF3A30">
        <w:rPr>
          <w:lang w:val="en-US"/>
        </w:rPr>
        <w:t xml:space="preserve"> </w:t>
      </w:r>
      <w:r w:rsidRPr="00BF3A30">
        <w:t>(руб.)</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1340"/>
        <w:gridCol w:w="1401"/>
        <w:gridCol w:w="1487"/>
        <w:gridCol w:w="1483"/>
      </w:tblGrid>
      <w:tr w:rsidR="001B3A67" w:rsidRPr="00BF3A30" w14:paraId="1833FF7F" w14:textId="77777777" w:rsidTr="006B1F32">
        <w:trPr>
          <w:trHeight w:val="341"/>
          <w:tblHeader/>
        </w:trPr>
        <w:tc>
          <w:tcPr>
            <w:tcW w:w="1927" w:type="pct"/>
            <w:vMerge w:val="restart"/>
            <w:shd w:val="clear" w:color="auto" w:fill="E7E6E6" w:themeFill="background2"/>
            <w:vAlign w:val="center"/>
          </w:tcPr>
          <w:p w14:paraId="3C91021C" w14:textId="77777777" w:rsidR="001B3A67" w:rsidRPr="00BF3A30" w:rsidRDefault="001B3A67" w:rsidP="006B1F32">
            <w:pPr>
              <w:jc w:val="center"/>
              <w:rPr>
                <w:b/>
                <w:sz w:val="22"/>
                <w:szCs w:val="22"/>
              </w:rPr>
            </w:pPr>
            <w:r w:rsidRPr="00BF3A30">
              <w:rPr>
                <w:b/>
                <w:bCs/>
                <w:sz w:val="22"/>
                <w:szCs w:val="22"/>
              </w:rPr>
              <w:t>Наименование города (района)</w:t>
            </w:r>
          </w:p>
        </w:tc>
        <w:tc>
          <w:tcPr>
            <w:tcW w:w="1475" w:type="pct"/>
            <w:gridSpan w:val="2"/>
            <w:shd w:val="clear" w:color="auto" w:fill="E7E6E6" w:themeFill="background2"/>
            <w:vAlign w:val="center"/>
          </w:tcPr>
          <w:p w14:paraId="220AC557" w14:textId="77777777" w:rsidR="001B3A67" w:rsidRPr="00BF3A30" w:rsidRDefault="001B3A67" w:rsidP="006B1F32">
            <w:pPr>
              <w:jc w:val="center"/>
              <w:rPr>
                <w:b/>
                <w:sz w:val="22"/>
                <w:szCs w:val="22"/>
              </w:rPr>
            </w:pPr>
            <w:r w:rsidRPr="00BF3A30">
              <w:rPr>
                <w:b/>
                <w:sz w:val="22"/>
                <w:szCs w:val="22"/>
              </w:rPr>
              <w:t>2024 год</w:t>
            </w:r>
          </w:p>
        </w:tc>
        <w:tc>
          <w:tcPr>
            <w:tcW w:w="800" w:type="pct"/>
            <w:vMerge w:val="restart"/>
            <w:shd w:val="clear" w:color="auto" w:fill="E7E6E6" w:themeFill="background2"/>
            <w:vAlign w:val="center"/>
          </w:tcPr>
          <w:p w14:paraId="124153EE" w14:textId="77777777" w:rsidR="001B3A67" w:rsidRPr="00BF3A30" w:rsidRDefault="001B3A67" w:rsidP="006B1F32">
            <w:pPr>
              <w:jc w:val="center"/>
              <w:rPr>
                <w:b/>
                <w:sz w:val="22"/>
                <w:szCs w:val="22"/>
              </w:rPr>
            </w:pPr>
            <w:r w:rsidRPr="00BF3A30">
              <w:rPr>
                <w:b/>
                <w:sz w:val="22"/>
                <w:szCs w:val="22"/>
              </w:rPr>
              <w:t>Отклонение,</w:t>
            </w:r>
          </w:p>
          <w:p w14:paraId="6F3D8336" w14:textId="77777777" w:rsidR="001B3A67" w:rsidRPr="00BF3A30" w:rsidRDefault="001B3A67" w:rsidP="006B1F32">
            <w:pPr>
              <w:jc w:val="center"/>
              <w:rPr>
                <w:b/>
                <w:sz w:val="22"/>
                <w:szCs w:val="22"/>
              </w:rPr>
            </w:pPr>
            <w:r w:rsidRPr="00BF3A30">
              <w:rPr>
                <w:b/>
                <w:sz w:val="22"/>
                <w:szCs w:val="22"/>
              </w:rPr>
              <w:t>руб.</w:t>
            </w:r>
          </w:p>
        </w:tc>
        <w:tc>
          <w:tcPr>
            <w:tcW w:w="798" w:type="pct"/>
            <w:vMerge w:val="restart"/>
            <w:shd w:val="clear" w:color="auto" w:fill="E7E6E6" w:themeFill="background2"/>
            <w:vAlign w:val="center"/>
          </w:tcPr>
          <w:p w14:paraId="25DF9FD6" w14:textId="77777777" w:rsidR="001B3A67" w:rsidRPr="00BF3A30" w:rsidRDefault="001B3A67" w:rsidP="006B1F32">
            <w:pPr>
              <w:ind w:left="-129" w:right="-118"/>
              <w:jc w:val="center"/>
              <w:rPr>
                <w:b/>
                <w:sz w:val="22"/>
                <w:szCs w:val="22"/>
              </w:rPr>
            </w:pPr>
            <w:r w:rsidRPr="00BF3A30">
              <w:rPr>
                <w:b/>
                <w:sz w:val="22"/>
                <w:szCs w:val="22"/>
              </w:rPr>
              <w:t xml:space="preserve">Исполнение от </w:t>
            </w:r>
            <w:proofErr w:type="spellStart"/>
            <w:r w:rsidRPr="00BF3A30">
              <w:rPr>
                <w:b/>
                <w:sz w:val="22"/>
                <w:szCs w:val="22"/>
              </w:rPr>
              <w:t>посл.утв</w:t>
            </w:r>
            <w:proofErr w:type="spellEnd"/>
            <w:r w:rsidRPr="00BF3A30">
              <w:rPr>
                <w:b/>
                <w:sz w:val="22"/>
                <w:szCs w:val="22"/>
              </w:rPr>
              <w:t>. плана,</w:t>
            </w:r>
          </w:p>
          <w:p w14:paraId="0F0399E8" w14:textId="77777777" w:rsidR="001B3A67" w:rsidRPr="00BF3A30" w:rsidRDefault="001B3A67" w:rsidP="006B1F32">
            <w:pPr>
              <w:jc w:val="center"/>
              <w:rPr>
                <w:b/>
                <w:sz w:val="22"/>
                <w:szCs w:val="22"/>
              </w:rPr>
            </w:pPr>
            <w:r w:rsidRPr="00BF3A30">
              <w:rPr>
                <w:b/>
                <w:sz w:val="22"/>
                <w:szCs w:val="22"/>
              </w:rPr>
              <w:t>(%)</w:t>
            </w:r>
          </w:p>
        </w:tc>
      </w:tr>
      <w:tr w:rsidR="001B3A67" w:rsidRPr="00BF3A30" w14:paraId="72B70BD9" w14:textId="77777777" w:rsidTr="006B1F32">
        <w:trPr>
          <w:trHeight w:val="70"/>
          <w:tblHeader/>
        </w:trPr>
        <w:tc>
          <w:tcPr>
            <w:tcW w:w="1927" w:type="pct"/>
            <w:vMerge/>
            <w:vAlign w:val="center"/>
          </w:tcPr>
          <w:p w14:paraId="1DDD770B" w14:textId="77777777" w:rsidR="001B3A67" w:rsidRPr="00BF3A30" w:rsidRDefault="001B3A67" w:rsidP="006B1F32">
            <w:pPr>
              <w:jc w:val="both"/>
              <w:rPr>
                <w:b/>
                <w:sz w:val="22"/>
                <w:szCs w:val="22"/>
              </w:rPr>
            </w:pPr>
          </w:p>
        </w:tc>
        <w:tc>
          <w:tcPr>
            <w:tcW w:w="721" w:type="pct"/>
            <w:shd w:val="clear" w:color="auto" w:fill="E7E6E6" w:themeFill="background2"/>
            <w:vAlign w:val="center"/>
          </w:tcPr>
          <w:p w14:paraId="542C948C" w14:textId="77777777" w:rsidR="001B3A67" w:rsidRPr="00BF3A30" w:rsidRDefault="001B3A67" w:rsidP="006B1F32">
            <w:pPr>
              <w:jc w:val="center"/>
              <w:rPr>
                <w:b/>
                <w:sz w:val="22"/>
                <w:szCs w:val="22"/>
              </w:rPr>
            </w:pPr>
            <w:r w:rsidRPr="00BF3A30">
              <w:rPr>
                <w:b/>
                <w:sz w:val="22"/>
                <w:szCs w:val="22"/>
              </w:rPr>
              <w:t>План</w:t>
            </w:r>
          </w:p>
        </w:tc>
        <w:tc>
          <w:tcPr>
            <w:tcW w:w="754" w:type="pct"/>
            <w:shd w:val="clear" w:color="auto" w:fill="E7E6E6" w:themeFill="background2"/>
            <w:vAlign w:val="center"/>
          </w:tcPr>
          <w:p w14:paraId="4D4B9780" w14:textId="77777777" w:rsidR="001B3A67" w:rsidRPr="00BF3A30" w:rsidRDefault="001B3A67" w:rsidP="006B1F32">
            <w:pPr>
              <w:jc w:val="center"/>
              <w:rPr>
                <w:b/>
                <w:sz w:val="22"/>
                <w:szCs w:val="22"/>
              </w:rPr>
            </w:pPr>
            <w:r w:rsidRPr="00BF3A30">
              <w:rPr>
                <w:b/>
                <w:sz w:val="22"/>
                <w:szCs w:val="22"/>
              </w:rPr>
              <w:t>Факт</w:t>
            </w:r>
          </w:p>
        </w:tc>
        <w:tc>
          <w:tcPr>
            <w:tcW w:w="800" w:type="pct"/>
            <w:vMerge/>
            <w:vAlign w:val="center"/>
          </w:tcPr>
          <w:p w14:paraId="67FFDEC4" w14:textId="77777777" w:rsidR="001B3A67" w:rsidRPr="00BF3A30" w:rsidRDefault="001B3A67" w:rsidP="006B1F32">
            <w:pPr>
              <w:jc w:val="both"/>
              <w:rPr>
                <w:sz w:val="22"/>
                <w:szCs w:val="22"/>
              </w:rPr>
            </w:pPr>
          </w:p>
        </w:tc>
        <w:tc>
          <w:tcPr>
            <w:tcW w:w="798" w:type="pct"/>
            <w:vMerge/>
            <w:vAlign w:val="center"/>
          </w:tcPr>
          <w:p w14:paraId="5E11FA2A" w14:textId="77777777" w:rsidR="001B3A67" w:rsidRPr="00BF3A30" w:rsidRDefault="001B3A67" w:rsidP="006B1F32">
            <w:pPr>
              <w:jc w:val="both"/>
              <w:rPr>
                <w:sz w:val="22"/>
                <w:szCs w:val="22"/>
              </w:rPr>
            </w:pPr>
          </w:p>
        </w:tc>
      </w:tr>
      <w:tr w:rsidR="001B3A67" w:rsidRPr="00BF3A30" w14:paraId="0BD94BCA" w14:textId="77777777" w:rsidTr="006B1F32">
        <w:trPr>
          <w:trHeight w:val="229"/>
        </w:trPr>
        <w:tc>
          <w:tcPr>
            <w:tcW w:w="1927" w:type="pct"/>
            <w:vAlign w:val="center"/>
          </w:tcPr>
          <w:p w14:paraId="734E87EE" w14:textId="77777777" w:rsidR="001B3A67" w:rsidRPr="00BF3A30" w:rsidRDefault="001B3A67" w:rsidP="006B1F32">
            <w:pPr>
              <w:rPr>
                <w:bCs/>
                <w:sz w:val="22"/>
                <w:szCs w:val="22"/>
              </w:rPr>
            </w:pPr>
            <w:r w:rsidRPr="00BF3A30">
              <w:rPr>
                <w:bCs/>
                <w:sz w:val="22"/>
                <w:szCs w:val="22"/>
              </w:rPr>
              <w:t>Тирасполь</w:t>
            </w:r>
          </w:p>
        </w:tc>
        <w:tc>
          <w:tcPr>
            <w:tcW w:w="721" w:type="pct"/>
            <w:vAlign w:val="center"/>
          </w:tcPr>
          <w:p w14:paraId="26C1984B" w14:textId="77777777" w:rsidR="001B3A67" w:rsidRPr="00BF3A30" w:rsidRDefault="001B3A67" w:rsidP="006B1F32">
            <w:pPr>
              <w:jc w:val="center"/>
              <w:rPr>
                <w:bCs/>
                <w:sz w:val="22"/>
                <w:szCs w:val="22"/>
              </w:rPr>
            </w:pPr>
            <w:r w:rsidRPr="00BF3A30">
              <w:rPr>
                <w:bCs/>
                <w:sz w:val="22"/>
                <w:szCs w:val="22"/>
              </w:rPr>
              <w:t xml:space="preserve">250 746 157   </w:t>
            </w:r>
          </w:p>
        </w:tc>
        <w:tc>
          <w:tcPr>
            <w:tcW w:w="754" w:type="pct"/>
            <w:vAlign w:val="center"/>
          </w:tcPr>
          <w:p w14:paraId="6BFC3F33" w14:textId="77777777" w:rsidR="001B3A67" w:rsidRPr="00BF3A30" w:rsidRDefault="001B3A67" w:rsidP="006B1F32">
            <w:pPr>
              <w:jc w:val="center"/>
              <w:rPr>
                <w:bCs/>
                <w:sz w:val="22"/>
                <w:szCs w:val="22"/>
              </w:rPr>
            </w:pPr>
            <w:r w:rsidRPr="00BF3A30">
              <w:rPr>
                <w:bCs/>
                <w:sz w:val="22"/>
                <w:szCs w:val="22"/>
              </w:rPr>
              <w:t xml:space="preserve"> 316 142 427   </w:t>
            </w:r>
          </w:p>
        </w:tc>
        <w:tc>
          <w:tcPr>
            <w:tcW w:w="800" w:type="pct"/>
            <w:vAlign w:val="center"/>
          </w:tcPr>
          <w:p w14:paraId="47116C15" w14:textId="77777777" w:rsidR="001B3A67" w:rsidRPr="00BF3A30" w:rsidRDefault="001B3A67" w:rsidP="006B1F32">
            <w:pPr>
              <w:jc w:val="center"/>
              <w:rPr>
                <w:bCs/>
                <w:sz w:val="22"/>
                <w:szCs w:val="22"/>
              </w:rPr>
            </w:pPr>
            <w:r w:rsidRPr="00BF3A30">
              <w:rPr>
                <w:bCs/>
                <w:sz w:val="22"/>
                <w:szCs w:val="22"/>
              </w:rPr>
              <w:t>65 396 270</w:t>
            </w:r>
          </w:p>
        </w:tc>
        <w:tc>
          <w:tcPr>
            <w:tcW w:w="798" w:type="pct"/>
            <w:vAlign w:val="center"/>
          </w:tcPr>
          <w:p w14:paraId="026C327B" w14:textId="77777777" w:rsidR="001B3A67" w:rsidRPr="00BF3A30" w:rsidRDefault="001B3A67" w:rsidP="006B1F32">
            <w:pPr>
              <w:jc w:val="center"/>
              <w:rPr>
                <w:bCs/>
                <w:sz w:val="22"/>
                <w:szCs w:val="22"/>
              </w:rPr>
            </w:pPr>
            <w:r w:rsidRPr="00BF3A30">
              <w:rPr>
                <w:bCs/>
                <w:sz w:val="22"/>
                <w:szCs w:val="22"/>
              </w:rPr>
              <w:t>126,08</w:t>
            </w:r>
          </w:p>
        </w:tc>
      </w:tr>
      <w:tr w:rsidR="001B3A67" w:rsidRPr="00BF3A30" w14:paraId="1A4B2CCD" w14:textId="77777777" w:rsidTr="006B1F32">
        <w:trPr>
          <w:trHeight w:val="229"/>
        </w:trPr>
        <w:tc>
          <w:tcPr>
            <w:tcW w:w="1927" w:type="pct"/>
            <w:vAlign w:val="center"/>
          </w:tcPr>
          <w:p w14:paraId="2A3D3338" w14:textId="77777777" w:rsidR="001B3A67" w:rsidRPr="00BF3A30" w:rsidRDefault="001B3A67" w:rsidP="006B1F32">
            <w:pPr>
              <w:rPr>
                <w:bCs/>
                <w:sz w:val="22"/>
                <w:szCs w:val="22"/>
              </w:rPr>
            </w:pPr>
            <w:proofErr w:type="spellStart"/>
            <w:r w:rsidRPr="00BF3A30">
              <w:rPr>
                <w:bCs/>
                <w:sz w:val="22"/>
                <w:szCs w:val="22"/>
              </w:rPr>
              <w:t>Днестровск</w:t>
            </w:r>
            <w:proofErr w:type="spellEnd"/>
          </w:p>
        </w:tc>
        <w:tc>
          <w:tcPr>
            <w:tcW w:w="721" w:type="pct"/>
            <w:vAlign w:val="center"/>
          </w:tcPr>
          <w:p w14:paraId="08E2A39C" w14:textId="77777777" w:rsidR="001B3A67" w:rsidRPr="00BF3A30" w:rsidRDefault="001B3A67" w:rsidP="006B1F32">
            <w:pPr>
              <w:jc w:val="center"/>
              <w:rPr>
                <w:bCs/>
                <w:sz w:val="22"/>
                <w:szCs w:val="22"/>
              </w:rPr>
            </w:pPr>
            <w:r w:rsidRPr="00BF3A30">
              <w:rPr>
                <w:bCs/>
                <w:sz w:val="22"/>
                <w:szCs w:val="22"/>
              </w:rPr>
              <w:t xml:space="preserve">177 829 314   </w:t>
            </w:r>
          </w:p>
        </w:tc>
        <w:tc>
          <w:tcPr>
            <w:tcW w:w="754" w:type="pct"/>
            <w:vAlign w:val="center"/>
          </w:tcPr>
          <w:p w14:paraId="79AB4BB5" w14:textId="77777777" w:rsidR="001B3A67" w:rsidRPr="00BF3A30" w:rsidRDefault="001B3A67" w:rsidP="006B1F32">
            <w:pPr>
              <w:jc w:val="center"/>
              <w:rPr>
                <w:bCs/>
                <w:sz w:val="22"/>
                <w:szCs w:val="22"/>
              </w:rPr>
            </w:pPr>
            <w:r w:rsidRPr="00BF3A30">
              <w:rPr>
                <w:bCs/>
                <w:sz w:val="22"/>
                <w:szCs w:val="22"/>
              </w:rPr>
              <w:t xml:space="preserve"> 186 242 378   </w:t>
            </w:r>
          </w:p>
        </w:tc>
        <w:tc>
          <w:tcPr>
            <w:tcW w:w="800" w:type="pct"/>
            <w:vAlign w:val="center"/>
          </w:tcPr>
          <w:p w14:paraId="3B845182" w14:textId="77777777" w:rsidR="001B3A67" w:rsidRPr="00BF3A30" w:rsidRDefault="001B3A67" w:rsidP="006B1F32">
            <w:pPr>
              <w:jc w:val="center"/>
              <w:rPr>
                <w:bCs/>
                <w:sz w:val="22"/>
                <w:szCs w:val="22"/>
              </w:rPr>
            </w:pPr>
            <w:r w:rsidRPr="00BF3A30">
              <w:rPr>
                <w:bCs/>
                <w:sz w:val="22"/>
                <w:szCs w:val="22"/>
              </w:rPr>
              <w:t>8 413 064</w:t>
            </w:r>
          </w:p>
        </w:tc>
        <w:tc>
          <w:tcPr>
            <w:tcW w:w="798" w:type="pct"/>
            <w:vAlign w:val="center"/>
          </w:tcPr>
          <w:p w14:paraId="5E37B5ED" w14:textId="77777777" w:rsidR="001B3A67" w:rsidRPr="00BF3A30" w:rsidRDefault="001B3A67" w:rsidP="006B1F32">
            <w:pPr>
              <w:jc w:val="center"/>
              <w:rPr>
                <w:bCs/>
                <w:sz w:val="22"/>
                <w:szCs w:val="22"/>
              </w:rPr>
            </w:pPr>
            <w:r w:rsidRPr="00BF3A30">
              <w:rPr>
                <w:bCs/>
                <w:sz w:val="22"/>
                <w:szCs w:val="22"/>
              </w:rPr>
              <w:t>104,73</w:t>
            </w:r>
          </w:p>
        </w:tc>
      </w:tr>
      <w:tr w:rsidR="001B3A67" w:rsidRPr="00BF3A30" w14:paraId="0AFAEA56" w14:textId="77777777" w:rsidTr="006B1F32">
        <w:trPr>
          <w:trHeight w:val="249"/>
        </w:trPr>
        <w:tc>
          <w:tcPr>
            <w:tcW w:w="1927" w:type="pct"/>
            <w:vAlign w:val="center"/>
          </w:tcPr>
          <w:p w14:paraId="510276EF" w14:textId="77777777" w:rsidR="001B3A67" w:rsidRPr="00BF3A30" w:rsidRDefault="001B3A67" w:rsidP="006B1F32">
            <w:pPr>
              <w:rPr>
                <w:bCs/>
                <w:sz w:val="22"/>
                <w:szCs w:val="22"/>
              </w:rPr>
            </w:pPr>
            <w:r w:rsidRPr="00BF3A30">
              <w:rPr>
                <w:bCs/>
                <w:sz w:val="22"/>
                <w:szCs w:val="22"/>
              </w:rPr>
              <w:t>Бендеры</w:t>
            </w:r>
          </w:p>
        </w:tc>
        <w:tc>
          <w:tcPr>
            <w:tcW w:w="721" w:type="pct"/>
            <w:vAlign w:val="center"/>
          </w:tcPr>
          <w:p w14:paraId="66998D15" w14:textId="77777777" w:rsidR="001B3A67" w:rsidRPr="00BF3A30" w:rsidRDefault="001B3A67" w:rsidP="006B1F32">
            <w:pPr>
              <w:jc w:val="center"/>
              <w:rPr>
                <w:bCs/>
                <w:sz w:val="22"/>
                <w:szCs w:val="22"/>
              </w:rPr>
            </w:pPr>
            <w:r w:rsidRPr="00BF3A30">
              <w:rPr>
                <w:bCs/>
                <w:sz w:val="22"/>
                <w:szCs w:val="22"/>
              </w:rPr>
              <w:t xml:space="preserve"> 20 051 441   </w:t>
            </w:r>
          </w:p>
        </w:tc>
        <w:tc>
          <w:tcPr>
            <w:tcW w:w="754" w:type="pct"/>
            <w:vAlign w:val="center"/>
          </w:tcPr>
          <w:p w14:paraId="2BC64BCD" w14:textId="77777777" w:rsidR="001B3A67" w:rsidRPr="00BF3A30" w:rsidRDefault="001B3A67" w:rsidP="006B1F32">
            <w:pPr>
              <w:jc w:val="center"/>
              <w:rPr>
                <w:bCs/>
                <w:sz w:val="22"/>
                <w:szCs w:val="22"/>
              </w:rPr>
            </w:pPr>
            <w:r w:rsidRPr="00BF3A30">
              <w:rPr>
                <w:bCs/>
                <w:sz w:val="22"/>
                <w:szCs w:val="22"/>
              </w:rPr>
              <w:t xml:space="preserve"> 21 305 862   </w:t>
            </w:r>
          </w:p>
        </w:tc>
        <w:tc>
          <w:tcPr>
            <w:tcW w:w="800" w:type="pct"/>
            <w:vAlign w:val="center"/>
          </w:tcPr>
          <w:p w14:paraId="7156C3E6" w14:textId="77777777" w:rsidR="001B3A67" w:rsidRPr="00BF3A30" w:rsidRDefault="001B3A67" w:rsidP="006B1F32">
            <w:pPr>
              <w:jc w:val="center"/>
              <w:rPr>
                <w:bCs/>
                <w:sz w:val="22"/>
                <w:szCs w:val="22"/>
              </w:rPr>
            </w:pPr>
            <w:r w:rsidRPr="00BF3A30">
              <w:rPr>
                <w:bCs/>
                <w:sz w:val="22"/>
                <w:szCs w:val="22"/>
              </w:rPr>
              <w:t>1 254 421</w:t>
            </w:r>
          </w:p>
        </w:tc>
        <w:tc>
          <w:tcPr>
            <w:tcW w:w="798" w:type="pct"/>
            <w:vAlign w:val="center"/>
          </w:tcPr>
          <w:p w14:paraId="28A632E3" w14:textId="77777777" w:rsidR="001B3A67" w:rsidRPr="00BF3A30" w:rsidRDefault="001B3A67" w:rsidP="006B1F32">
            <w:pPr>
              <w:jc w:val="center"/>
              <w:rPr>
                <w:bCs/>
                <w:sz w:val="22"/>
                <w:szCs w:val="22"/>
              </w:rPr>
            </w:pPr>
            <w:r w:rsidRPr="00BF3A30">
              <w:rPr>
                <w:bCs/>
                <w:sz w:val="22"/>
                <w:szCs w:val="22"/>
              </w:rPr>
              <w:t>106,26</w:t>
            </w:r>
          </w:p>
        </w:tc>
      </w:tr>
      <w:tr w:rsidR="001B3A67" w:rsidRPr="00BF3A30" w14:paraId="5D2FFA14" w14:textId="77777777" w:rsidTr="006B1F32">
        <w:trPr>
          <w:trHeight w:val="229"/>
        </w:trPr>
        <w:tc>
          <w:tcPr>
            <w:tcW w:w="1927" w:type="pct"/>
            <w:vAlign w:val="center"/>
          </w:tcPr>
          <w:p w14:paraId="56FC9DBD" w14:textId="77777777" w:rsidR="001B3A67" w:rsidRPr="00BF3A30" w:rsidRDefault="001B3A67" w:rsidP="006B1F32">
            <w:pPr>
              <w:rPr>
                <w:bCs/>
                <w:sz w:val="22"/>
                <w:szCs w:val="22"/>
              </w:rPr>
            </w:pPr>
            <w:proofErr w:type="spellStart"/>
            <w:r w:rsidRPr="00BF3A30">
              <w:rPr>
                <w:bCs/>
                <w:sz w:val="22"/>
                <w:szCs w:val="22"/>
              </w:rPr>
              <w:t>Рыбницкий</w:t>
            </w:r>
            <w:proofErr w:type="spellEnd"/>
            <w:r w:rsidRPr="00BF3A30">
              <w:rPr>
                <w:bCs/>
                <w:sz w:val="22"/>
                <w:szCs w:val="22"/>
              </w:rPr>
              <w:t xml:space="preserve"> район и город Рыбница </w:t>
            </w:r>
          </w:p>
        </w:tc>
        <w:tc>
          <w:tcPr>
            <w:tcW w:w="721" w:type="pct"/>
            <w:vAlign w:val="center"/>
          </w:tcPr>
          <w:p w14:paraId="343C33DA" w14:textId="77777777" w:rsidR="001B3A67" w:rsidRPr="00BF3A30" w:rsidRDefault="001B3A67" w:rsidP="006B1F32">
            <w:pPr>
              <w:jc w:val="center"/>
              <w:rPr>
                <w:bCs/>
                <w:sz w:val="22"/>
                <w:szCs w:val="22"/>
              </w:rPr>
            </w:pPr>
            <w:r w:rsidRPr="00BF3A30">
              <w:rPr>
                <w:bCs/>
                <w:sz w:val="22"/>
                <w:szCs w:val="22"/>
              </w:rPr>
              <w:t xml:space="preserve"> 14 440 261   </w:t>
            </w:r>
          </w:p>
        </w:tc>
        <w:tc>
          <w:tcPr>
            <w:tcW w:w="754" w:type="pct"/>
            <w:vAlign w:val="center"/>
          </w:tcPr>
          <w:p w14:paraId="049E0405" w14:textId="77777777" w:rsidR="001B3A67" w:rsidRPr="00BF3A30" w:rsidRDefault="001B3A67" w:rsidP="006B1F32">
            <w:pPr>
              <w:jc w:val="center"/>
              <w:rPr>
                <w:bCs/>
                <w:sz w:val="22"/>
                <w:szCs w:val="22"/>
              </w:rPr>
            </w:pPr>
            <w:r w:rsidRPr="00BF3A30">
              <w:rPr>
                <w:bCs/>
                <w:sz w:val="22"/>
                <w:szCs w:val="22"/>
              </w:rPr>
              <w:t xml:space="preserve"> 14 183 910   </w:t>
            </w:r>
          </w:p>
        </w:tc>
        <w:tc>
          <w:tcPr>
            <w:tcW w:w="800" w:type="pct"/>
            <w:vAlign w:val="center"/>
          </w:tcPr>
          <w:p w14:paraId="3D0CF4C8" w14:textId="77777777" w:rsidR="001B3A67" w:rsidRPr="00BF3A30" w:rsidRDefault="001B3A67" w:rsidP="006B1F32">
            <w:pPr>
              <w:jc w:val="center"/>
              <w:rPr>
                <w:bCs/>
                <w:sz w:val="22"/>
                <w:szCs w:val="22"/>
              </w:rPr>
            </w:pPr>
            <w:r w:rsidRPr="00BF3A30">
              <w:rPr>
                <w:bCs/>
                <w:sz w:val="22"/>
                <w:szCs w:val="22"/>
              </w:rPr>
              <w:t>-256 351</w:t>
            </w:r>
          </w:p>
        </w:tc>
        <w:tc>
          <w:tcPr>
            <w:tcW w:w="798" w:type="pct"/>
            <w:vAlign w:val="center"/>
          </w:tcPr>
          <w:p w14:paraId="351762A4" w14:textId="77777777" w:rsidR="001B3A67" w:rsidRPr="00BF3A30" w:rsidRDefault="001B3A67" w:rsidP="006B1F32">
            <w:pPr>
              <w:jc w:val="center"/>
              <w:rPr>
                <w:bCs/>
                <w:sz w:val="22"/>
                <w:szCs w:val="22"/>
              </w:rPr>
            </w:pPr>
            <w:r w:rsidRPr="00BF3A30">
              <w:rPr>
                <w:bCs/>
                <w:sz w:val="22"/>
                <w:szCs w:val="22"/>
              </w:rPr>
              <w:t>98,22</w:t>
            </w:r>
          </w:p>
        </w:tc>
      </w:tr>
      <w:tr w:rsidR="001B3A67" w:rsidRPr="00BF3A30" w14:paraId="55B41633" w14:textId="77777777" w:rsidTr="006B1F32">
        <w:trPr>
          <w:trHeight w:val="139"/>
        </w:trPr>
        <w:tc>
          <w:tcPr>
            <w:tcW w:w="1927" w:type="pct"/>
            <w:vAlign w:val="center"/>
          </w:tcPr>
          <w:p w14:paraId="1499BC91" w14:textId="77777777" w:rsidR="001B3A67" w:rsidRPr="00BF3A30" w:rsidRDefault="001B3A67" w:rsidP="006B1F32">
            <w:pPr>
              <w:rPr>
                <w:bCs/>
                <w:sz w:val="22"/>
                <w:szCs w:val="22"/>
              </w:rPr>
            </w:pPr>
            <w:proofErr w:type="spellStart"/>
            <w:r w:rsidRPr="00BF3A30">
              <w:rPr>
                <w:bCs/>
                <w:sz w:val="22"/>
                <w:szCs w:val="22"/>
              </w:rPr>
              <w:t>Дубоссарский</w:t>
            </w:r>
            <w:proofErr w:type="spellEnd"/>
            <w:r w:rsidRPr="00BF3A30">
              <w:rPr>
                <w:bCs/>
                <w:sz w:val="22"/>
                <w:szCs w:val="22"/>
              </w:rPr>
              <w:t xml:space="preserve"> район и город Дубоссары </w:t>
            </w:r>
          </w:p>
        </w:tc>
        <w:tc>
          <w:tcPr>
            <w:tcW w:w="721" w:type="pct"/>
            <w:vAlign w:val="center"/>
          </w:tcPr>
          <w:p w14:paraId="68E3BE58" w14:textId="77777777" w:rsidR="001B3A67" w:rsidRPr="00BF3A30" w:rsidRDefault="001B3A67" w:rsidP="006B1F32">
            <w:pPr>
              <w:jc w:val="center"/>
              <w:rPr>
                <w:bCs/>
                <w:sz w:val="22"/>
                <w:szCs w:val="22"/>
              </w:rPr>
            </w:pPr>
            <w:r w:rsidRPr="00BF3A30">
              <w:rPr>
                <w:bCs/>
                <w:sz w:val="22"/>
                <w:szCs w:val="22"/>
              </w:rPr>
              <w:t xml:space="preserve"> 3 764 440   </w:t>
            </w:r>
          </w:p>
        </w:tc>
        <w:tc>
          <w:tcPr>
            <w:tcW w:w="754" w:type="pct"/>
            <w:vAlign w:val="center"/>
          </w:tcPr>
          <w:p w14:paraId="040A349A" w14:textId="77777777" w:rsidR="001B3A67" w:rsidRPr="00BF3A30" w:rsidRDefault="001B3A67" w:rsidP="006B1F32">
            <w:pPr>
              <w:jc w:val="center"/>
              <w:rPr>
                <w:bCs/>
                <w:sz w:val="22"/>
                <w:szCs w:val="22"/>
              </w:rPr>
            </w:pPr>
            <w:r w:rsidRPr="00BF3A30">
              <w:rPr>
                <w:bCs/>
                <w:sz w:val="22"/>
                <w:szCs w:val="22"/>
              </w:rPr>
              <w:t xml:space="preserve"> 4 503 076   </w:t>
            </w:r>
          </w:p>
        </w:tc>
        <w:tc>
          <w:tcPr>
            <w:tcW w:w="800" w:type="pct"/>
            <w:vAlign w:val="center"/>
          </w:tcPr>
          <w:p w14:paraId="1690AA60" w14:textId="77777777" w:rsidR="001B3A67" w:rsidRPr="00BF3A30" w:rsidRDefault="001B3A67" w:rsidP="006B1F32">
            <w:pPr>
              <w:jc w:val="center"/>
              <w:rPr>
                <w:bCs/>
                <w:sz w:val="22"/>
                <w:szCs w:val="22"/>
              </w:rPr>
            </w:pPr>
            <w:r w:rsidRPr="00BF3A30">
              <w:rPr>
                <w:bCs/>
                <w:sz w:val="22"/>
                <w:szCs w:val="22"/>
              </w:rPr>
              <w:t>738 636</w:t>
            </w:r>
          </w:p>
        </w:tc>
        <w:tc>
          <w:tcPr>
            <w:tcW w:w="798" w:type="pct"/>
            <w:vAlign w:val="center"/>
          </w:tcPr>
          <w:p w14:paraId="46E4E1B7" w14:textId="77777777" w:rsidR="001B3A67" w:rsidRPr="00BF3A30" w:rsidRDefault="001B3A67" w:rsidP="006B1F32">
            <w:pPr>
              <w:jc w:val="center"/>
              <w:rPr>
                <w:bCs/>
                <w:sz w:val="22"/>
                <w:szCs w:val="22"/>
              </w:rPr>
            </w:pPr>
            <w:r w:rsidRPr="00BF3A30">
              <w:rPr>
                <w:bCs/>
                <w:sz w:val="22"/>
                <w:szCs w:val="22"/>
              </w:rPr>
              <w:t>119,62</w:t>
            </w:r>
          </w:p>
        </w:tc>
      </w:tr>
      <w:tr w:rsidR="001B3A67" w:rsidRPr="00BF3A30" w14:paraId="0A6D7262" w14:textId="77777777" w:rsidTr="006B1F32">
        <w:trPr>
          <w:trHeight w:val="229"/>
        </w:trPr>
        <w:tc>
          <w:tcPr>
            <w:tcW w:w="1927" w:type="pct"/>
            <w:vAlign w:val="center"/>
          </w:tcPr>
          <w:p w14:paraId="78C491DE" w14:textId="77777777" w:rsidR="001B3A67" w:rsidRPr="00BF3A30" w:rsidRDefault="001B3A67" w:rsidP="006B1F32">
            <w:pPr>
              <w:rPr>
                <w:bCs/>
                <w:sz w:val="22"/>
                <w:szCs w:val="22"/>
              </w:rPr>
            </w:pPr>
            <w:proofErr w:type="spellStart"/>
            <w:r w:rsidRPr="00BF3A30">
              <w:rPr>
                <w:bCs/>
                <w:sz w:val="22"/>
                <w:szCs w:val="22"/>
              </w:rPr>
              <w:t>Слободзейский</w:t>
            </w:r>
            <w:proofErr w:type="spellEnd"/>
            <w:r w:rsidRPr="00BF3A30">
              <w:rPr>
                <w:bCs/>
                <w:sz w:val="22"/>
                <w:szCs w:val="22"/>
              </w:rPr>
              <w:t xml:space="preserve"> район и город </w:t>
            </w:r>
            <w:proofErr w:type="spellStart"/>
            <w:r w:rsidRPr="00BF3A30">
              <w:rPr>
                <w:bCs/>
                <w:sz w:val="22"/>
                <w:szCs w:val="22"/>
              </w:rPr>
              <w:t>Слободзея</w:t>
            </w:r>
            <w:proofErr w:type="spellEnd"/>
          </w:p>
        </w:tc>
        <w:tc>
          <w:tcPr>
            <w:tcW w:w="721" w:type="pct"/>
            <w:vAlign w:val="center"/>
          </w:tcPr>
          <w:p w14:paraId="281CEEB5" w14:textId="77777777" w:rsidR="001B3A67" w:rsidRPr="00BF3A30" w:rsidRDefault="001B3A67" w:rsidP="006B1F32">
            <w:pPr>
              <w:jc w:val="center"/>
              <w:rPr>
                <w:bCs/>
                <w:sz w:val="22"/>
                <w:szCs w:val="22"/>
              </w:rPr>
            </w:pPr>
            <w:r w:rsidRPr="00BF3A30">
              <w:rPr>
                <w:bCs/>
                <w:sz w:val="22"/>
                <w:szCs w:val="22"/>
              </w:rPr>
              <w:t xml:space="preserve"> 6 689 576   </w:t>
            </w:r>
          </w:p>
        </w:tc>
        <w:tc>
          <w:tcPr>
            <w:tcW w:w="754" w:type="pct"/>
            <w:vAlign w:val="center"/>
          </w:tcPr>
          <w:p w14:paraId="78FE4F5F" w14:textId="77777777" w:rsidR="001B3A67" w:rsidRPr="00BF3A30" w:rsidRDefault="001B3A67" w:rsidP="006B1F32">
            <w:pPr>
              <w:jc w:val="center"/>
              <w:rPr>
                <w:bCs/>
                <w:sz w:val="22"/>
                <w:szCs w:val="22"/>
              </w:rPr>
            </w:pPr>
            <w:r w:rsidRPr="00BF3A30">
              <w:rPr>
                <w:bCs/>
                <w:sz w:val="22"/>
                <w:szCs w:val="22"/>
              </w:rPr>
              <w:t xml:space="preserve"> 7 736 666   </w:t>
            </w:r>
          </w:p>
        </w:tc>
        <w:tc>
          <w:tcPr>
            <w:tcW w:w="800" w:type="pct"/>
            <w:vAlign w:val="center"/>
          </w:tcPr>
          <w:p w14:paraId="4F37E380" w14:textId="77777777" w:rsidR="001B3A67" w:rsidRPr="00BF3A30" w:rsidRDefault="001B3A67" w:rsidP="006B1F32">
            <w:pPr>
              <w:jc w:val="center"/>
              <w:rPr>
                <w:bCs/>
                <w:sz w:val="22"/>
                <w:szCs w:val="22"/>
              </w:rPr>
            </w:pPr>
            <w:r w:rsidRPr="00BF3A30">
              <w:rPr>
                <w:bCs/>
                <w:sz w:val="22"/>
                <w:szCs w:val="22"/>
              </w:rPr>
              <w:t>1 047 090</w:t>
            </w:r>
          </w:p>
        </w:tc>
        <w:tc>
          <w:tcPr>
            <w:tcW w:w="798" w:type="pct"/>
            <w:vAlign w:val="center"/>
          </w:tcPr>
          <w:p w14:paraId="2E1F863C" w14:textId="77777777" w:rsidR="001B3A67" w:rsidRPr="00BF3A30" w:rsidRDefault="001B3A67" w:rsidP="006B1F32">
            <w:pPr>
              <w:jc w:val="center"/>
              <w:rPr>
                <w:bCs/>
                <w:sz w:val="22"/>
                <w:szCs w:val="22"/>
              </w:rPr>
            </w:pPr>
            <w:r w:rsidRPr="00BF3A30">
              <w:rPr>
                <w:bCs/>
                <w:sz w:val="22"/>
                <w:szCs w:val="22"/>
              </w:rPr>
              <w:t>115,65</w:t>
            </w:r>
          </w:p>
        </w:tc>
      </w:tr>
      <w:tr w:rsidR="001B3A67" w:rsidRPr="00BF3A30" w14:paraId="6EF39D77" w14:textId="77777777" w:rsidTr="006B1F32">
        <w:trPr>
          <w:trHeight w:val="461"/>
        </w:trPr>
        <w:tc>
          <w:tcPr>
            <w:tcW w:w="1927" w:type="pct"/>
            <w:vAlign w:val="center"/>
          </w:tcPr>
          <w:p w14:paraId="23C9D120" w14:textId="77777777" w:rsidR="001B3A67" w:rsidRPr="00BF3A30" w:rsidRDefault="001B3A67" w:rsidP="006B1F32">
            <w:pPr>
              <w:rPr>
                <w:bCs/>
                <w:sz w:val="22"/>
                <w:szCs w:val="22"/>
              </w:rPr>
            </w:pPr>
            <w:proofErr w:type="spellStart"/>
            <w:r w:rsidRPr="00BF3A30">
              <w:rPr>
                <w:bCs/>
                <w:sz w:val="22"/>
                <w:szCs w:val="22"/>
              </w:rPr>
              <w:t>Григориопольский</w:t>
            </w:r>
            <w:proofErr w:type="spellEnd"/>
            <w:r w:rsidRPr="00BF3A30">
              <w:rPr>
                <w:bCs/>
                <w:sz w:val="22"/>
                <w:szCs w:val="22"/>
              </w:rPr>
              <w:t xml:space="preserve"> район и город Григориополь</w:t>
            </w:r>
          </w:p>
        </w:tc>
        <w:tc>
          <w:tcPr>
            <w:tcW w:w="721" w:type="pct"/>
            <w:vAlign w:val="center"/>
          </w:tcPr>
          <w:p w14:paraId="106882F5" w14:textId="77777777" w:rsidR="001B3A67" w:rsidRPr="00BF3A30" w:rsidRDefault="001B3A67" w:rsidP="006B1F32">
            <w:pPr>
              <w:jc w:val="center"/>
              <w:rPr>
                <w:bCs/>
                <w:sz w:val="22"/>
                <w:szCs w:val="22"/>
              </w:rPr>
            </w:pPr>
            <w:r w:rsidRPr="00BF3A30">
              <w:rPr>
                <w:bCs/>
                <w:sz w:val="22"/>
                <w:szCs w:val="22"/>
              </w:rPr>
              <w:t xml:space="preserve"> 2 604 725   </w:t>
            </w:r>
          </w:p>
        </w:tc>
        <w:tc>
          <w:tcPr>
            <w:tcW w:w="754" w:type="pct"/>
            <w:vAlign w:val="center"/>
          </w:tcPr>
          <w:p w14:paraId="1474ABAD" w14:textId="77777777" w:rsidR="001B3A67" w:rsidRPr="00BF3A30" w:rsidRDefault="001B3A67" w:rsidP="006B1F32">
            <w:pPr>
              <w:jc w:val="center"/>
              <w:rPr>
                <w:bCs/>
                <w:sz w:val="22"/>
                <w:szCs w:val="22"/>
              </w:rPr>
            </w:pPr>
            <w:r w:rsidRPr="00BF3A30">
              <w:rPr>
                <w:bCs/>
                <w:sz w:val="22"/>
                <w:szCs w:val="22"/>
              </w:rPr>
              <w:t xml:space="preserve"> 2 780 850   </w:t>
            </w:r>
          </w:p>
        </w:tc>
        <w:tc>
          <w:tcPr>
            <w:tcW w:w="800" w:type="pct"/>
            <w:vAlign w:val="center"/>
          </w:tcPr>
          <w:p w14:paraId="5AEAC7F0" w14:textId="77777777" w:rsidR="001B3A67" w:rsidRPr="00BF3A30" w:rsidRDefault="001B3A67" w:rsidP="006B1F32">
            <w:pPr>
              <w:jc w:val="center"/>
              <w:rPr>
                <w:bCs/>
                <w:sz w:val="22"/>
                <w:szCs w:val="22"/>
              </w:rPr>
            </w:pPr>
            <w:r w:rsidRPr="00BF3A30">
              <w:rPr>
                <w:bCs/>
                <w:sz w:val="22"/>
                <w:szCs w:val="22"/>
              </w:rPr>
              <w:t>176 125</w:t>
            </w:r>
          </w:p>
        </w:tc>
        <w:tc>
          <w:tcPr>
            <w:tcW w:w="798" w:type="pct"/>
            <w:vAlign w:val="center"/>
          </w:tcPr>
          <w:p w14:paraId="7C0535F3" w14:textId="77777777" w:rsidR="001B3A67" w:rsidRPr="00BF3A30" w:rsidRDefault="001B3A67" w:rsidP="006B1F32">
            <w:pPr>
              <w:jc w:val="center"/>
              <w:rPr>
                <w:bCs/>
                <w:sz w:val="22"/>
                <w:szCs w:val="22"/>
              </w:rPr>
            </w:pPr>
            <w:r w:rsidRPr="00BF3A30">
              <w:rPr>
                <w:bCs/>
                <w:sz w:val="22"/>
                <w:szCs w:val="22"/>
              </w:rPr>
              <w:t>106,76</w:t>
            </w:r>
          </w:p>
        </w:tc>
      </w:tr>
      <w:tr w:rsidR="001B3A67" w:rsidRPr="00BF3A30" w14:paraId="365231BE" w14:textId="77777777" w:rsidTr="006B1F32">
        <w:trPr>
          <w:trHeight w:val="137"/>
        </w:trPr>
        <w:tc>
          <w:tcPr>
            <w:tcW w:w="1927" w:type="pct"/>
            <w:vAlign w:val="center"/>
          </w:tcPr>
          <w:p w14:paraId="12ECD78B" w14:textId="77777777" w:rsidR="001B3A67" w:rsidRPr="00BF3A30" w:rsidRDefault="001B3A67" w:rsidP="006B1F32">
            <w:pPr>
              <w:rPr>
                <w:bCs/>
                <w:sz w:val="22"/>
                <w:szCs w:val="22"/>
              </w:rPr>
            </w:pPr>
            <w:r w:rsidRPr="00BF3A30">
              <w:rPr>
                <w:bCs/>
                <w:sz w:val="22"/>
                <w:szCs w:val="22"/>
              </w:rPr>
              <w:t>Каменский район и город Каменка</w:t>
            </w:r>
          </w:p>
        </w:tc>
        <w:tc>
          <w:tcPr>
            <w:tcW w:w="721" w:type="pct"/>
            <w:vAlign w:val="center"/>
          </w:tcPr>
          <w:p w14:paraId="2315A5F9" w14:textId="77777777" w:rsidR="001B3A67" w:rsidRPr="00BF3A30" w:rsidRDefault="001B3A67" w:rsidP="006B1F32">
            <w:pPr>
              <w:jc w:val="center"/>
              <w:rPr>
                <w:bCs/>
                <w:sz w:val="22"/>
                <w:szCs w:val="22"/>
              </w:rPr>
            </w:pPr>
            <w:r w:rsidRPr="00BF3A30">
              <w:rPr>
                <w:bCs/>
                <w:sz w:val="22"/>
                <w:szCs w:val="22"/>
              </w:rPr>
              <w:t xml:space="preserve"> 1 636 789   </w:t>
            </w:r>
          </w:p>
        </w:tc>
        <w:tc>
          <w:tcPr>
            <w:tcW w:w="754" w:type="pct"/>
            <w:vAlign w:val="center"/>
          </w:tcPr>
          <w:p w14:paraId="108CF6F6" w14:textId="77777777" w:rsidR="001B3A67" w:rsidRPr="00BF3A30" w:rsidRDefault="001B3A67" w:rsidP="006B1F32">
            <w:pPr>
              <w:jc w:val="center"/>
              <w:rPr>
                <w:bCs/>
                <w:sz w:val="22"/>
                <w:szCs w:val="22"/>
              </w:rPr>
            </w:pPr>
            <w:r w:rsidRPr="00BF3A30">
              <w:rPr>
                <w:bCs/>
                <w:sz w:val="22"/>
                <w:szCs w:val="22"/>
              </w:rPr>
              <w:t xml:space="preserve"> 1 305 607   </w:t>
            </w:r>
          </w:p>
        </w:tc>
        <w:tc>
          <w:tcPr>
            <w:tcW w:w="800" w:type="pct"/>
            <w:vAlign w:val="center"/>
          </w:tcPr>
          <w:p w14:paraId="0AEAE302" w14:textId="77777777" w:rsidR="001B3A67" w:rsidRPr="00BF3A30" w:rsidRDefault="001B3A67" w:rsidP="006B1F32">
            <w:pPr>
              <w:jc w:val="center"/>
              <w:rPr>
                <w:bCs/>
                <w:sz w:val="22"/>
                <w:szCs w:val="22"/>
              </w:rPr>
            </w:pPr>
            <w:r w:rsidRPr="00BF3A30">
              <w:rPr>
                <w:bCs/>
                <w:sz w:val="22"/>
                <w:szCs w:val="22"/>
              </w:rPr>
              <w:t>-331 182</w:t>
            </w:r>
          </w:p>
        </w:tc>
        <w:tc>
          <w:tcPr>
            <w:tcW w:w="798" w:type="pct"/>
            <w:vAlign w:val="center"/>
          </w:tcPr>
          <w:p w14:paraId="70137A92" w14:textId="77777777" w:rsidR="001B3A67" w:rsidRPr="00BF3A30" w:rsidRDefault="001B3A67" w:rsidP="006B1F32">
            <w:pPr>
              <w:jc w:val="center"/>
              <w:rPr>
                <w:bCs/>
                <w:sz w:val="22"/>
                <w:szCs w:val="22"/>
              </w:rPr>
            </w:pPr>
            <w:r w:rsidRPr="00BF3A30">
              <w:rPr>
                <w:bCs/>
                <w:sz w:val="22"/>
                <w:szCs w:val="22"/>
              </w:rPr>
              <w:t>79,77</w:t>
            </w:r>
          </w:p>
        </w:tc>
      </w:tr>
      <w:tr w:rsidR="001B3A67" w:rsidRPr="00BF3A30" w14:paraId="63C2F2E1" w14:textId="77777777" w:rsidTr="006B1F32">
        <w:trPr>
          <w:trHeight w:val="283"/>
        </w:trPr>
        <w:tc>
          <w:tcPr>
            <w:tcW w:w="1927" w:type="pct"/>
            <w:vAlign w:val="center"/>
          </w:tcPr>
          <w:p w14:paraId="0A4B25DC" w14:textId="77777777" w:rsidR="001B3A67" w:rsidRPr="00BF3A30" w:rsidRDefault="001B3A67" w:rsidP="006B1F32">
            <w:pPr>
              <w:rPr>
                <w:b/>
                <w:bCs/>
                <w:sz w:val="22"/>
                <w:szCs w:val="22"/>
              </w:rPr>
            </w:pPr>
            <w:r w:rsidRPr="00BF3A30">
              <w:rPr>
                <w:b/>
                <w:bCs/>
                <w:sz w:val="22"/>
                <w:szCs w:val="22"/>
              </w:rPr>
              <w:t>Итого</w:t>
            </w:r>
          </w:p>
        </w:tc>
        <w:tc>
          <w:tcPr>
            <w:tcW w:w="721" w:type="pct"/>
          </w:tcPr>
          <w:p w14:paraId="7FF8289B" w14:textId="77777777" w:rsidR="001B3A67" w:rsidRPr="00BF3A30" w:rsidRDefault="001B3A67" w:rsidP="006B1F32">
            <w:pPr>
              <w:jc w:val="center"/>
              <w:rPr>
                <w:b/>
                <w:bCs/>
                <w:sz w:val="22"/>
                <w:szCs w:val="22"/>
              </w:rPr>
            </w:pPr>
            <w:r w:rsidRPr="00BF3A30">
              <w:rPr>
                <w:b/>
                <w:bCs/>
                <w:sz w:val="22"/>
                <w:szCs w:val="22"/>
              </w:rPr>
              <w:t>477 762 703</w:t>
            </w:r>
          </w:p>
        </w:tc>
        <w:tc>
          <w:tcPr>
            <w:tcW w:w="754" w:type="pct"/>
          </w:tcPr>
          <w:p w14:paraId="6E3AD1A5" w14:textId="77777777" w:rsidR="001B3A67" w:rsidRPr="00BF3A30" w:rsidRDefault="001B3A67" w:rsidP="006B1F32">
            <w:pPr>
              <w:jc w:val="center"/>
              <w:rPr>
                <w:b/>
                <w:bCs/>
                <w:sz w:val="22"/>
                <w:szCs w:val="22"/>
              </w:rPr>
            </w:pPr>
            <w:r w:rsidRPr="00BF3A30">
              <w:rPr>
                <w:b/>
                <w:bCs/>
                <w:sz w:val="22"/>
                <w:szCs w:val="22"/>
              </w:rPr>
              <w:t>554 200 777</w:t>
            </w:r>
          </w:p>
        </w:tc>
        <w:tc>
          <w:tcPr>
            <w:tcW w:w="800" w:type="pct"/>
          </w:tcPr>
          <w:p w14:paraId="61899336" w14:textId="77777777" w:rsidR="001B3A67" w:rsidRPr="00BF3A30" w:rsidRDefault="001B3A67" w:rsidP="006B1F32">
            <w:pPr>
              <w:jc w:val="center"/>
              <w:rPr>
                <w:b/>
                <w:bCs/>
                <w:sz w:val="22"/>
                <w:szCs w:val="22"/>
              </w:rPr>
            </w:pPr>
            <w:r w:rsidRPr="00BF3A30">
              <w:rPr>
                <w:b/>
                <w:bCs/>
                <w:sz w:val="22"/>
                <w:szCs w:val="22"/>
              </w:rPr>
              <w:t>76 438 074</w:t>
            </w:r>
          </w:p>
        </w:tc>
        <w:tc>
          <w:tcPr>
            <w:tcW w:w="798" w:type="pct"/>
          </w:tcPr>
          <w:p w14:paraId="75E16A96" w14:textId="77777777" w:rsidR="001B3A67" w:rsidRPr="00BF3A30" w:rsidRDefault="001B3A67" w:rsidP="006B1F32">
            <w:pPr>
              <w:jc w:val="center"/>
              <w:rPr>
                <w:b/>
                <w:bCs/>
                <w:sz w:val="22"/>
                <w:szCs w:val="22"/>
              </w:rPr>
            </w:pPr>
            <w:r w:rsidRPr="00BF3A30">
              <w:rPr>
                <w:b/>
                <w:bCs/>
                <w:sz w:val="22"/>
                <w:szCs w:val="22"/>
              </w:rPr>
              <w:t>116,00</w:t>
            </w:r>
          </w:p>
        </w:tc>
      </w:tr>
    </w:tbl>
    <w:p w14:paraId="48EC7B47" w14:textId="77777777" w:rsidR="001B3A67" w:rsidRPr="00BF3A30" w:rsidRDefault="001B3A67" w:rsidP="001B3A67">
      <w:pPr>
        <w:pStyle w:val="32"/>
        <w:spacing w:after="0"/>
        <w:ind w:left="0" w:firstLine="709"/>
        <w:jc w:val="both"/>
        <w:rPr>
          <w:b/>
          <w:sz w:val="24"/>
          <w:szCs w:val="24"/>
          <w:u w:val="single"/>
        </w:rPr>
      </w:pPr>
    </w:p>
    <w:p w14:paraId="33422EF5" w14:textId="77777777" w:rsidR="001B3A67" w:rsidRPr="00BF3A30" w:rsidRDefault="001B3A67" w:rsidP="001B3A67">
      <w:pPr>
        <w:pStyle w:val="32"/>
        <w:spacing w:after="0"/>
        <w:ind w:left="0" w:firstLine="709"/>
        <w:jc w:val="both"/>
        <w:rPr>
          <w:sz w:val="24"/>
          <w:szCs w:val="24"/>
        </w:rPr>
      </w:pPr>
      <w:r w:rsidRPr="00BF3A30">
        <w:rPr>
          <w:sz w:val="24"/>
          <w:szCs w:val="24"/>
        </w:rPr>
        <w:t>Перевыполнение плановых показателей по налогу на доходы организаций по городам (районам) республики в отчетном периоде обусловлено влиянием следующих факторов:</w:t>
      </w:r>
    </w:p>
    <w:p w14:paraId="0D103085" w14:textId="53C52521" w:rsidR="001B3A67" w:rsidRPr="00992B73" w:rsidRDefault="001B3A67" w:rsidP="001B3A67">
      <w:pPr>
        <w:tabs>
          <w:tab w:val="left" w:pos="1032"/>
        </w:tabs>
        <w:ind w:firstLine="709"/>
        <w:jc w:val="both"/>
      </w:pPr>
      <w:r w:rsidRPr="00992B73">
        <w:t>а) по городу Тираспол</w:t>
      </w:r>
      <w:r w:rsidR="00992B73">
        <w:t>ю</w:t>
      </w:r>
      <w:r w:rsidRPr="00992B73">
        <w:t xml:space="preserve"> – увеличением объемов продаж у ряда крупных налогоплательщиков и уменьшением объёма субсидированного кредитования коммерческими банками;</w:t>
      </w:r>
    </w:p>
    <w:p w14:paraId="412204AE" w14:textId="4DC92150" w:rsidR="001B3A67" w:rsidRPr="00992B73" w:rsidRDefault="001B3A67" w:rsidP="001B3A67">
      <w:pPr>
        <w:tabs>
          <w:tab w:val="left" w:pos="1032"/>
        </w:tabs>
        <w:ind w:firstLine="709"/>
        <w:jc w:val="both"/>
      </w:pPr>
      <w:r w:rsidRPr="00992B73">
        <w:t xml:space="preserve">б) по городу </w:t>
      </w:r>
      <w:proofErr w:type="spellStart"/>
      <w:r w:rsidRPr="00992B73">
        <w:t>Днестровск</w:t>
      </w:r>
      <w:r w:rsidR="00992B73">
        <w:t>у</w:t>
      </w:r>
      <w:proofErr w:type="spellEnd"/>
      <w:r w:rsidRPr="00992B73">
        <w:t xml:space="preserve"> – увеличением доходов по основному виду деятельности отдельных налогоплательщиков;</w:t>
      </w:r>
    </w:p>
    <w:p w14:paraId="511A610D" w14:textId="77777777" w:rsidR="001B3A67" w:rsidRPr="00992B73" w:rsidRDefault="001B3A67" w:rsidP="001B3A67">
      <w:pPr>
        <w:ind w:firstLine="709"/>
        <w:jc w:val="both"/>
      </w:pPr>
      <w:r w:rsidRPr="00992B73">
        <w:t>в) по городу Бендеры – увеличением объемов продаж, оказания услуг отдельными налогоплательщиками, оплатой недоимки по доначисленному налогу и коэффициенту инфляции по результатам мероприятий по контролю ООО «Агора Люкс», ЗАО «</w:t>
      </w:r>
      <w:proofErr w:type="spellStart"/>
      <w:r w:rsidRPr="00992B73">
        <w:t>Агростиль</w:t>
      </w:r>
      <w:proofErr w:type="spellEnd"/>
      <w:r w:rsidRPr="00992B73">
        <w:t>», ООО «</w:t>
      </w:r>
      <w:proofErr w:type="spellStart"/>
      <w:r w:rsidRPr="00992B73">
        <w:t>Фиальт-агро</w:t>
      </w:r>
      <w:proofErr w:type="spellEnd"/>
      <w:r w:rsidRPr="00992B73">
        <w:t>», ООО «Дали», а также погашением требований кредиторов 4-й очереди ОАО «СК «</w:t>
      </w:r>
      <w:proofErr w:type="spellStart"/>
      <w:r w:rsidRPr="00992B73">
        <w:t>Бендерыстрой</w:t>
      </w:r>
      <w:proofErr w:type="spellEnd"/>
      <w:r w:rsidRPr="00992B73">
        <w:t>»;</w:t>
      </w:r>
    </w:p>
    <w:p w14:paraId="7C0A0164" w14:textId="77777777" w:rsidR="001B3A67" w:rsidRPr="00992B73" w:rsidRDefault="001B3A67" w:rsidP="001B3A67">
      <w:pPr>
        <w:ind w:firstLine="709"/>
        <w:jc w:val="both"/>
      </w:pPr>
      <w:r w:rsidRPr="00992B73">
        <w:t xml:space="preserve">г) по городу Дубоссары и </w:t>
      </w:r>
      <w:proofErr w:type="spellStart"/>
      <w:r w:rsidRPr="00992B73">
        <w:t>Дубоссарскому</w:t>
      </w:r>
      <w:proofErr w:type="spellEnd"/>
      <w:r w:rsidRPr="00992B73">
        <w:t xml:space="preserve"> району – увеличением объема выполненных работ отдельных налогоплательщиков; увеличением роста реализации продукции у отдельных налогоплательщиков; оплатой недоимки по доначисленному налогу и коэффициенту инфляции по результатам мероприятия по контролю ООО «</w:t>
      </w:r>
      <w:proofErr w:type="spellStart"/>
      <w:r w:rsidRPr="00992B73">
        <w:t>Придмол</w:t>
      </w:r>
      <w:proofErr w:type="spellEnd"/>
      <w:r w:rsidRPr="00992B73">
        <w:t>»;</w:t>
      </w:r>
    </w:p>
    <w:p w14:paraId="26E45915" w14:textId="3FFC06C3" w:rsidR="001B3A67" w:rsidRPr="00992B73" w:rsidRDefault="001B3A67" w:rsidP="001B3A67">
      <w:pPr>
        <w:autoSpaceDE w:val="0"/>
        <w:autoSpaceDN w:val="0"/>
        <w:adjustRightInd w:val="0"/>
        <w:ind w:firstLine="709"/>
        <w:jc w:val="both"/>
      </w:pPr>
      <w:r w:rsidRPr="00992B73">
        <w:t xml:space="preserve">д) по городу </w:t>
      </w:r>
      <w:proofErr w:type="spellStart"/>
      <w:r w:rsidRPr="00992B73">
        <w:t>Слободзе</w:t>
      </w:r>
      <w:r w:rsidR="00992B73">
        <w:t>е</w:t>
      </w:r>
      <w:proofErr w:type="spellEnd"/>
      <w:r w:rsidRPr="00992B73">
        <w:t xml:space="preserve"> и </w:t>
      </w:r>
      <w:proofErr w:type="spellStart"/>
      <w:r w:rsidRPr="00992B73">
        <w:t>Слободзейскому</w:t>
      </w:r>
      <w:proofErr w:type="spellEnd"/>
      <w:r w:rsidRPr="00992B73">
        <w:t xml:space="preserve"> району – увеличением товарооборота и увеличением объема производства отдельных налогоплательщиков; погашением недоимки прошлых периодов ООО «Сельскохозяйственная фирма «</w:t>
      </w:r>
      <w:proofErr w:type="spellStart"/>
      <w:r w:rsidRPr="00992B73">
        <w:t>Рустас</w:t>
      </w:r>
      <w:proofErr w:type="spellEnd"/>
      <w:r w:rsidRPr="00992B73">
        <w:t>», ООО «Норд-Вест», ООО «</w:t>
      </w:r>
      <w:proofErr w:type="spellStart"/>
      <w:r w:rsidRPr="00992B73">
        <w:t>Сторк</w:t>
      </w:r>
      <w:proofErr w:type="spellEnd"/>
      <w:r w:rsidRPr="00992B73">
        <w:t>», ООО «</w:t>
      </w:r>
      <w:proofErr w:type="spellStart"/>
      <w:r w:rsidRPr="00992B73">
        <w:t>Марвикс</w:t>
      </w:r>
      <w:proofErr w:type="spellEnd"/>
      <w:r w:rsidRPr="00992B73">
        <w:t xml:space="preserve">»; </w:t>
      </w:r>
    </w:p>
    <w:p w14:paraId="213A48EE" w14:textId="014A2F4A" w:rsidR="001B3A67" w:rsidRPr="00992B73" w:rsidRDefault="001B3A67" w:rsidP="001B3A67">
      <w:pPr>
        <w:ind w:firstLine="709"/>
        <w:jc w:val="both"/>
        <w:outlineLvl w:val="0"/>
      </w:pPr>
      <w:r w:rsidRPr="00992B73">
        <w:t>е) по городу Григориопол</w:t>
      </w:r>
      <w:r w:rsidR="00992B73">
        <w:t>ю</w:t>
      </w:r>
      <w:r w:rsidRPr="00992B73">
        <w:t xml:space="preserve"> и </w:t>
      </w:r>
      <w:proofErr w:type="spellStart"/>
      <w:r w:rsidRPr="00992B73">
        <w:t>Григориопольскому</w:t>
      </w:r>
      <w:proofErr w:type="spellEnd"/>
      <w:r w:rsidRPr="00992B73">
        <w:t xml:space="preserve"> району – увеличением объемов продаж и оказания услуг у отдельных налогоплательщиков.</w:t>
      </w:r>
    </w:p>
    <w:p w14:paraId="540CA52E" w14:textId="77777777" w:rsidR="001B3A67" w:rsidRPr="00992B73" w:rsidRDefault="001B3A67" w:rsidP="001B3A67">
      <w:pPr>
        <w:ind w:firstLine="709"/>
        <w:jc w:val="both"/>
      </w:pPr>
      <w:r w:rsidRPr="00992B73">
        <w:t>При этом невыполнение плановых показателей по налогу на доходы организаций обусловлено:</w:t>
      </w:r>
    </w:p>
    <w:p w14:paraId="0429C3EF" w14:textId="53F4C0DC" w:rsidR="001B3A67" w:rsidRPr="00BF3A30" w:rsidRDefault="001B3A67" w:rsidP="001B3A67">
      <w:pPr>
        <w:ind w:firstLine="709"/>
        <w:jc w:val="both"/>
      </w:pPr>
      <w:r w:rsidRPr="00992B73">
        <w:t>а) по городу Рыбниц</w:t>
      </w:r>
      <w:r w:rsidR="00992B73">
        <w:t>е</w:t>
      </w:r>
      <w:r w:rsidRPr="00BF3A30">
        <w:t xml:space="preserve"> и </w:t>
      </w:r>
      <w:proofErr w:type="spellStart"/>
      <w:r w:rsidRPr="00BF3A30">
        <w:t>Рыбницкому</w:t>
      </w:r>
      <w:proofErr w:type="spellEnd"/>
      <w:r w:rsidRPr="00BF3A30">
        <w:t xml:space="preserve"> району – уменьшением объемов производства и оказываемых услуг отдельных налогоплательщиков; несвоевременной оплатой налога ООО «Меломан», ООО «</w:t>
      </w:r>
      <w:proofErr w:type="spellStart"/>
      <w:r w:rsidRPr="00BF3A30">
        <w:t>Дэли</w:t>
      </w:r>
      <w:proofErr w:type="spellEnd"/>
      <w:r w:rsidRPr="00BF3A30">
        <w:t>», ООО «Дункан-сервис», ООО «Фармакон»;</w:t>
      </w:r>
    </w:p>
    <w:p w14:paraId="514E62B8" w14:textId="28367F94" w:rsidR="001B3A67" w:rsidRPr="00BF3A30" w:rsidRDefault="001B3A67" w:rsidP="001B3A67">
      <w:pPr>
        <w:ind w:firstLine="709"/>
        <w:jc w:val="both"/>
        <w:outlineLvl w:val="0"/>
      </w:pPr>
      <w:r w:rsidRPr="00992B73">
        <w:t>б) по городу Каменк</w:t>
      </w:r>
      <w:r w:rsidR="00992B73">
        <w:t>е</w:t>
      </w:r>
      <w:r w:rsidRPr="00992B73">
        <w:t xml:space="preserve"> и Каменскому району обусловлено уменьшением объемов реализации продукции</w:t>
      </w:r>
      <w:r w:rsidRPr="00BF3A30">
        <w:t xml:space="preserve"> и оказания услуг у отдельных налогоплательщиков.</w:t>
      </w:r>
    </w:p>
    <w:p w14:paraId="472DFDD7" w14:textId="32760E30" w:rsidR="001B3A67" w:rsidRDefault="001B3A67" w:rsidP="001B3A67">
      <w:pPr>
        <w:tabs>
          <w:tab w:val="left" w:pos="600"/>
          <w:tab w:val="left" w:pos="870"/>
        </w:tabs>
        <w:ind w:firstLine="709"/>
        <w:jc w:val="both"/>
      </w:pPr>
    </w:p>
    <w:p w14:paraId="760B07CC" w14:textId="20371E70" w:rsidR="0045785A" w:rsidRDefault="0045785A" w:rsidP="001B3A67">
      <w:pPr>
        <w:tabs>
          <w:tab w:val="left" w:pos="600"/>
          <w:tab w:val="left" w:pos="870"/>
        </w:tabs>
        <w:ind w:firstLine="709"/>
        <w:jc w:val="both"/>
      </w:pPr>
    </w:p>
    <w:p w14:paraId="7D9775F1" w14:textId="56296BB1" w:rsidR="0045785A" w:rsidRDefault="0045785A" w:rsidP="001B3A67">
      <w:pPr>
        <w:tabs>
          <w:tab w:val="left" w:pos="600"/>
          <w:tab w:val="left" w:pos="870"/>
        </w:tabs>
        <w:ind w:firstLine="709"/>
        <w:jc w:val="both"/>
      </w:pPr>
    </w:p>
    <w:p w14:paraId="0E154656" w14:textId="77777777" w:rsidR="0045785A" w:rsidRPr="00BF3A30" w:rsidRDefault="0045785A" w:rsidP="001B3A67">
      <w:pPr>
        <w:tabs>
          <w:tab w:val="left" w:pos="600"/>
          <w:tab w:val="left" w:pos="870"/>
        </w:tabs>
        <w:ind w:firstLine="709"/>
        <w:jc w:val="both"/>
      </w:pPr>
    </w:p>
    <w:p w14:paraId="4A700882" w14:textId="77777777" w:rsidR="001B3A67" w:rsidRPr="00BF3A30" w:rsidRDefault="001B3A67" w:rsidP="001B3A67">
      <w:pPr>
        <w:numPr>
          <w:ilvl w:val="0"/>
          <w:numId w:val="40"/>
        </w:numPr>
        <w:tabs>
          <w:tab w:val="left" w:pos="1134"/>
        </w:tabs>
        <w:ind w:left="0" w:firstLine="709"/>
        <w:jc w:val="center"/>
        <w:rPr>
          <w:b/>
        </w:rPr>
      </w:pPr>
      <w:bookmarkStart w:id="1" w:name="_Hlk182811558"/>
      <w:r w:rsidRPr="00BF3A30">
        <w:rPr>
          <w:b/>
        </w:rPr>
        <w:lastRenderedPageBreak/>
        <w:t>Налог с выручки организаций, применяющих упрощенную систему налогообложения</w:t>
      </w:r>
    </w:p>
    <w:bookmarkEnd w:id="1"/>
    <w:p w14:paraId="4703302E" w14:textId="77777777" w:rsidR="001B3A67" w:rsidRPr="00BF3A30" w:rsidRDefault="001B3A67" w:rsidP="001B3A67">
      <w:pPr>
        <w:tabs>
          <w:tab w:val="left" w:pos="0"/>
          <w:tab w:val="left" w:pos="360"/>
        </w:tabs>
        <w:ind w:left="709"/>
        <w:jc w:val="center"/>
        <w:rPr>
          <w:b/>
        </w:rPr>
      </w:pPr>
    </w:p>
    <w:p w14:paraId="605C1D17" w14:textId="77777777" w:rsidR="001B3A67" w:rsidRPr="00992B73" w:rsidRDefault="001B3A67" w:rsidP="001B3A67">
      <w:pPr>
        <w:ind w:firstLine="709"/>
        <w:jc w:val="both"/>
      </w:pPr>
      <w:r w:rsidRPr="00BF3A30">
        <w:t>За 2024 год фактическое поступление налога с выручки организаций, применяющих упрощенную систему налогообложения, составило 4 854 109 руб. или 100,37% от последнего запланированного показателя в размере 4 836 259 руб., в том числе по городам (</w:t>
      </w:r>
      <w:r w:rsidRPr="00992B73">
        <w:t>районам) республики:</w:t>
      </w:r>
    </w:p>
    <w:p w14:paraId="48D4E707" w14:textId="597F7F82" w:rsidR="001B3A67" w:rsidRPr="00992B73" w:rsidRDefault="001B3A67" w:rsidP="001B3A67">
      <w:pPr>
        <w:ind w:firstLine="709"/>
        <w:jc w:val="both"/>
      </w:pPr>
      <w:r w:rsidRPr="00992B73">
        <w:t>а) городу Тираспол</w:t>
      </w:r>
      <w:r w:rsidR="00992B73">
        <w:t>ю</w:t>
      </w:r>
      <w:r w:rsidRPr="00992B73">
        <w:t xml:space="preserve"> – 4 552 507 руб. (последний утвержденный план – 4 554 222 руб. или 99,30%);</w:t>
      </w:r>
    </w:p>
    <w:p w14:paraId="2AAFD20F" w14:textId="0B4B7200" w:rsidR="001B3A67" w:rsidRPr="00992B73" w:rsidRDefault="001B3A67" w:rsidP="001B3A67">
      <w:pPr>
        <w:ind w:firstLine="709"/>
        <w:jc w:val="both"/>
      </w:pPr>
      <w:r w:rsidRPr="00992B73">
        <w:t xml:space="preserve">б) городу </w:t>
      </w:r>
      <w:proofErr w:type="spellStart"/>
      <w:r w:rsidRPr="00992B73">
        <w:t>Днестровск</w:t>
      </w:r>
      <w:r w:rsidR="00992B73">
        <w:t>у</w:t>
      </w:r>
      <w:proofErr w:type="spellEnd"/>
      <w:r w:rsidRPr="00992B73">
        <w:t xml:space="preserve"> – 193 354 руб. (последний утвержденный план – 162 076 руб. или 119,30%);</w:t>
      </w:r>
    </w:p>
    <w:p w14:paraId="361A4D1C" w14:textId="7121DE13" w:rsidR="001B3A67" w:rsidRPr="00BF3A30" w:rsidRDefault="001B3A67" w:rsidP="001B3A67">
      <w:pPr>
        <w:ind w:firstLine="709"/>
        <w:jc w:val="both"/>
      </w:pPr>
      <w:r w:rsidRPr="00992B73">
        <w:t>в) городу Рыбниц</w:t>
      </w:r>
      <w:r w:rsidR="00992B73">
        <w:t>е</w:t>
      </w:r>
      <w:r w:rsidRPr="00992B73">
        <w:t xml:space="preserve"> – 138 388 руб. (последний утвержденный план – 119 961 руб. или 115,36%).</w:t>
      </w:r>
    </w:p>
    <w:p w14:paraId="2A0D05D6" w14:textId="72B4EABF" w:rsidR="001B3A67" w:rsidRPr="00992B73" w:rsidRDefault="001B3A67" w:rsidP="001B3A67">
      <w:pPr>
        <w:autoSpaceDE w:val="0"/>
        <w:autoSpaceDN w:val="0"/>
        <w:adjustRightInd w:val="0"/>
        <w:ind w:firstLine="709"/>
        <w:jc w:val="both"/>
      </w:pPr>
      <w:r w:rsidRPr="00BF3A30">
        <w:t>Перевыполнение плановых показателей обусловлено</w:t>
      </w:r>
      <w:r w:rsidRPr="00BF3A30">
        <w:rPr>
          <w:bCs/>
          <w:kern w:val="36"/>
        </w:rPr>
        <w:t xml:space="preserve"> изменением нормативов отчислений общегосударственных доходов в бюджеты городов (районов) (местные бюджеты) на 2024 год, в связи с чем сумма налога с выручки по упрощенной системе </w:t>
      </w:r>
      <w:r w:rsidRPr="00992B73">
        <w:rPr>
          <w:bCs/>
          <w:kern w:val="36"/>
        </w:rPr>
        <w:t>налогообложения, отчисляемая в 2023 году зачислялась в республиканский бюджет и в местные бюджеты, а в 2024 году в размере 100 % зачисляется в местные бюджеты. При этом в 1 (первом) квартале 2024 года в республиканский бюджет поступили суммы налога с выручки по упрощенной системе налогообложения за 4 (четвертый) квартал 2023 года в размере, превышающем плановые показатели по данному налогу.</w:t>
      </w:r>
    </w:p>
    <w:p w14:paraId="50A5B457" w14:textId="77777777" w:rsidR="001B3A67" w:rsidRPr="00992B73" w:rsidRDefault="001B3A67" w:rsidP="001B3A67"/>
    <w:p w14:paraId="00044008" w14:textId="77777777" w:rsidR="001B3A67" w:rsidRPr="00BF3A30" w:rsidRDefault="001B3A67" w:rsidP="001B3A67">
      <w:pPr>
        <w:numPr>
          <w:ilvl w:val="0"/>
          <w:numId w:val="40"/>
        </w:numPr>
        <w:tabs>
          <w:tab w:val="left" w:pos="0"/>
          <w:tab w:val="left" w:pos="360"/>
          <w:tab w:val="left" w:pos="1204"/>
        </w:tabs>
        <w:ind w:left="0" w:firstLine="709"/>
        <w:jc w:val="center"/>
        <w:rPr>
          <w:b/>
        </w:rPr>
      </w:pPr>
      <w:r w:rsidRPr="00992B73">
        <w:rPr>
          <w:b/>
        </w:rPr>
        <w:t>Налог с выручки индивидуальных предпринимателей</w:t>
      </w:r>
      <w:r w:rsidRPr="00BF3A30">
        <w:rPr>
          <w:b/>
        </w:rPr>
        <w:t>, применяющих упрощенную систему налогообложения</w:t>
      </w:r>
    </w:p>
    <w:p w14:paraId="3E191EE4" w14:textId="77777777" w:rsidR="001B3A67" w:rsidRPr="00BF3A30" w:rsidRDefault="001B3A67" w:rsidP="001B3A67">
      <w:pPr>
        <w:tabs>
          <w:tab w:val="left" w:pos="0"/>
          <w:tab w:val="left" w:pos="360"/>
        </w:tabs>
        <w:ind w:left="709"/>
        <w:jc w:val="center"/>
        <w:rPr>
          <w:b/>
        </w:rPr>
      </w:pPr>
    </w:p>
    <w:p w14:paraId="64C2DC35" w14:textId="77777777" w:rsidR="001B3A67" w:rsidRPr="00BF3A30" w:rsidRDefault="001B3A67" w:rsidP="001B3A67">
      <w:pPr>
        <w:ind w:firstLine="709"/>
        <w:jc w:val="both"/>
      </w:pPr>
      <w:bookmarkStart w:id="2" w:name="_Hlk161300555"/>
      <w:r w:rsidRPr="00BF3A30">
        <w:t xml:space="preserve">За отчетный период фактический объем поступлений по налогу </w:t>
      </w:r>
      <w:r w:rsidRPr="00BF3A30">
        <w:rPr>
          <w:bCs/>
          <w:kern w:val="36"/>
        </w:rPr>
        <w:t>с выручки индивидуальных предпринимателей, применяющих упрощенную систему налогообложения,</w:t>
      </w:r>
      <w:r w:rsidRPr="00BF3A30">
        <w:t xml:space="preserve"> составил 2 655 989 руб. или 72,04% от последнего запланированного показателя в размере 3 686 742 руб., </w:t>
      </w:r>
      <w:bookmarkEnd w:id="2"/>
      <w:r w:rsidRPr="00BF3A30">
        <w:t>в том числе по городам (районам) республики:</w:t>
      </w:r>
    </w:p>
    <w:p w14:paraId="2286BA9E" w14:textId="5AB3D21A" w:rsidR="001B3A67" w:rsidRPr="00992B73" w:rsidRDefault="001B3A67" w:rsidP="001B3A67">
      <w:pPr>
        <w:ind w:firstLine="709"/>
        <w:jc w:val="both"/>
      </w:pPr>
      <w:r w:rsidRPr="00992B73">
        <w:t>а) городу Тираспол</w:t>
      </w:r>
      <w:r w:rsidR="00992B73">
        <w:t>ю</w:t>
      </w:r>
      <w:r w:rsidRPr="00992B73">
        <w:t xml:space="preserve"> – 2 314 944 руб. (последний запланированный показатель – </w:t>
      </w:r>
      <w:r w:rsidR="00992B73">
        <w:br/>
      </w:r>
      <w:r w:rsidRPr="00992B73">
        <w:t>3 211 290 руб. или 72,09%);</w:t>
      </w:r>
    </w:p>
    <w:p w14:paraId="25B1FF50" w14:textId="147EBEA9" w:rsidR="001B3A67" w:rsidRPr="00992B73" w:rsidRDefault="001B3A67" w:rsidP="001B3A67">
      <w:pPr>
        <w:ind w:firstLine="709"/>
        <w:jc w:val="both"/>
      </w:pPr>
      <w:r w:rsidRPr="00992B73">
        <w:t xml:space="preserve">б) городу </w:t>
      </w:r>
      <w:proofErr w:type="spellStart"/>
      <w:r w:rsidRPr="00992B73">
        <w:t>Днестровск</w:t>
      </w:r>
      <w:r w:rsidR="00992B73">
        <w:t>у</w:t>
      </w:r>
      <w:proofErr w:type="spellEnd"/>
      <w:r w:rsidRPr="00992B73">
        <w:t xml:space="preserve"> – 74 138 руб. (последний запланированный показатель – </w:t>
      </w:r>
      <w:r w:rsidR="00992B73">
        <w:br/>
      </w:r>
      <w:r w:rsidRPr="00992B73">
        <w:t>75 612 руб. или 98,05%);</w:t>
      </w:r>
    </w:p>
    <w:p w14:paraId="389C7794" w14:textId="08161F6A" w:rsidR="001B3A67" w:rsidRPr="00992B73" w:rsidRDefault="001B3A67" w:rsidP="001B3A67">
      <w:pPr>
        <w:ind w:firstLine="709"/>
        <w:jc w:val="both"/>
      </w:pPr>
      <w:r w:rsidRPr="00992B73">
        <w:t>в) городу Рыбниц</w:t>
      </w:r>
      <w:r w:rsidR="00992B73">
        <w:t>е</w:t>
      </w:r>
      <w:r w:rsidRPr="00992B73">
        <w:t xml:space="preserve"> и </w:t>
      </w:r>
      <w:proofErr w:type="spellStart"/>
      <w:r w:rsidRPr="00992B73">
        <w:t>Рыбницкому</w:t>
      </w:r>
      <w:proofErr w:type="spellEnd"/>
      <w:r w:rsidRPr="00992B73">
        <w:t xml:space="preserve"> району – 286 186 руб. (последний запланированный показатель – 399 840 руб. или 71,58%).</w:t>
      </w:r>
    </w:p>
    <w:p w14:paraId="65A44899" w14:textId="33290C65" w:rsidR="001B3A67" w:rsidRPr="00BF3A30" w:rsidRDefault="001B3A67" w:rsidP="001B3A67">
      <w:pPr>
        <w:ind w:firstLine="709"/>
        <w:jc w:val="both"/>
      </w:pPr>
      <w:r w:rsidRPr="00992B73">
        <w:rPr>
          <w:bCs/>
          <w:kern w:val="36"/>
        </w:rPr>
        <w:t xml:space="preserve">Согласно Приказу Министерства финансов Приднестровской Молдавской Республики от 30 августа 2023 года № 163 «Об утверждении Методики выравнивания уровня обеспеченности городов (районов) и определения нормативов отчислений от республиканских (общегосударственных налогов, а также расчета дотаций (трансфертов) из республиканского бюджета» (регистрационный номер 11970 от 7 сентября 2023 года) (САЗ 23-36) </w:t>
      </w:r>
      <w:r w:rsidRPr="00992B73">
        <w:t xml:space="preserve">при планировании доходной части республиканского бюджета на 2024 год </w:t>
      </w:r>
      <w:r w:rsidRPr="00992B73">
        <w:rPr>
          <w:bCs/>
        </w:rPr>
        <w:t xml:space="preserve">поступления по данному налогу предусмотрены к зачислению в размере 100 % в местные бюджеты городов и районов республики. Вместе с тем, в соответствии с нормами статьи 46 Закона </w:t>
      </w:r>
      <w:r w:rsidRPr="00992B73">
        <w:rPr>
          <w:bCs/>
          <w:kern w:val="36"/>
        </w:rPr>
        <w:t xml:space="preserve">Приднестровской Молдавской Республики </w:t>
      </w:r>
      <w:r w:rsidRPr="00992B73">
        <w:t>от 28 декабря 2023 года № 436-З-VII «О республиканском бюджете на 2024 год» (САЗ 24-1)</w:t>
      </w:r>
      <w:r w:rsidRPr="00992B73">
        <w:rPr>
          <w:bCs/>
          <w:kern w:val="36"/>
        </w:rPr>
        <w:t xml:space="preserve"> 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w:t>
      </w:r>
      <w:r w:rsidRPr="00BF3A30">
        <w:rPr>
          <w:bCs/>
          <w:kern w:val="36"/>
        </w:rPr>
        <w:t xml:space="preserve"> по нормативам, действующим в предыдущем финансовом году. </w:t>
      </w:r>
      <w:r w:rsidRPr="00BF3A30">
        <w:t>Таким образом, с учетом действовавших в предыдущем финансовом году нормативов отчислений по данному налогу, невыполнение плановых показателей обусловлено, главным образом,</w:t>
      </w:r>
      <w:r w:rsidRPr="00BF3A30">
        <w:rPr>
          <w:bCs/>
          <w:kern w:val="36"/>
        </w:rPr>
        <w:t xml:space="preserve"> уменьшением по итогам декабря 2023 года объема выручки индивидуальных предпринимателей, применяющих упрощенную систему налогообложения в сравнении с плановым показателем января 2024 года. </w:t>
      </w:r>
    </w:p>
    <w:p w14:paraId="6A81FBA2" w14:textId="77777777" w:rsidR="001B3A67" w:rsidRPr="00BF3A30" w:rsidRDefault="001B3A67" w:rsidP="001B3A67">
      <w:pPr>
        <w:jc w:val="both"/>
        <w:rPr>
          <w:bCs/>
          <w:kern w:val="36"/>
        </w:rPr>
      </w:pPr>
    </w:p>
    <w:p w14:paraId="179F5ED4" w14:textId="77777777" w:rsidR="001B3A67" w:rsidRPr="00BF3A30" w:rsidRDefault="001B3A67" w:rsidP="001B3A67">
      <w:pPr>
        <w:numPr>
          <w:ilvl w:val="0"/>
          <w:numId w:val="40"/>
        </w:numPr>
        <w:tabs>
          <w:tab w:val="left" w:pos="0"/>
          <w:tab w:val="left" w:pos="360"/>
        </w:tabs>
        <w:ind w:left="0" w:firstLine="0"/>
        <w:jc w:val="center"/>
        <w:rPr>
          <w:b/>
        </w:rPr>
      </w:pPr>
      <w:r w:rsidRPr="00BF3A30">
        <w:rPr>
          <w:b/>
        </w:rPr>
        <w:lastRenderedPageBreak/>
        <w:t>Налог на игорную деятельность</w:t>
      </w:r>
    </w:p>
    <w:p w14:paraId="5805B0D9" w14:textId="77777777" w:rsidR="001B3A67" w:rsidRPr="00BF3A30" w:rsidRDefault="001B3A67" w:rsidP="001B3A67">
      <w:pPr>
        <w:tabs>
          <w:tab w:val="left" w:pos="0"/>
          <w:tab w:val="left" w:pos="360"/>
        </w:tabs>
        <w:ind w:left="709"/>
        <w:jc w:val="center"/>
        <w:rPr>
          <w:b/>
        </w:rPr>
      </w:pPr>
    </w:p>
    <w:p w14:paraId="6D5E59C2" w14:textId="77777777" w:rsidR="001B3A67" w:rsidRPr="00BF3A30" w:rsidRDefault="001B3A67" w:rsidP="001B3A67">
      <w:pPr>
        <w:ind w:firstLine="709"/>
        <w:jc w:val="both"/>
      </w:pPr>
      <w:r w:rsidRPr="00BF3A30">
        <w:t>За отчетный период фактический объем поступлений по налогу на игорную деятельность составил 9 239 094 руб. или 107,49% от последнего запланированного показателя в размере 8 595 600 руб., в том числе по городам (районам) республики.</w:t>
      </w:r>
    </w:p>
    <w:p w14:paraId="1960681C" w14:textId="77777777" w:rsidR="006761E9" w:rsidRDefault="006761E9" w:rsidP="001B3A67">
      <w:pPr>
        <w:ind w:firstLine="709"/>
        <w:jc w:val="right"/>
      </w:pPr>
    </w:p>
    <w:p w14:paraId="57A65B04" w14:textId="54222FF6" w:rsidR="001B3A67" w:rsidRPr="00BF3A30" w:rsidRDefault="001B3A67" w:rsidP="001B3A67">
      <w:pPr>
        <w:ind w:firstLine="709"/>
        <w:jc w:val="right"/>
      </w:pPr>
      <w:r w:rsidRPr="00BF3A30">
        <w:t xml:space="preserve">Таблица № 2 </w:t>
      </w:r>
    </w:p>
    <w:p w14:paraId="23FE85E4" w14:textId="77777777" w:rsidR="001B3A67" w:rsidRPr="00BF3A30" w:rsidRDefault="001B3A67" w:rsidP="001B3A67">
      <w:pPr>
        <w:ind w:firstLine="709"/>
        <w:jc w:val="right"/>
      </w:pPr>
      <w:r w:rsidRPr="00BF3A30">
        <w:t>(руб.)</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188"/>
        <w:gridCol w:w="1278"/>
        <w:gridCol w:w="1601"/>
        <w:gridCol w:w="1610"/>
      </w:tblGrid>
      <w:tr w:rsidR="001B3A67" w:rsidRPr="00BF3A30" w14:paraId="1A17463D" w14:textId="77777777" w:rsidTr="006B1F32">
        <w:trPr>
          <w:trHeight w:val="326"/>
          <w:tblHeader/>
        </w:trPr>
        <w:tc>
          <w:tcPr>
            <w:tcW w:w="1940" w:type="pct"/>
            <w:vMerge w:val="restart"/>
            <w:shd w:val="clear" w:color="auto" w:fill="E7E6E6" w:themeFill="background2"/>
            <w:vAlign w:val="center"/>
          </w:tcPr>
          <w:p w14:paraId="766342B5" w14:textId="77777777" w:rsidR="001B3A67" w:rsidRPr="00BF3A30" w:rsidRDefault="001B3A67" w:rsidP="006B1F32">
            <w:pPr>
              <w:jc w:val="center"/>
              <w:rPr>
                <w:b/>
                <w:bCs/>
                <w:sz w:val="22"/>
                <w:szCs w:val="22"/>
              </w:rPr>
            </w:pPr>
            <w:r w:rsidRPr="00BF3A30">
              <w:rPr>
                <w:b/>
                <w:bCs/>
                <w:sz w:val="22"/>
                <w:szCs w:val="22"/>
              </w:rPr>
              <w:t>Наименование города (района)</w:t>
            </w:r>
          </w:p>
        </w:tc>
        <w:tc>
          <w:tcPr>
            <w:tcW w:w="1329" w:type="pct"/>
            <w:gridSpan w:val="2"/>
            <w:shd w:val="clear" w:color="auto" w:fill="E7E6E6" w:themeFill="background2"/>
            <w:vAlign w:val="center"/>
          </w:tcPr>
          <w:p w14:paraId="59031383" w14:textId="77777777" w:rsidR="001B3A67" w:rsidRPr="00BF3A30" w:rsidRDefault="001B3A67" w:rsidP="006B1F32">
            <w:pPr>
              <w:jc w:val="center"/>
              <w:rPr>
                <w:b/>
                <w:bCs/>
                <w:sz w:val="22"/>
                <w:szCs w:val="22"/>
              </w:rPr>
            </w:pPr>
            <w:r w:rsidRPr="00BF3A30">
              <w:rPr>
                <w:b/>
                <w:sz w:val="22"/>
                <w:szCs w:val="22"/>
              </w:rPr>
              <w:t>2024 год</w:t>
            </w:r>
          </w:p>
        </w:tc>
        <w:tc>
          <w:tcPr>
            <w:tcW w:w="863" w:type="pct"/>
            <w:vMerge w:val="restart"/>
            <w:shd w:val="clear" w:color="auto" w:fill="E7E6E6" w:themeFill="background2"/>
            <w:vAlign w:val="center"/>
          </w:tcPr>
          <w:p w14:paraId="661068DF" w14:textId="77777777" w:rsidR="001B3A67" w:rsidRPr="00BF3A30" w:rsidRDefault="001B3A67" w:rsidP="006B1F32">
            <w:pPr>
              <w:jc w:val="center"/>
              <w:rPr>
                <w:b/>
                <w:bCs/>
                <w:sz w:val="22"/>
                <w:szCs w:val="22"/>
              </w:rPr>
            </w:pPr>
            <w:r w:rsidRPr="00BF3A30">
              <w:rPr>
                <w:b/>
                <w:bCs/>
                <w:sz w:val="22"/>
                <w:szCs w:val="22"/>
              </w:rPr>
              <w:t>Отклонение,</w:t>
            </w:r>
          </w:p>
          <w:p w14:paraId="1E941C83" w14:textId="77777777" w:rsidR="001B3A67" w:rsidRPr="00BF3A30" w:rsidRDefault="001B3A67" w:rsidP="006B1F32">
            <w:pPr>
              <w:jc w:val="center"/>
              <w:rPr>
                <w:b/>
                <w:bCs/>
                <w:sz w:val="22"/>
                <w:szCs w:val="22"/>
              </w:rPr>
            </w:pPr>
            <w:r w:rsidRPr="00BF3A30">
              <w:rPr>
                <w:b/>
                <w:bCs/>
                <w:sz w:val="22"/>
                <w:szCs w:val="22"/>
              </w:rPr>
              <w:t>руб.</w:t>
            </w:r>
          </w:p>
        </w:tc>
        <w:tc>
          <w:tcPr>
            <w:tcW w:w="868" w:type="pct"/>
            <w:vMerge w:val="restart"/>
            <w:shd w:val="clear" w:color="auto" w:fill="E7E6E6" w:themeFill="background2"/>
            <w:vAlign w:val="center"/>
          </w:tcPr>
          <w:p w14:paraId="33169DD7" w14:textId="77777777" w:rsidR="001B3A67" w:rsidRPr="00BF3A30" w:rsidRDefault="001B3A67" w:rsidP="006B1F32">
            <w:pPr>
              <w:jc w:val="center"/>
              <w:rPr>
                <w:b/>
                <w:bCs/>
                <w:sz w:val="22"/>
                <w:szCs w:val="22"/>
              </w:rPr>
            </w:pPr>
            <w:r w:rsidRPr="00BF3A30">
              <w:rPr>
                <w:b/>
                <w:bCs/>
                <w:sz w:val="22"/>
                <w:szCs w:val="22"/>
              </w:rPr>
              <w:t>Исполнение,</w:t>
            </w:r>
          </w:p>
          <w:p w14:paraId="05B20931" w14:textId="77777777" w:rsidR="001B3A67" w:rsidRPr="00BF3A30" w:rsidRDefault="001B3A67" w:rsidP="006B1F32">
            <w:pPr>
              <w:jc w:val="center"/>
              <w:rPr>
                <w:b/>
                <w:bCs/>
                <w:sz w:val="22"/>
                <w:szCs w:val="22"/>
              </w:rPr>
            </w:pPr>
            <w:r w:rsidRPr="00BF3A30">
              <w:rPr>
                <w:b/>
                <w:bCs/>
                <w:sz w:val="22"/>
                <w:szCs w:val="22"/>
              </w:rPr>
              <w:t>(%)</w:t>
            </w:r>
          </w:p>
        </w:tc>
      </w:tr>
      <w:tr w:rsidR="001B3A67" w:rsidRPr="00BF3A30" w14:paraId="0559FA7C" w14:textId="77777777" w:rsidTr="006B1F32">
        <w:trPr>
          <w:trHeight w:val="169"/>
          <w:tblHeader/>
        </w:trPr>
        <w:tc>
          <w:tcPr>
            <w:tcW w:w="1940" w:type="pct"/>
            <w:vMerge/>
            <w:vAlign w:val="center"/>
          </w:tcPr>
          <w:p w14:paraId="09EE56CC" w14:textId="77777777" w:rsidR="001B3A67" w:rsidRPr="00BF3A30" w:rsidRDefault="001B3A67" w:rsidP="006B1F32">
            <w:pPr>
              <w:jc w:val="both"/>
              <w:rPr>
                <w:b/>
                <w:bCs/>
                <w:sz w:val="22"/>
                <w:szCs w:val="22"/>
              </w:rPr>
            </w:pPr>
          </w:p>
        </w:tc>
        <w:tc>
          <w:tcPr>
            <w:tcW w:w="640" w:type="pct"/>
            <w:shd w:val="clear" w:color="auto" w:fill="E7E6E6" w:themeFill="background2"/>
            <w:vAlign w:val="center"/>
          </w:tcPr>
          <w:p w14:paraId="17849246" w14:textId="77777777" w:rsidR="001B3A67" w:rsidRPr="00BF3A30" w:rsidRDefault="001B3A67" w:rsidP="006B1F32">
            <w:pPr>
              <w:jc w:val="center"/>
              <w:rPr>
                <w:b/>
                <w:bCs/>
                <w:sz w:val="22"/>
                <w:szCs w:val="22"/>
              </w:rPr>
            </w:pPr>
            <w:r w:rsidRPr="00BF3A30">
              <w:rPr>
                <w:b/>
                <w:bCs/>
                <w:sz w:val="22"/>
                <w:szCs w:val="22"/>
              </w:rPr>
              <w:t>План</w:t>
            </w:r>
          </w:p>
        </w:tc>
        <w:tc>
          <w:tcPr>
            <w:tcW w:w="689" w:type="pct"/>
            <w:shd w:val="clear" w:color="auto" w:fill="E7E6E6" w:themeFill="background2"/>
            <w:vAlign w:val="center"/>
          </w:tcPr>
          <w:p w14:paraId="53EC49D1" w14:textId="77777777" w:rsidR="001B3A67" w:rsidRPr="00BF3A30" w:rsidRDefault="001B3A67" w:rsidP="006B1F32">
            <w:pPr>
              <w:jc w:val="center"/>
              <w:rPr>
                <w:b/>
                <w:bCs/>
                <w:sz w:val="22"/>
                <w:szCs w:val="22"/>
              </w:rPr>
            </w:pPr>
            <w:r w:rsidRPr="00BF3A30">
              <w:rPr>
                <w:b/>
                <w:bCs/>
                <w:sz w:val="22"/>
                <w:szCs w:val="22"/>
              </w:rPr>
              <w:t>Факт</w:t>
            </w:r>
          </w:p>
        </w:tc>
        <w:tc>
          <w:tcPr>
            <w:tcW w:w="863" w:type="pct"/>
            <w:vMerge/>
            <w:vAlign w:val="center"/>
          </w:tcPr>
          <w:p w14:paraId="2AD8AE38" w14:textId="77777777" w:rsidR="001B3A67" w:rsidRPr="00BF3A30" w:rsidRDefault="001B3A67" w:rsidP="006B1F32">
            <w:pPr>
              <w:jc w:val="both"/>
              <w:rPr>
                <w:b/>
                <w:bCs/>
                <w:sz w:val="22"/>
                <w:szCs w:val="22"/>
              </w:rPr>
            </w:pPr>
          </w:p>
        </w:tc>
        <w:tc>
          <w:tcPr>
            <w:tcW w:w="868" w:type="pct"/>
            <w:vMerge/>
            <w:vAlign w:val="center"/>
          </w:tcPr>
          <w:p w14:paraId="55A06545" w14:textId="77777777" w:rsidR="001B3A67" w:rsidRPr="00BF3A30" w:rsidRDefault="001B3A67" w:rsidP="006B1F32">
            <w:pPr>
              <w:jc w:val="both"/>
              <w:rPr>
                <w:b/>
                <w:bCs/>
                <w:sz w:val="22"/>
                <w:szCs w:val="22"/>
              </w:rPr>
            </w:pPr>
          </w:p>
        </w:tc>
      </w:tr>
      <w:tr w:rsidR="001B3A67" w:rsidRPr="00BF3A30" w14:paraId="2947AA70" w14:textId="77777777" w:rsidTr="006B1F32">
        <w:trPr>
          <w:trHeight w:val="219"/>
        </w:trPr>
        <w:tc>
          <w:tcPr>
            <w:tcW w:w="1940" w:type="pct"/>
            <w:vAlign w:val="center"/>
          </w:tcPr>
          <w:p w14:paraId="67EB2888" w14:textId="77777777" w:rsidR="001B3A67" w:rsidRPr="00BF3A30" w:rsidRDefault="001B3A67" w:rsidP="006B1F32">
            <w:pPr>
              <w:rPr>
                <w:bCs/>
                <w:sz w:val="22"/>
                <w:szCs w:val="22"/>
              </w:rPr>
            </w:pPr>
            <w:r w:rsidRPr="00BF3A30">
              <w:rPr>
                <w:bCs/>
                <w:sz w:val="22"/>
                <w:szCs w:val="22"/>
              </w:rPr>
              <w:t>Тирасполь</w:t>
            </w:r>
          </w:p>
        </w:tc>
        <w:tc>
          <w:tcPr>
            <w:tcW w:w="640" w:type="pct"/>
            <w:vAlign w:val="center"/>
          </w:tcPr>
          <w:p w14:paraId="437EE02B" w14:textId="77777777" w:rsidR="001B3A67" w:rsidRPr="00BF3A30" w:rsidRDefault="001B3A67" w:rsidP="006B1F32">
            <w:pPr>
              <w:jc w:val="center"/>
              <w:rPr>
                <w:bCs/>
                <w:sz w:val="22"/>
                <w:szCs w:val="22"/>
              </w:rPr>
            </w:pPr>
            <w:r w:rsidRPr="00BF3A30">
              <w:rPr>
                <w:bCs/>
                <w:sz w:val="22"/>
                <w:szCs w:val="22"/>
              </w:rPr>
              <w:t xml:space="preserve"> 3 845 400   </w:t>
            </w:r>
          </w:p>
        </w:tc>
        <w:tc>
          <w:tcPr>
            <w:tcW w:w="689" w:type="pct"/>
            <w:vAlign w:val="center"/>
          </w:tcPr>
          <w:p w14:paraId="756AA7A3" w14:textId="77777777" w:rsidR="001B3A67" w:rsidRPr="00BF3A30" w:rsidRDefault="001B3A67" w:rsidP="006B1F32">
            <w:pPr>
              <w:jc w:val="center"/>
              <w:rPr>
                <w:bCs/>
                <w:sz w:val="22"/>
                <w:szCs w:val="22"/>
              </w:rPr>
            </w:pPr>
            <w:r w:rsidRPr="00BF3A30">
              <w:rPr>
                <w:bCs/>
                <w:sz w:val="22"/>
                <w:szCs w:val="22"/>
              </w:rPr>
              <w:t xml:space="preserve"> 3 906 308   </w:t>
            </w:r>
          </w:p>
        </w:tc>
        <w:tc>
          <w:tcPr>
            <w:tcW w:w="863" w:type="pct"/>
            <w:vAlign w:val="center"/>
          </w:tcPr>
          <w:p w14:paraId="17AE0623" w14:textId="77777777" w:rsidR="001B3A67" w:rsidRPr="00BF3A30" w:rsidRDefault="001B3A67" w:rsidP="006B1F32">
            <w:pPr>
              <w:jc w:val="center"/>
              <w:rPr>
                <w:bCs/>
                <w:sz w:val="22"/>
                <w:szCs w:val="22"/>
              </w:rPr>
            </w:pPr>
            <w:r w:rsidRPr="00BF3A30">
              <w:rPr>
                <w:bCs/>
                <w:sz w:val="22"/>
                <w:szCs w:val="22"/>
              </w:rPr>
              <w:t>60 908</w:t>
            </w:r>
          </w:p>
        </w:tc>
        <w:tc>
          <w:tcPr>
            <w:tcW w:w="868" w:type="pct"/>
            <w:vAlign w:val="center"/>
          </w:tcPr>
          <w:p w14:paraId="0A2E322D" w14:textId="77777777" w:rsidR="001B3A67" w:rsidRPr="00BF3A30" w:rsidRDefault="001B3A67" w:rsidP="006B1F32">
            <w:pPr>
              <w:jc w:val="center"/>
              <w:rPr>
                <w:bCs/>
                <w:sz w:val="22"/>
                <w:szCs w:val="22"/>
              </w:rPr>
            </w:pPr>
            <w:r w:rsidRPr="00BF3A30">
              <w:rPr>
                <w:bCs/>
                <w:sz w:val="22"/>
                <w:szCs w:val="22"/>
              </w:rPr>
              <w:t>101,58</w:t>
            </w:r>
          </w:p>
        </w:tc>
      </w:tr>
      <w:tr w:rsidR="001B3A67" w:rsidRPr="00BF3A30" w14:paraId="2A2357BC" w14:textId="77777777" w:rsidTr="006B1F32">
        <w:trPr>
          <w:trHeight w:val="219"/>
        </w:trPr>
        <w:tc>
          <w:tcPr>
            <w:tcW w:w="1940" w:type="pct"/>
            <w:vAlign w:val="center"/>
          </w:tcPr>
          <w:p w14:paraId="3D62461B" w14:textId="77777777" w:rsidR="001B3A67" w:rsidRPr="00BF3A30" w:rsidRDefault="001B3A67" w:rsidP="006B1F32">
            <w:pPr>
              <w:rPr>
                <w:bCs/>
                <w:sz w:val="22"/>
                <w:szCs w:val="22"/>
              </w:rPr>
            </w:pPr>
            <w:proofErr w:type="spellStart"/>
            <w:r w:rsidRPr="00BF3A30">
              <w:rPr>
                <w:bCs/>
                <w:sz w:val="22"/>
                <w:szCs w:val="22"/>
              </w:rPr>
              <w:t>Днестровск</w:t>
            </w:r>
            <w:proofErr w:type="spellEnd"/>
          </w:p>
        </w:tc>
        <w:tc>
          <w:tcPr>
            <w:tcW w:w="640" w:type="pct"/>
            <w:vAlign w:val="center"/>
          </w:tcPr>
          <w:p w14:paraId="7E285538" w14:textId="77777777" w:rsidR="001B3A67" w:rsidRPr="00BF3A30" w:rsidRDefault="001B3A67" w:rsidP="006B1F32">
            <w:pPr>
              <w:jc w:val="center"/>
              <w:rPr>
                <w:bCs/>
                <w:sz w:val="22"/>
                <w:szCs w:val="22"/>
              </w:rPr>
            </w:pPr>
            <w:r w:rsidRPr="00BF3A30">
              <w:rPr>
                <w:bCs/>
                <w:sz w:val="22"/>
                <w:szCs w:val="22"/>
              </w:rPr>
              <w:t xml:space="preserve"> -   </w:t>
            </w:r>
          </w:p>
        </w:tc>
        <w:tc>
          <w:tcPr>
            <w:tcW w:w="689" w:type="pct"/>
            <w:vAlign w:val="center"/>
          </w:tcPr>
          <w:p w14:paraId="6C5A3642" w14:textId="77777777" w:rsidR="001B3A67" w:rsidRPr="00BF3A30" w:rsidRDefault="001B3A67" w:rsidP="006B1F32">
            <w:pPr>
              <w:jc w:val="center"/>
              <w:rPr>
                <w:bCs/>
                <w:sz w:val="22"/>
                <w:szCs w:val="22"/>
              </w:rPr>
            </w:pPr>
            <w:r w:rsidRPr="00BF3A30">
              <w:rPr>
                <w:bCs/>
                <w:sz w:val="22"/>
                <w:szCs w:val="22"/>
              </w:rPr>
              <w:t xml:space="preserve"> -   </w:t>
            </w:r>
          </w:p>
        </w:tc>
        <w:tc>
          <w:tcPr>
            <w:tcW w:w="863" w:type="pct"/>
            <w:vAlign w:val="center"/>
          </w:tcPr>
          <w:p w14:paraId="5BE077FD" w14:textId="77777777" w:rsidR="001B3A67" w:rsidRPr="00BF3A30" w:rsidRDefault="001B3A67" w:rsidP="006B1F32">
            <w:pPr>
              <w:jc w:val="center"/>
              <w:rPr>
                <w:bCs/>
                <w:sz w:val="22"/>
                <w:szCs w:val="22"/>
              </w:rPr>
            </w:pPr>
            <w:r w:rsidRPr="00BF3A30">
              <w:rPr>
                <w:bCs/>
                <w:sz w:val="22"/>
                <w:szCs w:val="22"/>
              </w:rPr>
              <w:t>-</w:t>
            </w:r>
          </w:p>
        </w:tc>
        <w:tc>
          <w:tcPr>
            <w:tcW w:w="868" w:type="pct"/>
            <w:vAlign w:val="center"/>
          </w:tcPr>
          <w:p w14:paraId="4D68020C" w14:textId="77777777" w:rsidR="001B3A67" w:rsidRPr="00BF3A30" w:rsidRDefault="001B3A67" w:rsidP="006B1F32">
            <w:pPr>
              <w:jc w:val="center"/>
              <w:rPr>
                <w:bCs/>
                <w:sz w:val="22"/>
                <w:szCs w:val="22"/>
              </w:rPr>
            </w:pPr>
            <w:r w:rsidRPr="00BF3A30">
              <w:rPr>
                <w:bCs/>
                <w:sz w:val="22"/>
                <w:szCs w:val="22"/>
              </w:rPr>
              <w:t>-</w:t>
            </w:r>
          </w:p>
        </w:tc>
      </w:tr>
      <w:tr w:rsidR="001B3A67" w:rsidRPr="00BF3A30" w14:paraId="51C70BC6" w14:textId="77777777" w:rsidTr="006B1F32">
        <w:trPr>
          <w:trHeight w:val="174"/>
        </w:trPr>
        <w:tc>
          <w:tcPr>
            <w:tcW w:w="1940" w:type="pct"/>
            <w:vAlign w:val="center"/>
          </w:tcPr>
          <w:p w14:paraId="28E984D1" w14:textId="77777777" w:rsidR="001B3A67" w:rsidRPr="00BF3A30" w:rsidRDefault="001B3A67" w:rsidP="006B1F32">
            <w:pPr>
              <w:rPr>
                <w:bCs/>
                <w:sz w:val="22"/>
                <w:szCs w:val="22"/>
              </w:rPr>
            </w:pPr>
            <w:r w:rsidRPr="00BF3A30">
              <w:rPr>
                <w:bCs/>
                <w:sz w:val="22"/>
                <w:szCs w:val="22"/>
              </w:rPr>
              <w:t>Бендеры</w:t>
            </w:r>
          </w:p>
        </w:tc>
        <w:tc>
          <w:tcPr>
            <w:tcW w:w="640" w:type="pct"/>
            <w:vAlign w:val="center"/>
          </w:tcPr>
          <w:p w14:paraId="2198FE46" w14:textId="77777777" w:rsidR="001B3A67" w:rsidRPr="00BF3A30" w:rsidRDefault="001B3A67" w:rsidP="006B1F32">
            <w:pPr>
              <w:jc w:val="center"/>
              <w:rPr>
                <w:bCs/>
                <w:sz w:val="22"/>
                <w:szCs w:val="22"/>
              </w:rPr>
            </w:pPr>
            <w:r w:rsidRPr="00BF3A30">
              <w:rPr>
                <w:bCs/>
                <w:sz w:val="22"/>
                <w:szCs w:val="22"/>
              </w:rPr>
              <w:t xml:space="preserve"> 2 035 800   </w:t>
            </w:r>
          </w:p>
        </w:tc>
        <w:tc>
          <w:tcPr>
            <w:tcW w:w="689" w:type="pct"/>
            <w:vAlign w:val="center"/>
          </w:tcPr>
          <w:p w14:paraId="055F8DB0" w14:textId="77777777" w:rsidR="001B3A67" w:rsidRPr="00BF3A30" w:rsidRDefault="001B3A67" w:rsidP="006B1F32">
            <w:pPr>
              <w:jc w:val="center"/>
              <w:rPr>
                <w:bCs/>
                <w:sz w:val="22"/>
                <w:szCs w:val="22"/>
              </w:rPr>
            </w:pPr>
            <w:r w:rsidRPr="00BF3A30">
              <w:rPr>
                <w:bCs/>
                <w:sz w:val="22"/>
                <w:szCs w:val="22"/>
              </w:rPr>
              <w:t xml:space="preserve"> 2 271 824   </w:t>
            </w:r>
          </w:p>
        </w:tc>
        <w:tc>
          <w:tcPr>
            <w:tcW w:w="863" w:type="pct"/>
            <w:vAlign w:val="center"/>
          </w:tcPr>
          <w:p w14:paraId="3DCB4CA3" w14:textId="77777777" w:rsidR="001B3A67" w:rsidRPr="00BF3A30" w:rsidRDefault="001B3A67" w:rsidP="006B1F32">
            <w:pPr>
              <w:jc w:val="center"/>
              <w:rPr>
                <w:bCs/>
                <w:sz w:val="22"/>
                <w:szCs w:val="22"/>
              </w:rPr>
            </w:pPr>
            <w:r w:rsidRPr="00BF3A30">
              <w:rPr>
                <w:bCs/>
                <w:sz w:val="22"/>
                <w:szCs w:val="22"/>
              </w:rPr>
              <w:t>236 024</w:t>
            </w:r>
          </w:p>
        </w:tc>
        <w:tc>
          <w:tcPr>
            <w:tcW w:w="868" w:type="pct"/>
            <w:vAlign w:val="center"/>
          </w:tcPr>
          <w:p w14:paraId="3B47EFCB" w14:textId="77777777" w:rsidR="001B3A67" w:rsidRPr="00BF3A30" w:rsidRDefault="001B3A67" w:rsidP="006B1F32">
            <w:pPr>
              <w:jc w:val="center"/>
              <w:rPr>
                <w:bCs/>
                <w:sz w:val="22"/>
                <w:szCs w:val="22"/>
              </w:rPr>
            </w:pPr>
            <w:r w:rsidRPr="00BF3A30">
              <w:rPr>
                <w:bCs/>
                <w:sz w:val="22"/>
                <w:szCs w:val="22"/>
              </w:rPr>
              <w:t>111,59</w:t>
            </w:r>
          </w:p>
        </w:tc>
      </w:tr>
      <w:tr w:rsidR="001B3A67" w:rsidRPr="00BF3A30" w14:paraId="034FF490" w14:textId="77777777" w:rsidTr="006B1F32">
        <w:trPr>
          <w:trHeight w:val="219"/>
        </w:trPr>
        <w:tc>
          <w:tcPr>
            <w:tcW w:w="1940" w:type="pct"/>
            <w:vAlign w:val="center"/>
          </w:tcPr>
          <w:p w14:paraId="5C1B7A47" w14:textId="77777777" w:rsidR="001B3A67" w:rsidRPr="00BF3A30" w:rsidRDefault="001B3A67" w:rsidP="006B1F32">
            <w:pPr>
              <w:rPr>
                <w:bCs/>
                <w:sz w:val="22"/>
                <w:szCs w:val="22"/>
              </w:rPr>
            </w:pPr>
            <w:proofErr w:type="spellStart"/>
            <w:r w:rsidRPr="00BF3A30">
              <w:rPr>
                <w:bCs/>
                <w:sz w:val="22"/>
                <w:szCs w:val="22"/>
              </w:rPr>
              <w:t>Рыбницкий</w:t>
            </w:r>
            <w:proofErr w:type="spellEnd"/>
            <w:r w:rsidRPr="00BF3A30">
              <w:rPr>
                <w:bCs/>
                <w:sz w:val="22"/>
                <w:szCs w:val="22"/>
              </w:rPr>
              <w:t xml:space="preserve"> район и город Рыбница </w:t>
            </w:r>
          </w:p>
        </w:tc>
        <w:tc>
          <w:tcPr>
            <w:tcW w:w="640" w:type="pct"/>
            <w:vAlign w:val="center"/>
          </w:tcPr>
          <w:p w14:paraId="252EDD59" w14:textId="77777777" w:rsidR="001B3A67" w:rsidRPr="00BF3A30" w:rsidRDefault="001B3A67" w:rsidP="006B1F32">
            <w:pPr>
              <w:jc w:val="center"/>
              <w:rPr>
                <w:bCs/>
                <w:sz w:val="22"/>
                <w:szCs w:val="22"/>
              </w:rPr>
            </w:pPr>
            <w:r w:rsidRPr="00BF3A30">
              <w:rPr>
                <w:bCs/>
                <w:sz w:val="22"/>
                <w:szCs w:val="22"/>
              </w:rPr>
              <w:t xml:space="preserve"> 765 600   </w:t>
            </w:r>
          </w:p>
        </w:tc>
        <w:tc>
          <w:tcPr>
            <w:tcW w:w="689" w:type="pct"/>
            <w:vAlign w:val="center"/>
          </w:tcPr>
          <w:p w14:paraId="11EE53DC" w14:textId="77777777" w:rsidR="001B3A67" w:rsidRPr="00BF3A30" w:rsidRDefault="001B3A67" w:rsidP="006B1F32">
            <w:pPr>
              <w:jc w:val="center"/>
              <w:rPr>
                <w:bCs/>
                <w:sz w:val="22"/>
                <w:szCs w:val="22"/>
              </w:rPr>
            </w:pPr>
            <w:r w:rsidRPr="00BF3A30">
              <w:rPr>
                <w:bCs/>
                <w:sz w:val="22"/>
                <w:szCs w:val="22"/>
              </w:rPr>
              <w:t xml:space="preserve"> 934 526   </w:t>
            </w:r>
          </w:p>
        </w:tc>
        <w:tc>
          <w:tcPr>
            <w:tcW w:w="863" w:type="pct"/>
            <w:vAlign w:val="center"/>
          </w:tcPr>
          <w:p w14:paraId="7F13DF0F" w14:textId="77777777" w:rsidR="001B3A67" w:rsidRPr="00BF3A30" w:rsidRDefault="001B3A67" w:rsidP="006B1F32">
            <w:pPr>
              <w:jc w:val="center"/>
              <w:rPr>
                <w:bCs/>
                <w:sz w:val="22"/>
                <w:szCs w:val="22"/>
              </w:rPr>
            </w:pPr>
            <w:r w:rsidRPr="00BF3A30">
              <w:rPr>
                <w:bCs/>
                <w:sz w:val="22"/>
                <w:szCs w:val="22"/>
              </w:rPr>
              <w:t>168 926</w:t>
            </w:r>
          </w:p>
        </w:tc>
        <w:tc>
          <w:tcPr>
            <w:tcW w:w="868" w:type="pct"/>
            <w:vAlign w:val="center"/>
          </w:tcPr>
          <w:p w14:paraId="38612EDF" w14:textId="77777777" w:rsidR="001B3A67" w:rsidRPr="00BF3A30" w:rsidRDefault="001B3A67" w:rsidP="006B1F32">
            <w:pPr>
              <w:jc w:val="center"/>
              <w:rPr>
                <w:bCs/>
                <w:sz w:val="22"/>
                <w:szCs w:val="22"/>
              </w:rPr>
            </w:pPr>
            <w:r w:rsidRPr="00BF3A30">
              <w:rPr>
                <w:bCs/>
                <w:sz w:val="22"/>
                <w:szCs w:val="22"/>
              </w:rPr>
              <w:t>122,06</w:t>
            </w:r>
          </w:p>
        </w:tc>
      </w:tr>
      <w:tr w:rsidR="001B3A67" w:rsidRPr="00BF3A30" w14:paraId="176AC8D0" w14:textId="77777777" w:rsidTr="006B1F32">
        <w:trPr>
          <w:trHeight w:val="133"/>
        </w:trPr>
        <w:tc>
          <w:tcPr>
            <w:tcW w:w="1940" w:type="pct"/>
            <w:vAlign w:val="center"/>
          </w:tcPr>
          <w:p w14:paraId="2D65D9BB" w14:textId="77777777" w:rsidR="001B3A67" w:rsidRPr="00BF3A30" w:rsidRDefault="001B3A67" w:rsidP="006B1F32">
            <w:pPr>
              <w:rPr>
                <w:bCs/>
                <w:sz w:val="22"/>
                <w:szCs w:val="22"/>
              </w:rPr>
            </w:pPr>
            <w:proofErr w:type="spellStart"/>
            <w:r w:rsidRPr="00BF3A30">
              <w:rPr>
                <w:bCs/>
                <w:sz w:val="22"/>
                <w:szCs w:val="22"/>
              </w:rPr>
              <w:t>Дубоссарский</w:t>
            </w:r>
            <w:proofErr w:type="spellEnd"/>
            <w:r w:rsidRPr="00BF3A30">
              <w:rPr>
                <w:bCs/>
                <w:sz w:val="22"/>
                <w:szCs w:val="22"/>
              </w:rPr>
              <w:t xml:space="preserve"> район и город Дубоссары </w:t>
            </w:r>
          </w:p>
        </w:tc>
        <w:tc>
          <w:tcPr>
            <w:tcW w:w="640" w:type="pct"/>
            <w:vAlign w:val="center"/>
          </w:tcPr>
          <w:p w14:paraId="375EB53A" w14:textId="77777777" w:rsidR="001B3A67" w:rsidRPr="00BF3A30" w:rsidRDefault="001B3A67" w:rsidP="006B1F32">
            <w:pPr>
              <w:jc w:val="center"/>
              <w:rPr>
                <w:bCs/>
                <w:sz w:val="22"/>
                <w:szCs w:val="22"/>
              </w:rPr>
            </w:pPr>
            <w:r w:rsidRPr="00BF3A30">
              <w:rPr>
                <w:bCs/>
                <w:sz w:val="22"/>
                <w:szCs w:val="22"/>
              </w:rPr>
              <w:t xml:space="preserve"> 870 000   </w:t>
            </w:r>
          </w:p>
        </w:tc>
        <w:tc>
          <w:tcPr>
            <w:tcW w:w="689" w:type="pct"/>
            <w:vAlign w:val="center"/>
          </w:tcPr>
          <w:p w14:paraId="475B37D4" w14:textId="77777777" w:rsidR="001B3A67" w:rsidRPr="00BF3A30" w:rsidRDefault="001B3A67" w:rsidP="006B1F32">
            <w:pPr>
              <w:jc w:val="center"/>
              <w:rPr>
                <w:bCs/>
                <w:sz w:val="22"/>
                <w:szCs w:val="22"/>
              </w:rPr>
            </w:pPr>
            <w:r w:rsidRPr="00BF3A30">
              <w:rPr>
                <w:bCs/>
                <w:sz w:val="22"/>
                <w:szCs w:val="22"/>
              </w:rPr>
              <w:t xml:space="preserve"> 902 621   </w:t>
            </w:r>
          </w:p>
        </w:tc>
        <w:tc>
          <w:tcPr>
            <w:tcW w:w="863" w:type="pct"/>
            <w:vAlign w:val="center"/>
          </w:tcPr>
          <w:p w14:paraId="11799DFB" w14:textId="77777777" w:rsidR="001B3A67" w:rsidRPr="00BF3A30" w:rsidRDefault="001B3A67" w:rsidP="006B1F32">
            <w:pPr>
              <w:jc w:val="center"/>
              <w:rPr>
                <w:bCs/>
                <w:sz w:val="22"/>
                <w:szCs w:val="22"/>
              </w:rPr>
            </w:pPr>
            <w:r w:rsidRPr="00BF3A30">
              <w:rPr>
                <w:bCs/>
                <w:sz w:val="22"/>
                <w:szCs w:val="22"/>
              </w:rPr>
              <w:t>32 621</w:t>
            </w:r>
          </w:p>
        </w:tc>
        <w:tc>
          <w:tcPr>
            <w:tcW w:w="868" w:type="pct"/>
            <w:vAlign w:val="center"/>
          </w:tcPr>
          <w:p w14:paraId="01AE511F" w14:textId="77777777" w:rsidR="001B3A67" w:rsidRPr="00BF3A30" w:rsidRDefault="001B3A67" w:rsidP="006B1F32">
            <w:pPr>
              <w:jc w:val="center"/>
              <w:rPr>
                <w:bCs/>
                <w:sz w:val="22"/>
                <w:szCs w:val="22"/>
              </w:rPr>
            </w:pPr>
            <w:r w:rsidRPr="00BF3A30">
              <w:rPr>
                <w:bCs/>
                <w:sz w:val="22"/>
                <w:szCs w:val="22"/>
              </w:rPr>
              <w:t>103,75</w:t>
            </w:r>
          </w:p>
        </w:tc>
      </w:tr>
      <w:tr w:rsidR="001B3A67" w:rsidRPr="00BF3A30" w14:paraId="27E2AE6A" w14:textId="77777777" w:rsidTr="006B1F32">
        <w:trPr>
          <w:trHeight w:val="219"/>
        </w:trPr>
        <w:tc>
          <w:tcPr>
            <w:tcW w:w="1940" w:type="pct"/>
            <w:vAlign w:val="center"/>
          </w:tcPr>
          <w:p w14:paraId="76A69007" w14:textId="77777777" w:rsidR="001B3A67" w:rsidRPr="00BF3A30" w:rsidRDefault="001B3A67" w:rsidP="006B1F32">
            <w:pPr>
              <w:rPr>
                <w:bCs/>
                <w:sz w:val="22"/>
                <w:szCs w:val="22"/>
              </w:rPr>
            </w:pPr>
            <w:proofErr w:type="spellStart"/>
            <w:r w:rsidRPr="00BF3A30">
              <w:rPr>
                <w:bCs/>
                <w:sz w:val="22"/>
                <w:szCs w:val="22"/>
              </w:rPr>
              <w:t>Слободзейский</w:t>
            </w:r>
            <w:proofErr w:type="spellEnd"/>
            <w:r w:rsidRPr="00BF3A30">
              <w:rPr>
                <w:bCs/>
                <w:sz w:val="22"/>
                <w:szCs w:val="22"/>
              </w:rPr>
              <w:t xml:space="preserve"> район и город </w:t>
            </w:r>
            <w:proofErr w:type="spellStart"/>
            <w:r w:rsidRPr="00BF3A30">
              <w:rPr>
                <w:bCs/>
                <w:sz w:val="22"/>
                <w:szCs w:val="22"/>
              </w:rPr>
              <w:t>Слободзея</w:t>
            </w:r>
            <w:proofErr w:type="spellEnd"/>
          </w:p>
        </w:tc>
        <w:tc>
          <w:tcPr>
            <w:tcW w:w="640" w:type="pct"/>
            <w:vAlign w:val="center"/>
          </w:tcPr>
          <w:p w14:paraId="6EF063C9" w14:textId="77777777" w:rsidR="001B3A67" w:rsidRPr="00BF3A30" w:rsidRDefault="001B3A67" w:rsidP="006B1F32">
            <w:pPr>
              <w:jc w:val="center"/>
              <w:rPr>
                <w:bCs/>
                <w:sz w:val="22"/>
                <w:szCs w:val="22"/>
              </w:rPr>
            </w:pPr>
            <w:r w:rsidRPr="00BF3A30">
              <w:rPr>
                <w:bCs/>
                <w:sz w:val="22"/>
                <w:szCs w:val="22"/>
              </w:rPr>
              <w:t xml:space="preserve"> 243 600   </w:t>
            </w:r>
          </w:p>
        </w:tc>
        <w:tc>
          <w:tcPr>
            <w:tcW w:w="689" w:type="pct"/>
            <w:vAlign w:val="center"/>
          </w:tcPr>
          <w:p w14:paraId="173110FB" w14:textId="77777777" w:rsidR="001B3A67" w:rsidRPr="00BF3A30" w:rsidRDefault="001B3A67" w:rsidP="006B1F32">
            <w:pPr>
              <w:jc w:val="center"/>
              <w:rPr>
                <w:bCs/>
                <w:sz w:val="22"/>
                <w:szCs w:val="22"/>
              </w:rPr>
            </w:pPr>
            <w:r w:rsidRPr="00BF3A30">
              <w:rPr>
                <w:bCs/>
                <w:sz w:val="22"/>
                <w:szCs w:val="22"/>
              </w:rPr>
              <w:t xml:space="preserve"> 385 701   </w:t>
            </w:r>
          </w:p>
        </w:tc>
        <w:tc>
          <w:tcPr>
            <w:tcW w:w="863" w:type="pct"/>
            <w:vAlign w:val="center"/>
          </w:tcPr>
          <w:p w14:paraId="50652382" w14:textId="77777777" w:rsidR="001B3A67" w:rsidRPr="00BF3A30" w:rsidRDefault="001B3A67" w:rsidP="006B1F32">
            <w:pPr>
              <w:jc w:val="center"/>
              <w:rPr>
                <w:bCs/>
                <w:sz w:val="22"/>
                <w:szCs w:val="22"/>
              </w:rPr>
            </w:pPr>
            <w:r w:rsidRPr="00BF3A30">
              <w:rPr>
                <w:bCs/>
                <w:sz w:val="22"/>
                <w:szCs w:val="22"/>
              </w:rPr>
              <w:t>142 101</w:t>
            </w:r>
          </w:p>
        </w:tc>
        <w:tc>
          <w:tcPr>
            <w:tcW w:w="868" w:type="pct"/>
            <w:vAlign w:val="center"/>
          </w:tcPr>
          <w:p w14:paraId="53100027" w14:textId="77777777" w:rsidR="001B3A67" w:rsidRPr="00BF3A30" w:rsidRDefault="001B3A67" w:rsidP="006B1F32">
            <w:pPr>
              <w:jc w:val="center"/>
              <w:rPr>
                <w:bCs/>
                <w:sz w:val="22"/>
                <w:szCs w:val="22"/>
              </w:rPr>
            </w:pPr>
            <w:r w:rsidRPr="00BF3A30">
              <w:rPr>
                <w:bCs/>
                <w:sz w:val="22"/>
                <w:szCs w:val="22"/>
              </w:rPr>
              <w:t>158,33</w:t>
            </w:r>
          </w:p>
        </w:tc>
      </w:tr>
      <w:tr w:rsidR="001B3A67" w:rsidRPr="00BF3A30" w14:paraId="40BE0307" w14:textId="77777777" w:rsidTr="006B1F32">
        <w:trPr>
          <w:trHeight w:val="255"/>
        </w:trPr>
        <w:tc>
          <w:tcPr>
            <w:tcW w:w="1940" w:type="pct"/>
            <w:vAlign w:val="center"/>
          </w:tcPr>
          <w:p w14:paraId="3E49CE9B" w14:textId="77777777" w:rsidR="001B3A67" w:rsidRPr="00BF3A30" w:rsidRDefault="001B3A67" w:rsidP="006B1F32">
            <w:pPr>
              <w:rPr>
                <w:bCs/>
                <w:sz w:val="22"/>
                <w:szCs w:val="22"/>
              </w:rPr>
            </w:pPr>
            <w:proofErr w:type="spellStart"/>
            <w:r w:rsidRPr="00BF3A30">
              <w:rPr>
                <w:bCs/>
                <w:sz w:val="22"/>
                <w:szCs w:val="22"/>
              </w:rPr>
              <w:t>Григориопольский</w:t>
            </w:r>
            <w:proofErr w:type="spellEnd"/>
            <w:r w:rsidRPr="00BF3A30">
              <w:rPr>
                <w:bCs/>
                <w:sz w:val="22"/>
                <w:szCs w:val="22"/>
              </w:rPr>
              <w:t xml:space="preserve"> район и город Григориополь</w:t>
            </w:r>
          </w:p>
        </w:tc>
        <w:tc>
          <w:tcPr>
            <w:tcW w:w="640" w:type="pct"/>
            <w:vAlign w:val="center"/>
          </w:tcPr>
          <w:p w14:paraId="3087EFB2" w14:textId="77777777" w:rsidR="001B3A67" w:rsidRPr="00BF3A30" w:rsidRDefault="001B3A67" w:rsidP="006B1F32">
            <w:pPr>
              <w:jc w:val="center"/>
              <w:rPr>
                <w:bCs/>
                <w:sz w:val="22"/>
                <w:szCs w:val="22"/>
              </w:rPr>
            </w:pPr>
            <w:r w:rsidRPr="00BF3A30">
              <w:rPr>
                <w:bCs/>
                <w:sz w:val="22"/>
                <w:szCs w:val="22"/>
              </w:rPr>
              <w:t xml:space="preserve"> 382 800   </w:t>
            </w:r>
          </w:p>
        </w:tc>
        <w:tc>
          <w:tcPr>
            <w:tcW w:w="689" w:type="pct"/>
            <w:vAlign w:val="center"/>
          </w:tcPr>
          <w:p w14:paraId="6A033BE7" w14:textId="77777777" w:rsidR="001B3A67" w:rsidRPr="00BF3A30" w:rsidRDefault="001B3A67" w:rsidP="006B1F32">
            <w:pPr>
              <w:jc w:val="center"/>
              <w:rPr>
                <w:bCs/>
                <w:sz w:val="22"/>
                <w:szCs w:val="22"/>
              </w:rPr>
            </w:pPr>
            <w:r w:rsidRPr="00BF3A30">
              <w:rPr>
                <w:bCs/>
                <w:sz w:val="22"/>
                <w:szCs w:val="22"/>
              </w:rPr>
              <w:t xml:space="preserve"> 382 800   </w:t>
            </w:r>
          </w:p>
        </w:tc>
        <w:tc>
          <w:tcPr>
            <w:tcW w:w="863" w:type="pct"/>
            <w:vAlign w:val="center"/>
          </w:tcPr>
          <w:p w14:paraId="191E0E9F" w14:textId="77777777" w:rsidR="001B3A67" w:rsidRPr="00BF3A30" w:rsidRDefault="001B3A67" w:rsidP="006B1F32">
            <w:pPr>
              <w:jc w:val="center"/>
              <w:rPr>
                <w:bCs/>
                <w:sz w:val="22"/>
                <w:szCs w:val="22"/>
              </w:rPr>
            </w:pPr>
            <w:r w:rsidRPr="00BF3A30">
              <w:rPr>
                <w:bCs/>
                <w:sz w:val="22"/>
                <w:szCs w:val="22"/>
              </w:rPr>
              <w:t>-</w:t>
            </w:r>
          </w:p>
        </w:tc>
        <w:tc>
          <w:tcPr>
            <w:tcW w:w="868" w:type="pct"/>
            <w:vAlign w:val="center"/>
          </w:tcPr>
          <w:p w14:paraId="3123AD59" w14:textId="77777777" w:rsidR="001B3A67" w:rsidRPr="00BF3A30" w:rsidRDefault="001B3A67" w:rsidP="006B1F32">
            <w:pPr>
              <w:jc w:val="center"/>
              <w:rPr>
                <w:bCs/>
                <w:sz w:val="22"/>
                <w:szCs w:val="22"/>
              </w:rPr>
            </w:pPr>
            <w:r w:rsidRPr="00BF3A30">
              <w:rPr>
                <w:bCs/>
                <w:sz w:val="22"/>
                <w:szCs w:val="22"/>
              </w:rPr>
              <w:t>100,00</w:t>
            </w:r>
          </w:p>
        </w:tc>
      </w:tr>
      <w:tr w:rsidR="001B3A67" w:rsidRPr="00BF3A30" w14:paraId="4D0C20E0" w14:textId="77777777" w:rsidTr="006B1F32">
        <w:trPr>
          <w:trHeight w:val="242"/>
        </w:trPr>
        <w:tc>
          <w:tcPr>
            <w:tcW w:w="1940" w:type="pct"/>
            <w:vAlign w:val="center"/>
          </w:tcPr>
          <w:p w14:paraId="5486F943" w14:textId="77777777" w:rsidR="001B3A67" w:rsidRPr="00BF3A30" w:rsidRDefault="001B3A67" w:rsidP="006B1F32">
            <w:pPr>
              <w:rPr>
                <w:bCs/>
                <w:sz w:val="22"/>
                <w:szCs w:val="22"/>
              </w:rPr>
            </w:pPr>
            <w:r w:rsidRPr="00BF3A30">
              <w:rPr>
                <w:bCs/>
                <w:sz w:val="22"/>
                <w:szCs w:val="22"/>
              </w:rPr>
              <w:t>Каменский район и город Каменка</w:t>
            </w:r>
          </w:p>
        </w:tc>
        <w:tc>
          <w:tcPr>
            <w:tcW w:w="640" w:type="pct"/>
            <w:vAlign w:val="center"/>
          </w:tcPr>
          <w:p w14:paraId="59155163" w14:textId="77777777" w:rsidR="001B3A67" w:rsidRPr="00BF3A30" w:rsidRDefault="001B3A67" w:rsidP="006B1F32">
            <w:pPr>
              <w:jc w:val="center"/>
              <w:rPr>
                <w:bCs/>
                <w:sz w:val="22"/>
                <w:szCs w:val="22"/>
              </w:rPr>
            </w:pPr>
            <w:r w:rsidRPr="00BF3A30">
              <w:rPr>
                <w:bCs/>
                <w:sz w:val="22"/>
                <w:szCs w:val="22"/>
              </w:rPr>
              <w:t xml:space="preserve"> 452 400   </w:t>
            </w:r>
          </w:p>
        </w:tc>
        <w:tc>
          <w:tcPr>
            <w:tcW w:w="689" w:type="pct"/>
            <w:vAlign w:val="center"/>
          </w:tcPr>
          <w:p w14:paraId="21E018D6" w14:textId="77777777" w:rsidR="001B3A67" w:rsidRPr="00BF3A30" w:rsidRDefault="001B3A67" w:rsidP="006B1F32">
            <w:pPr>
              <w:jc w:val="center"/>
              <w:rPr>
                <w:bCs/>
                <w:sz w:val="22"/>
                <w:szCs w:val="22"/>
              </w:rPr>
            </w:pPr>
            <w:r w:rsidRPr="00BF3A30">
              <w:rPr>
                <w:bCs/>
                <w:sz w:val="22"/>
                <w:szCs w:val="22"/>
              </w:rPr>
              <w:t xml:space="preserve"> 455 314   </w:t>
            </w:r>
          </w:p>
        </w:tc>
        <w:tc>
          <w:tcPr>
            <w:tcW w:w="863" w:type="pct"/>
            <w:vAlign w:val="center"/>
          </w:tcPr>
          <w:p w14:paraId="2D25835D" w14:textId="77777777" w:rsidR="001B3A67" w:rsidRPr="00BF3A30" w:rsidRDefault="001B3A67" w:rsidP="006B1F32">
            <w:pPr>
              <w:jc w:val="center"/>
              <w:rPr>
                <w:bCs/>
                <w:sz w:val="22"/>
                <w:szCs w:val="22"/>
              </w:rPr>
            </w:pPr>
            <w:r w:rsidRPr="00BF3A30">
              <w:rPr>
                <w:bCs/>
                <w:sz w:val="22"/>
                <w:szCs w:val="22"/>
              </w:rPr>
              <w:t>2 914</w:t>
            </w:r>
          </w:p>
        </w:tc>
        <w:tc>
          <w:tcPr>
            <w:tcW w:w="868" w:type="pct"/>
            <w:vAlign w:val="center"/>
          </w:tcPr>
          <w:p w14:paraId="132D546A" w14:textId="77777777" w:rsidR="001B3A67" w:rsidRPr="00BF3A30" w:rsidRDefault="001B3A67" w:rsidP="006B1F32">
            <w:pPr>
              <w:jc w:val="center"/>
              <w:rPr>
                <w:bCs/>
                <w:sz w:val="22"/>
                <w:szCs w:val="22"/>
              </w:rPr>
            </w:pPr>
            <w:r w:rsidRPr="00BF3A30">
              <w:rPr>
                <w:bCs/>
                <w:sz w:val="22"/>
                <w:szCs w:val="22"/>
              </w:rPr>
              <w:t>100,64</w:t>
            </w:r>
          </w:p>
        </w:tc>
      </w:tr>
      <w:tr w:rsidR="001B3A67" w:rsidRPr="00BF3A30" w14:paraId="127F6011" w14:textId="77777777" w:rsidTr="006B1F32">
        <w:trPr>
          <w:trHeight w:val="70"/>
        </w:trPr>
        <w:tc>
          <w:tcPr>
            <w:tcW w:w="1940" w:type="pct"/>
            <w:vAlign w:val="center"/>
          </w:tcPr>
          <w:p w14:paraId="65561E52" w14:textId="77777777" w:rsidR="001B3A67" w:rsidRPr="00BF3A30" w:rsidRDefault="001B3A67" w:rsidP="006B1F32">
            <w:pPr>
              <w:rPr>
                <w:b/>
                <w:bCs/>
                <w:sz w:val="22"/>
                <w:szCs w:val="22"/>
              </w:rPr>
            </w:pPr>
            <w:r w:rsidRPr="00BF3A30">
              <w:rPr>
                <w:b/>
                <w:bCs/>
                <w:sz w:val="22"/>
                <w:szCs w:val="22"/>
              </w:rPr>
              <w:t>Итого</w:t>
            </w:r>
          </w:p>
        </w:tc>
        <w:tc>
          <w:tcPr>
            <w:tcW w:w="640" w:type="pct"/>
            <w:vAlign w:val="center"/>
          </w:tcPr>
          <w:p w14:paraId="33D60DAD" w14:textId="77777777" w:rsidR="001B3A67" w:rsidRPr="00BF3A30" w:rsidRDefault="001B3A67" w:rsidP="006B1F32">
            <w:pPr>
              <w:jc w:val="center"/>
              <w:rPr>
                <w:b/>
                <w:bCs/>
                <w:sz w:val="22"/>
                <w:szCs w:val="22"/>
              </w:rPr>
            </w:pPr>
            <w:r w:rsidRPr="00BF3A30">
              <w:rPr>
                <w:b/>
                <w:bCs/>
                <w:sz w:val="22"/>
                <w:szCs w:val="22"/>
              </w:rPr>
              <w:t>8 595 600</w:t>
            </w:r>
          </w:p>
        </w:tc>
        <w:tc>
          <w:tcPr>
            <w:tcW w:w="689" w:type="pct"/>
            <w:vAlign w:val="center"/>
          </w:tcPr>
          <w:p w14:paraId="35D7702D" w14:textId="77777777" w:rsidR="001B3A67" w:rsidRPr="00BF3A30" w:rsidRDefault="001B3A67" w:rsidP="006B1F32">
            <w:pPr>
              <w:jc w:val="center"/>
              <w:rPr>
                <w:b/>
                <w:bCs/>
                <w:sz w:val="22"/>
                <w:szCs w:val="22"/>
              </w:rPr>
            </w:pPr>
            <w:r w:rsidRPr="00BF3A30">
              <w:rPr>
                <w:b/>
                <w:bCs/>
                <w:sz w:val="22"/>
                <w:szCs w:val="22"/>
              </w:rPr>
              <w:t>9 239 094</w:t>
            </w:r>
          </w:p>
        </w:tc>
        <w:tc>
          <w:tcPr>
            <w:tcW w:w="863" w:type="pct"/>
            <w:vAlign w:val="center"/>
          </w:tcPr>
          <w:p w14:paraId="24F74F62" w14:textId="77777777" w:rsidR="001B3A67" w:rsidRPr="00BF3A30" w:rsidRDefault="001B3A67" w:rsidP="006B1F32">
            <w:pPr>
              <w:jc w:val="center"/>
              <w:rPr>
                <w:b/>
                <w:bCs/>
                <w:sz w:val="22"/>
                <w:szCs w:val="22"/>
              </w:rPr>
            </w:pPr>
            <w:r w:rsidRPr="00BF3A30">
              <w:rPr>
                <w:b/>
                <w:bCs/>
                <w:sz w:val="22"/>
                <w:szCs w:val="22"/>
              </w:rPr>
              <w:t>643 494</w:t>
            </w:r>
          </w:p>
        </w:tc>
        <w:tc>
          <w:tcPr>
            <w:tcW w:w="868" w:type="pct"/>
            <w:vAlign w:val="center"/>
          </w:tcPr>
          <w:p w14:paraId="3EAD1EB2" w14:textId="77777777" w:rsidR="001B3A67" w:rsidRPr="00BF3A30" w:rsidRDefault="001B3A67" w:rsidP="006B1F32">
            <w:pPr>
              <w:jc w:val="center"/>
              <w:rPr>
                <w:b/>
                <w:bCs/>
                <w:sz w:val="22"/>
                <w:szCs w:val="22"/>
              </w:rPr>
            </w:pPr>
            <w:r w:rsidRPr="00BF3A30">
              <w:rPr>
                <w:b/>
                <w:bCs/>
                <w:sz w:val="22"/>
                <w:szCs w:val="22"/>
              </w:rPr>
              <w:t>107,49</w:t>
            </w:r>
          </w:p>
        </w:tc>
      </w:tr>
    </w:tbl>
    <w:p w14:paraId="3B953801" w14:textId="77777777" w:rsidR="001B3A67" w:rsidRPr="00BF3A30" w:rsidRDefault="001B3A67" w:rsidP="001B3A67">
      <w:pPr>
        <w:autoSpaceDE w:val="0"/>
        <w:autoSpaceDN w:val="0"/>
        <w:adjustRightInd w:val="0"/>
        <w:ind w:firstLine="567"/>
        <w:jc w:val="both"/>
      </w:pPr>
    </w:p>
    <w:p w14:paraId="6692514F" w14:textId="77777777" w:rsidR="001B3A67" w:rsidRPr="00BF3A30" w:rsidRDefault="001B3A67" w:rsidP="001B3A67">
      <w:pPr>
        <w:autoSpaceDE w:val="0"/>
        <w:autoSpaceDN w:val="0"/>
        <w:adjustRightInd w:val="0"/>
        <w:ind w:firstLine="567"/>
        <w:jc w:val="both"/>
      </w:pPr>
      <w:r w:rsidRPr="00BF3A30">
        <w:t>Сумма налога на игорную деятельность находится в прямой зависимости от количества объектов игорного оборудования, зарегистрированных в соответствующих территориальных налоговых инспекциях в определённом налоговом периоде.</w:t>
      </w:r>
    </w:p>
    <w:p w14:paraId="16462077" w14:textId="77777777" w:rsidR="001B3A67" w:rsidRPr="00BF3A30" w:rsidRDefault="001B3A67" w:rsidP="001B3A67">
      <w:pPr>
        <w:autoSpaceDE w:val="0"/>
        <w:autoSpaceDN w:val="0"/>
        <w:adjustRightInd w:val="0"/>
        <w:ind w:firstLine="567"/>
        <w:jc w:val="both"/>
      </w:pPr>
    </w:p>
    <w:p w14:paraId="1B5823C3" w14:textId="77777777" w:rsidR="001B3A67" w:rsidRPr="00BF3A30" w:rsidRDefault="001B3A67" w:rsidP="001B3A67">
      <w:pPr>
        <w:numPr>
          <w:ilvl w:val="0"/>
          <w:numId w:val="40"/>
        </w:numPr>
        <w:tabs>
          <w:tab w:val="left" w:pos="360"/>
          <w:tab w:val="left" w:pos="6840"/>
        </w:tabs>
        <w:ind w:left="0"/>
        <w:jc w:val="center"/>
        <w:rPr>
          <w:b/>
        </w:rPr>
      </w:pPr>
      <w:r w:rsidRPr="00BF3A30">
        <w:rPr>
          <w:b/>
        </w:rPr>
        <w:t>Подоходный налог с физических лиц</w:t>
      </w:r>
    </w:p>
    <w:p w14:paraId="1F60C1F7" w14:textId="77777777" w:rsidR="001B3A67" w:rsidRPr="00BF3A30" w:rsidRDefault="001B3A67" w:rsidP="001B3A67">
      <w:pPr>
        <w:tabs>
          <w:tab w:val="left" w:pos="360"/>
          <w:tab w:val="left" w:pos="6840"/>
        </w:tabs>
        <w:jc w:val="center"/>
        <w:rPr>
          <w:b/>
        </w:rPr>
      </w:pPr>
    </w:p>
    <w:p w14:paraId="5DFDD734" w14:textId="77777777" w:rsidR="001B3A67" w:rsidRPr="00BF3A30" w:rsidRDefault="001B3A67" w:rsidP="001B3A67">
      <w:pPr>
        <w:ind w:firstLine="709"/>
        <w:jc w:val="both"/>
      </w:pPr>
      <w:r w:rsidRPr="00BF3A30">
        <w:t>За 2024 год поступление средств от взимания подоходного налога с физических лиц составило 147 067 500 руб. или 112,63</w:t>
      </w:r>
      <w:r w:rsidRPr="00BF3A30">
        <w:rPr>
          <w:bCs/>
        </w:rPr>
        <w:t>%</w:t>
      </w:r>
      <w:r w:rsidRPr="00BF3A30">
        <w:t xml:space="preserve"> от последнего запланированного планового показателя в размере 130 572 602 руб., в том числе:</w:t>
      </w:r>
    </w:p>
    <w:p w14:paraId="6E35C1C0" w14:textId="54DF0B00" w:rsidR="001B3A67" w:rsidRPr="006761E9" w:rsidRDefault="001B3A67" w:rsidP="001B3A67">
      <w:pPr>
        <w:ind w:firstLine="709"/>
        <w:jc w:val="both"/>
      </w:pPr>
      <w:r w:rsidRPr="006761E9">
        <w:t>а) по городу Тираспол</w:t>
      </w:r>
      <w:r w:rsidR="006761E9">
        <w:t>ю</w:t>
      </w:r>
      <w:r w:rsidRPr="006761E9">
        <w:t xml:space="preserve"> – 125 750 084 руб. (113,11%) при последнем запланированном показателе 111 171 042 руб.</w:t>
      </w:r>
      <w:r w:rsidR="00B61DE6" w:rsidRPr="006761E9">
        <w:t>;</w:t>
      </w:r>
    </w:p>
    <w:p w14:paraId="1F56D71E" w14:textId="0BB5DE03" w:rsidR="001B3A67" w:rsidRPr="006761E9" w:rsidRDefault="001B3A67" w:rsidP="001B3A67">
      <w:pPr>
        <w:ind w:firstLine="709"/>
        <w:jc w:val="both"/>
      </w:pPr>
      <w:r w:rsidRPr="006761E9">
        <w:t xml:space="preserve">б) по городу </w:t>
      </w:r>
      <w:proofErr w:type="spellStart"/>
      <w:r w:rsidRPr="006761E9">
        <w:t>Днестровск</w:t>
      </w:r>
      <w:r w:rsidR="006761E9">
        <w:t>у</w:t>
      </w:r>
      <w:proofErr w:type="spellEnd"/>
      <w:r w:rsidRPr="006761E9">
        <w:t xml:space="preserve"> – 21 047 313 руб. (110,37%) при последнем запланированном показателе 19 069 388 руб.; </w:t>
      </w:r>
    </w:p>
    <w:p w14:paraId="618750D2" w14:textId="52E90DCA" w:rsidR="001B3A67" w:rsidRPr="006761E9" w:rsidRDefault="001B3A67" w:rsidP="001B3A67">
      <w:pPr>
        <w:ind w:firstLine="709"/>
        <w:jc w:val="both"/>
      </w:pPr>
      <w:r w:rsidRPr="006761E9">
        <w:t>в) по городу Рыбниц</w:t>
      </w:r>
      <w:r w:rsidR="006761E9">
        <w:t>е</w:t>
      </w:r>
      <w:r w:rsidRPr="006761E9">
        <w:t xml:space="preserve"> и </w:t>
      </w:r>
      <w:proofErr w:type="spellStart"/>
      <w:r w:rsidRPr="006761E9">
        <w:t>Рыбницкому</w:t>
      </w:r>
      <w:proofErr w:type="spellEnd"/>
      <w:r w:rsidRPr="006761E9">
        <w:t xml:space="preserve"> району – 219 254 руб. (66,01%) при последнем запланированном показателе 332 172 руб.</w:t>
      </w:r>
    </w:p>
    <w:p w14:paraId="1F34679A" w14:textId="3DC7530F" w:rsidR="001B3A67" w:rsidRPr="006761E9" w:rsidRDefault="001B3A67" w:rsidP="001B3A67">
      <w:pPr>
        <w:ind w:firstLine="709"/>
        <w:jc w:val="both"/>
      </w:pPr>
      <w:r w:rsidRPr="006761E9">
        <w:t xml:space="preserve">При этом при отсутствии запланированного показателя за счет проведения возвратов и зачетов зачислено: по городу Бендеры – 21 573 руб.; по городу Дубоссары и </w:t>
      </w:r>
      <w:proofErr w:type="spellStart"/>
      <w:r w:rsidRPr="006761E9">
        <w:t>Дубоссарскому</w:t>
      </w:r>
      <w:proofErr w:type="spellEnd"/>
      <w:r w:rsidRPr="006761E9">
        <w:t xml:space="preserve"> району – 14 776 руб.; по городу </w:t>
      </w:r>
      <w:proofErr w:type="spellStart"/>
      <w:r w:rsidRPr="006761E9">
        <w:t>Слободзе</w:t>
      </w:r>
      <w:r w:rsidR="006761E9">
        <w:t>е</w:t>
      </w:r>
      <w:proofErr w:type="spellEnd"/>
      <w:r w:rsidRPr="006761E9">
        <w:t xml:space="preserve"> и </w:t>
      </w:r>
      <w:proofErr w:type="spellStart"/>
      <w:r w:rsidRPr="006761E9">
        <w:t>Слободзейскому</w:t>
      </w:r>
      <w:proofErr w:type="spellEnd"/>
      <w:r w:rsidRPr="006761E9">
        <w:t xml:space="preserve"> району – (-)         3 151 руб.; по городу Григориопол</w:t>
      </w:r>
      <w:r w:rsidR="006761E9">
        <w:t>ю</w:t>
      </w:r>
      <w:r w:rsidRPr="006761E9">
        <w:t xml:space="preserve"> и </w:t>
      </w:r>
      <w:proofErr w:type="spellStart"/>
      <w:r w:rsidRPr="006761E9">
        <w:t>Григориопольскому</w:t>
      </w:r>
      <w:proofErr w:type="spellEnd"/>
      <w:r w:rsidRPr="006761E9">
        <w:t xml:space="preserve"> району – 17 652 руб. </w:t>
      </w:r>
    </w:p>
    <w:p w14:paraId="38773438" w14:textId="77777777" w:rsidR="001B3A67" w:rsidRPr="006761E9" w:rsidRDefault="001B3A67" w:rsidP="001B3A67">
      <w:pPr>
        <w:autoSpaceDE w:val="0"/>
        <w:autoSpaceDN w:val="0"/>
        <w:adjustRightInd w:val="0"/>
        <w:ind w:firstLine="709"/>
        <w:jc w:val="both"/>
      </w:pPr>
      <w:r w:rsidRPr="006761E9">
        <w:t>Перевыполнение плановых показателей обусловлено:</w:t>
      </w:r>
    </w:p>
    <w:p w14:paraId="501B27CD" w14:textId="43A10D99" w:rsidR="001B3A67" w:rsidRPr="006761E9" w:rsidRDefault="001B3A67" w:rsidP="001B3A67">
      <w:pPr>
        <w:autoSpaceDE w:val="0"/>
        <w:autoSpaceDN w:val="0"/>
        <w:adjustRightInd w:val="0"/>
        <w:ind w:firstLine="709"/>
        <w:jc w:val="both"/>
      </w:pPr>
      <w:r w:rsidRPr="006761E9">
        <w:t>а) по городу Тираспол</w:t>
      </w:r>
      <w:r w:rsidR="006761E9">
        <w:t>ю</w:t>
      </w:r>
      <w:r w:rsidRPr="006761E9">
        <w:t xml:space="preserve"> - выплатой премий поощрительного характера у отдельных налогоплательщиков;</w:t>
      </w:r>
    </w:p>
    <w:p w14:paraId="3CD2CD0C" w14:textId="1493873E" w:rsidR="001B3A67" w:rsidRPr="006761E9" w:rsidRDefault="001B3A67" w:rsidP="001B3A67">
      <w:pPr>
        <w:ind w:firstLine="709"/>
        <w:jc w:val="both"/>
      </w:pPr>
      <w:r w:rsidRPr="006761E9">
        <w:t xml:space="preserve">б) по городу </w:t>
      </w:r>
      <w:proofErr w:type="spellStart"/>
      <w:r w:rsidRPr="006761E9">
        <w:t>Днестровск</w:t>
      </w:r>
      <w:r w:rsidR="006761E9">
        <w:t>у</w:t>
      </w:r>
      <w:proofErr w:type="spellEnd"/>
      <w:r w:rsidRPr="006761E9">
        <w:t xml:space="preserve"> – выплатой премий сотрудникам у отдельных налогоплательщиков.</w:t>
      </w:r>
    </w:p>
    <w:p w14:paraId="7E111C93" w14:textId="030FC1BA" w:rsidR="001B3A67" w:rsidRPr="00BF3A30" w:rsidRDefault="001B3A67" w:rsidP="001B3A67">
      <w:pPr>
        <w:ind w:firstLine="709"/>
        <w:jc w:val="both"/>
      </w:pPr>
      <w:r w:rsidRPr="006761E9">
        <w:t>При этом невыполнение плановых показателей по городу Рыбниц</w:t>
      </w:r>
      <w:r w:rsidR="006761E9">
        <w:t>е</w:t>
      </w:r>
      <w:r w:rsidRPr="006761E9">
        <w:t xml:space="preserve"> и </w:t>
      </w:r>
      <w:proofErr w:type="spellStart"/>
      <w:r w:rsidRPr="006761E9">
        <w:t>Рыбницкому</w:t>
      </w:r>
      <w:proofErr w:type="spellEnd"/>
      <w:r w:rsidRPr="006761E9">
        <w:t xml:space="preserve"> району обусловлено отсутствием в 2024 году премиального фонда за</w:t>
      </w:r>
      <w:r w:rsidRPr="00BF3A30">
        <w:t xml:space="preserve"> выполнение производственных показателей у отдельных налогоплательщиков. </w:t>
      </w:r>
    </w:p>
    <w:p w14:paraId="71821DB9" w14:textId="2D35AAC5" w:rsidR="001B3A67" w:rsidRDefault="001B3A67" w:rsidP="001B3A67">
      <w:pPr>
        <w:jc w:val="center"/>
        <w:rPr>
          <w:b/>
        </w:rPr>
      </w:pPr>
    </w:p>
    <w:p w14:paraId="7EE51A82" w14:textId="3636F05A" w:rsidR="0045785A" w:rsidRDefault="0045785A" w:rsidP="001B3A67">
      <w:pPr>
        <w:jc w:val="center"/>
        <w:rPr>
          <w:b/>
        </w:rPr>
      </w:pPr>
    </w:p>
    <w:p w14:paraId="74AF81BC" w14:textId="0C110FB9" w:rsidR="0045785A" w:rsidRDefault="0045785A" w:rsidP="001B3A67">
      <w:pPr>
        <w:jc w:val="center"/>
        <w:rPr>
          <w:b/>
        </w:rPr>
      </w:pPr>
    </w:p>
    <w:p w14:paraId="0594DA97" w14:textId="77777777" w:rsidR="0045785A" w:rsidRPr="00BF3A30" w:rsidRDefault="0045785A" w:rsidP="001B3A67">
      <w:pPr>
        <w:jc w:val="center"/>
        <w:rPr>
          <w:b/>
        </w:rPr>
      </w:pPr>
    </w:p>
    <w:p w14:paraId="27BB38D2" w14:textId="77777777" w:rsidR="001B3A67" w:rsidRPr="00BF3A30" w:rsidRDefault="001B3A67" w:rsidP="001B3A67">
      <w:pPr>
        <w:jc w:val="center"/>
        <w:rPr>
          <w:b/>
          <w:bCs/>
        </w:rPr>
      </w:pPr>
      <w:r w:rsidRPr="00BF3A30">
        <w:rPr>
          <w:b/>
        </w:rPr>
        <w:lastRenderedPageBreak/>
        <w:t xml:space="preserve">6. </w:t>
      </w:r>
      <w:r w:rsidRPr="00BF3A30">
        <w:rPr>
          <w:b/>
          <w:bCs/>
        </w:rPr>
        <w:t>Акцизы</w:t>
      </w:r>
    </w:p>
    <w:p w14:paraId="547F9872" w14:textId="77777777" w:rsidR="001B3A67" w:rsidRPr="00BF3A30" w:rsidRDefault="001B3A67" w:rsidP="001B3A67">
      <w:pPr>
        <w:tabs>
          <w:tab w:val="left" w:pos="1134"/>
        </w:tabs>
        <w:ind w:left="709"/>
        <w:jc w:val="center"/>
        <w:rPr>
          <w:b/>
          <w:bCs/>
        </w:rPr>
      </w:pPr>
      <w:r w:rsidRPr="00BF3A30">
        <w:rPr>
          <w:b/>
          <w:bCs/>
        </w:rPr>
        <w:t>6.1.  Акциз на продукцию, производимую на территории</w:t>
      </w:r>
    </w:p>
    <w:p w14:paraId="3E08242E" w14:textId="77777777" w:rsidR="001B3A67" w:rsidRPr="00BF3A30" w:rsidRDefault="001B3A67" w:rsidP="001B3A67">
      <w:pPr>
        <w:ind w:firstLine="567"/>
        <w:jc w:val="center"/>
        <w:rPr>
          <w:b/>
          <w:bCs/>
        </w:rPr>
      </w:pPr>
      <w:r w:rsidRPr="00BF3A30">
        <w:rPr>
          <w:b/>
          <w:bCs/>
        </w:rPr>
        <w:t>Приднестровской Молдавской Республики</w:t>
      </w:r>
    </w:p>
    <w:p w14:paraId="5960DF96" w14:textId="77777777" w:rsidR="001B3A67" w:rsidRPr="00BF3A30" w:rsidRDefault="001B3A67" w:rsidP="001B3A67">
      <w:pPr>
        <w:ind w:firstLine="567"/>
        <w:jc w:val="center"/>
        <w:rPr>
          <w:b/>
          <w:bCs/>
        </w:rPr>
      </w:pPr>
    </w:p>
    <w:p w14:paraId="746E6664" w14:textId="77777777" w:rsidR="001B3A67" w:rsidRPr="00BF3A30" w:rsidRDefault="001B3A67" w:rsidP="001B3A67">
      <w:pPr>
        <w:ind w:firstLine="709"/>
        <w:jc w:val="both"/>
      </w:pPr>
      <w:r w:rsidRPr="00BF3A30">
        <w:t xml:space="preserve">За 2024 год фактическое поступление сумм акциза в доход республиканского бюджета по подакцизной продукции, производимой в </w:t>
      </w:r>
      <w:r w:rsidRPr="00BF3A30">
        <w:rPr>
          <w:bCs/>
        </w:rPr>
        <w:t>Приднестровской Молдавской Республике</w:t>
      </w:r>
      <w:r w:rsidRPr="00BF3A30">
        <w:t>, составило 40 575 342 руб. или 94,27</w:t>
      </w:r>
      <w:r w:rsidRPr="00BF3A30">
        <w:rPr>
          <w:bCs/>
        </w:rPr>
        <w:t xml:space="preserve">% </w:t>
      </w:r>
      <w:r w:rsidRPr="00BF3A30">
        <w:t xml:space="preserve">от последнего запланированного планового показателя в размере </w:t>
      </w:r>
      <w:r w:rsidRPr="00BF3A30">
        <w:rPr>
          <w:bCs/>
        </w:rPr>
        <w:t xml:space="preserve">43 040 704 </w:t>
      </w:r>
      <w:r w:rsidRPr="00BF3A30">
        <w:t>руб. и в разрезе городов (районов) характеризуется следующими показателями.</w:t>
      </w:r>
    </w:p>
    <w:p w14:paraId="4A5AEF8E" w14:textId="77777777" w:rsidR="001B3A67" w:rsidRPr="00BF3A30" w:rsidRDefault="001B3A67" w:rsidP="001B3A67">
      <w:pPr>
        <w:ind w:firstLine="709"/>
        <w:jc w:val="right"/>
      </w:pPr>
      <w:r w:rsidRPr="00BF3A30">
        <w:t xml:space="preserve">Таблица № 3 </w:t>
      </w:r>
    </w:p>
    <w:p w14:paraId="1DA503B6" w14:textId="77777777" w:rsidR="001B3A67" w:rsidRPr="00BF3A30" w:rsidRDefault="001B3A67" w:rsidP="001B3A67">
      <w:pPr>
        <w:ind w:firstLine="709"/>
        <w:jc w:val="right"/>
      </w:pPr>
      <w:r w:rsidRPr="00BF3A30">
        <w:t>(руб.)</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1401"/>
        <w:gridCol w:w="1481"/>
        <w:gridCol w:w="1359"/>
        <w:gridCol w:w="1349"/>
      </w:tblGrid>
      <w:tr w:rsidR="001B3A67" w:rsidRPr="00BF3A30" w14:paraId="1A2CF380" w14:textId="77777777" w:rsidTr="006B1F32">
        <w:trPr>
          <w:trHeight w:val="387"/>
          <w:tblHeader/>
          <w:jc w:val="center"/>
        </w:trPr>
        <w:tc>
          <w:tcPr>
            <w:tcW w:w="1943" w:type="pct"/>
            <w:vMerge w:val="restart"/>
            <w:shd w:val="clear" w:color="auto" w:fill="E7E6E6" w:themeFill="background2"/>
            <w:vAlign w:val="center"/>
          </w:tcPr>
          <w:p w14:paraId="5E8C30E3" w14:textId="77777777" w:rsidR="001B3A67" w:rsidRPr="00BF3A30" w:rsidRDefault="001B3A67" w:rsidP="006B1F32">
            <w:pPr>
              <w:jc w:val="center"/>
              <w:rPr>
                <w:b/>
                <w:sz w:val="22"/>
                <w:szCs w:val="22"/>
              </w:rPr>
            </w:pPr>
            <w:r w:rsidRPr="00BF3A30">
              <w:rPr>
                <w:b/>
                <w:bCs/>
                <w:sz w:val="22"/>
                <w:szCs w:val="22"/>
              </w:rPr>
              <w:t>Наименование города (района)</w:t>
            </w:r>
          </w:p>
        </w:tc>
        <w:tc>
          <w:tcPr>
            <w:tcW w:w="1576" w:type="pct"/>
            <w:gridSpan w:val="2"/>
            <w:shd w:val="clear" w:color="auto" w:fill="E7E6E6" w:themeFill="background2"/>
            <w:vAlign w:val="center"/>
          </w:tcPr>
          <w:p w14:paraId="433C5127" w14:textId="77777777" w:rsidR="001B3A67" w:rsidRPr="00BF3A30" w:rsidRDefault="001B3A67" w:rsidP="006B1F32">
            <w:pPr>
              <w:jc w:val="center"/>
              <w:rPr>
                <w:b/>
                <w:sz w:val="22"/>
                <w:szCs w:val="22"/>
              </w:rPr>
            </w:pPr>
            <w:r w:rsidRPr="00BF3A30">
              <w:rPr>
                <w:b/>
                <w:sz w:val="22"/>
                <w:szCs w:val="22"/>
              </w:rPr>
              <w:t>2024 год</w:t>
            </w:r>
          </w:p>
        </w:tc>
        <w:tc>
          <w:tcPr>
            <w:tcW w:w="743" w:type="pct"/>
            <w:vMerge w:val="restart"/>
            <w:shd w:val="clear" w:color="auto" w:fill="E7E6E6" w:themeFill="background2"/>
            <w:vAlign w:val="center"/>
          </w:tcPr>
          <w:p w14:paraId="7C021317" w14:textId="77777777" w:rsidR="001B3A67" w:rsidRPr="00BF3A30" w:rsidRDefault="001B3A67" w:rsidP="006B1F32">
            <w:pPr>
              <w:ind w:left="-86" w:right="-80"/>
              <w:jc w:val="center"/>
              <w:rPr>
                <w:b/>
                <w:bCs/>
                <w:sz w:val="22"/>
                <w:szCs w:val="22"/>
              </w:rPr>
            </w:pPr>
            <w:r w:rsidRPr="00BF3A30">
              <w:rPr>
                <w:b/>
                <w:bCs/>
                <w:sz w:val="22"/>
                <w:szCs w:val="22"/>
              </w:rPr>
              <w:t>Отклонение,</w:t>
            </w:r>
          </w:p>
          <w:p w14:paraId="76A355F5" w14:textId="77777777" w:rsidR="001B3A67" w:rsidRPr="00BF3A30" w:rsidRDefault="001B3A67" w:rsidP="006B1F32">
            <w:pPr>
              <w:jc w:val="center"/>
              <w:rPr>
                <w:b/>
                <w:sz w:val="22"/>
                <w:szCs w:val="22"/>
              </w:rPr>
            </w:pPr>
            <w:r w:rsidRPr="00BF3A30">
              <w:rPr>
                <w:b/>
                <w:bCs/>
                <w:sz w:val="22"/>
                <w:szCs w:val="22"/>
              </w:rPr>
              <w:t>руб.</w:t>
            </w:r>
          </w:p>
        </w:tc>
        <w:tc>
          <w:tcPr>
            <w:tcW w:w="738" w:type="pct"/>
            <w:vMerge w:val="restart"/>
            <w:shd w:val="clear" w:color="auto" w:fill="E7E6E6" w:themeFill="background2"/>
            <w:vAlign w:val="center"/>
          </w:tcPr>
          <w:p w14:paraId="73259AE7" w14:textId="77777777" w:rsidR="001B3A67" w:rsidRPr="00BF3A30" w:rsidRDefault="001B3A67" w:rsidP="006B1F32">
            <w:pPr>
              <w:ind w:left="-90" w:right="-86"/>
              <w:jc w:val="center"/>
              <w:rPr>
                <w:b/>
                <w:bCs/>
                <w:sz w:val="22"/>
                <w:szCs w:val="22"/>
              </w:rPr>
            </w:pPr>
            <w:r w:rsidRPr="00BF3A30">
              <w:rPr>
                <w:b/>
                <w:bCs/>
                <w:sz w:val="22"/>
                <w:szCs w:val="22"/>
              </w:rPr>
              <w:t>Исполнение,</w:t>
            </w:r>
          </w:p>
          <w:p w14:paraId="04B47659" w14:textId="77777777" w:rsidR="001B3A67" w:rsidRPr="00BF3A30" w:rsidRDefault="001B3A67" w:rsidP="006B1F32">
            <w:pPr>
              <w:jc w:val="center"/>
              <w:rPr>
                <w:b/>
                <w:sz w:val="22"/>
                <w:szCs w:val="22"/>
              </w:rPr>
            </w:pPr>
            <w:r w:rsidRPr="00BF3A30">
              <w:rPr>
                <w:b/>
                <w:bCs/>
                <w:sz w:val="22"/>
                <w:szCs w:val="22"/>
              </w:rPr>
              <w:t>(%)</w:t>
            </w:r>
          </w:p>
        </w:tc>
      </w:tr>
      <w:tr w:rsidR="001B3A67" w:rsidRPr="00BF3A30" w14:paraId="19BDF38F" w14:textId="77777777" w:rsidTr="006B1F32">
        <w:trPr>
          <w:trHeight w:val="201"/>
          <w:tblHeader/>
          <w:jc w:val="center"/>
        </w:trPr>
        <w:tc>
          <w:tcPr>
            <w:tcW w:w="1943" w:type="pct"/>
            <w:vMerge/>
            <w:shd w:val="clear" w:color="auto" w:fill="D5DCE4" w:themeFill="text2" w:themeFillTint="33"/>
            <w:vAlign w:val="center"/>
          </w:tcPr>
          <w:p w14:paraId="49862DB2" w14:textId="77777777" w:rsidR="001B3A67" w:rsidRPr="00BF3A30" w:rsidRDefault="001B3A67" w:rsidP="006B1F32">
            <w:pPr>
              <w:jc w:val="center"/>
              <w:rPr>
                <w:sz w:val="22"/>
                <w:szCs w:val="22"/>
              </w:rPr>
            </w:pPr>
          </w:p>
        </w:tc>
        <w:tc>
          <w:tcPr>
            <w:tcW w:w="766" w:type="pct"/>
            <w:shd w:val="clear" w:color="auto" w:fill="E7E6E6" w:themeFill="background2"/>
            <w:vAlign w:val="center"/>
          </w:tcPr>
          <w:p w14:paraId="3B93E858" w14:textId="77777777" w:rsidR="001B3A67" w:rsidRPr="00BF3A30" w:rsidRDefault="001B3A67" w:rsidP="006B1F32">
            <w:pPr>
              <w:jc w:val="center"/>
              <w:rPr>
                <w:b/>
                <w:sz w:val="22"/>
                <w:szCs w:val="22"/>
              </w:rPr>
            </w:pPr>
            <w:r w:rsidRPr="00BF3A30">
              <w:rPr>
                <w:b/>
                <w:sz w:val="22"/>
                <w:szCs w:val="22"/>
              </w:rPr>
              <w:t>План</w:t>
            </w:r>
          </w:p>
        </w:tc>
        <w:tc>
          <w:tcPr>
            <w:tcW w:w="810" w:type="pct"/>
            <w:shd w:val="clear" w:color="auto" w:fill="E7E6E6" w:themeFill="background2"/>
            <w:vAlign w:val="center"/>
          </w:tcPr>
          <w:p w14:paraId="34455A47" w14:textId="77777777" w:rsidR="001B3A67" w:rsidRPr="00BF3A30" w:rsidRDefault="001B3A67" w:rsidP="006B1F32">
            <w:pPr>
              <w:jc w:val="center"/>
              <w:rPr>
                <w:b/>
                <w:sz w:val="22"/>
                <w:szCs w:val="22"/>
              </w:rPr>
            </w:pPr>
            <w:r w:rsidRPr="00BF3A30">
              <w:rPr>
                <w:b/>
                <w:sz w:val="22"/>
                <w:szCs w:val="22"/>
              </w:rPr>
              <w:t>Факт</w:t>
            </w:r>
          </w:p>
        </w:tc>
        <w:tc>
          <w:tcPr>
            <w:tcW w:w="743" w:type="pct"/>
            <w:vMerge/>
            <w:shd w:val="clear" w:color="auto" w:fill="E7E6E6" w:themeFill="background2"/>
            <w:vAlign w:val="center"/>
          </w:tcPr>
          <w:p w14:paraId="63A51541" w14:textId="77777777" w:rsidR="001B3A67" w:rsidRPr="00BF3A30" w:rsidRDefault="001B3A67" w:rsidP="006B1F32">
            <w:pPr>
              <w:rPr>
                <w:sz w:val="22"/>
                <w:szCs w:val="22"/>
              </w:rPr>
            </w:pPr>
          </w:p>
        </w:tc>
        <w:tc>
          <w:tcPr>
            <w:tcW w:w="738" w:type="pct"/>
            <w:vMerge/>
            <w:shd w:val="clear" w:color="auto" w:fill="E7E6E6" w:themeFill="background2"/>
            <w:vAlign w:val="center"/>
          </w:tcPr>
          <w:p w14:paraId="4F2D590C" w14:textId="77777777" w:rsidR="001B3A67" w:rsidRPr="00BF3A30" w:rsidRDefault="001B3A67" w:rsidP="006B1F32">
            <w:pPr>
              <w:rPr>
                <w:sz w:val="22"/>
                <w:szCs w:val="22"/>
              </w:rPr>
            </w:pPr>
          </w:p>
        </w:tc>
      </w:tr>
      <w:tr w:rsidR="001B3A67" w:rsidRPr="00BF3A30" w14:paraId="26B47079" w14:textId="77777777" w:rsidTr="006B1F32">
        <w:trPr>
          <w:trHeight w:val="70"/>
          <w:jc w:val="center"/>
        </w:trPr>
        <w:tc>
          <w:tcPr>
            <w:tcW w:w="1943" w:type="pct"/>
            <w:vAlign w:val="center"/>
          </w:tcPr>
          <w:p w14:paraId="27357264" w14:textId="77777777" w:rsidR="001B3A67" w:rsidRPr="00BF3A30" w:rsidRDefault="001B3A67" w:rsidP="006B1F32">
            <w:pPr>
              <w:jc w:val="both"/>
              <w:rPr>
                <w:bCs/>
                <w:sz w:val="22"/>
                <w:szCs w:val="22"/>
              </w:rPr>
            </w:pPr>
            <w:r w:rsidRPr="00BF3A30">
              <w:rPr>
                <w:bCs/>
                <w:sz w:val="22"/>
                <w:szCs w:val="22"/>
              </w:rPr>
              <w:t>Тирасполь</w:t>
            </w:r>
          </w:p>
        </w:tc>
        <w:tc>
          <w:tcPr>
            <w:tcW w:w="766" w:type="pct"/>
            <w:vAlign w:val="center"/>
          </w:tcPr>
          <w:p w14:paraId="48723E12" w14:textId="77777777" w:rsidR="001B3A67" w:rsidRPr="00BF3A30" w:rsidRDefault="001B3A67" w:rsidP="006B1F32">
            <w:pPr>
              <w:jc w:val="center"/>
              <w:rPr>
                <w:bCs/>
                <w:sz w:val="22"/>
                <w:szCs w:val="22"/>
              </w:rPr>
            </w:pPr>
            <w:r w:rsidRPr="00BF3A30">
              <w:rPr>
                <w:bCs/>
                <w:sz w:val="22"/>
                <w:szCs w:val="22"/>
              </w:rPr>
              <w:t xml:space="preserve"> 27 878 572   </w:t>
            </w:r>
          </w:p>
        </w:tc>
        <w:tc>
          <w:tcPr>
            <w:tcW w:w="810" w:type="pct"/>
            <w:vAlign w:val="center"/>
          </w:tcPr>
          <w:p w14:paraId="61C406EA" w14:textId="77777777" w:rsidR="001B3A67" w:rsidRPr="00BF3A30" w:rsidRDefault="001B3A67" w:rsidP="006B1F32">
            <w:pPr>
              <w:jc w:val="center"/>
              <w:rPr>
                <w:bCs/>
                <w:sz w:val="22"/>
                <w:szCs w:val="22"/>
              </w:rPr>
            </w:pPr>
            <w:r w:rsidRPr="00BF3A30">
              <w:rPr>
                <w:bCs/>
                <w:sz w:val="22"/>
                <w:szCs w:val="22"/>
              </w:rPr>
              <w:t xml:space="preserve"> 27 064 653   </w:t>
            </w:r>
          </w:p>
        </w:tc>
        <w:tc>
          <w:tcPr>
            <w:tcW w:w="743" w:type="pct"/>
            <w:vAlign w:val="center"/>
          </w:tcPr>
          <w:p w14:paraId="384A18B3" w14:textId="77777777" w:rsidR="001B3A67" w:rsidRPr="00BF3A30" w:rsidRDefault="001B3A67" w:rsidP="006B1F32">
            <w:pPr>
              <w:jc w:val="center"/>
              <w:rPr>
                <w:bCs/>
                <w:sz w:val="22"/>
                <w:szCs w:val="22"/>
              </w:rPr>
            </w:pPr>
            <w:r w:rsidRPr="00BF3A30">
              <w:rPr>
                <w:bCs/>
                <w:sz w:val="22"/>
                <w:szCs w:val="22"/>
              </w:rPr>
              <w:t>-813 919</w:t>
            </w:r>
          </w:p>
        </w:tc>
        <w:tc>
          <w:tcPr>
            <w:tcW w:w="738" w:type="pct"/>
            <w:vAlign w:val="center"/>
          </w:tcPr>
          <w:p w14:paraId="0DA24EC4" w14:textId="77777777" w:rsidR="001B3A67" w:rsidRPr="00BF3A30" w:rsidRDefault="001B3A67" w:rsidP="006B1F32">
            <w:pPr>
              <w:jc w:val="center"/>
              <w:rPr>
                <w:bCs/>
                <w:sz w:val="22"/>
                <w:szCs w:val="22"/>
              </w:rPr>
            </w:pPr>
            <w:r w:rsidRPr="00BF3A30">
              <w:rPr>
                <w:bCs/>
                <w:sz w:val="22"/>
                <w:szCs w:val="22"/>
              </w:rPr>
              <w:t>97,08</w:t>
            </w:r>
          </w:p>
        </w:tc>
      </w:tr>
      <w:tr w:rsidR="001B3A67" w:rsidRPr="00BF3A30" w14:paraId="169F0182" w14:textId="77777777" w:rsidTr="006B1F32">
        <w:trPr>
          <w:trHeight w:val="260"/>
          <w:jc w:val="center"/>
        </w:trPr>
        <w:tc>
          <w:tcPr>
            <w:tcW w:w="1943" w:type="pct"/>
            <w:vAlign w:val="center"/>
          </w:tcPr>
          <w:p w14:paraId="734B9F6E" w14:textId="77777777" w:rsidR="001B3A67" w:rsidRPr="00BF3A30" w:rsidRDefault="001B3A67" w:rsidP="006B1F32">
            <w:pPr>
              <w:jc w:val="both"/>
              <w:rPr>
                <w:bCs/>
                <w:sz w:val="22"/>
                <w:szCs w:val="22"/>
              </w:rPr>
            </w:pPr>
            <w:proofErr w:type="spellStart"/>
            <w:r w:rsidRPr="00BF3A30">
              <w:rPr>
                <w:bCs/>
                <w:sz w:val="22"/>
                <w:szCs w:val="22"/>
              </w:rPr>
              <w:t>Днестровск</w:t>
            </w:r>
            <w:proofErr w:type="spellEnd"/>
          </w:p>
        </w:tc>
        <w:tc>
          <w:tcPr>
            <w:tcW w:w="766" w:type="pct"/>
            <w:vAlign w:val="center"/>
          </w:tcPr>
          <w:p w14:paraId="3730381F" w14:textId="77777777" w:rsidR="001B3A67" w:rsidRPr="00BF3A30" w:rsidRDefault="001B3A67" w:rsidP="006B1F32">
            <w:pPr>
              <w:jc w:val="center"/>
              <w:rPr>
                <w:bCs/>
                <w:sz w:val="22"/>
                <w:szCs w:val="22"/>
              </w:rPr>
            </w:pPr>
            <w:r w:rsidRPr="00BF3A30">
              <w:rPr>
                <w:bCs/>
                <w:sz w:val="22"/>
                <w:szCs w:val="22"/>
              </w:rPr>
              <w:t>-</w:t>
            </w:r>
          </w:p>
        </w:tc>
        <w:tc>
          <w:tcPr>
            <w:tcW w:w="810" w:type="pct"/>
            <w:vAlign w:val="center"/>
          </w:tcPr>
          <w:p w14:paraId="4FE5CC29" w14:textId="77777777" w:rsidR="001B3A67" w:rsidRPr="00BF3A30" w:rsidRDefault="001B3A67" w:rsidP="006B1F32">
            <w:pPr>
              <w:jc w:val="center"/>
              <w:rPr>
                <w:bCs/>
                <w:sz w:val="22"/>
                <w:szCs w:val="22"/>
              </w:rPr>
            </w:pPr>
            <w:r w:rsidRPr="00BF3A30">
              <w:rPr>
                <w:bCs/>
                <w:sz w:val="22"/>
                <w:szCs w:val="22"/>
              </w:rPr>
              <w:t>-</w:t>
            </w:r>
          </w:p>
        </w:tc>
        <w:tc>
          <w:tcPr>
            <w:tcW w:w="743" w:type="pct"/>
            <w:vAlign w:val="center"/>
          </w:tcPr>
          <w:p w14:paraId="3DD62500" w14:textId="77777777" w:rsidR="001B3A67" w:rsidRPr="00BF3A30" w:rsidRDefault="001B3A67" w:rsidP="006B1F32">
            <w:pPr>
              <w:jc w:val="center"/>
              <w:rPr>
                <w:bCs/>
                <w:sz w:val="22"/>
                <w:szCs w:val="22"/>
              </w:rPr>
            </w:pPr>
            <w:r w:rsidRPr="00BF3A30">
              <w:rPr>
                <w:bCs/>
                <w:sz w:val="22"/>
                <w:szCs w:val="22"/>
              </w:rPr>
              <w:t>-</w:t>
            </w:r>
          </w:p>
        </w:tc>
        <w:tc>
          <w:tcPr>
            <w:tcW w:w="738" w:type="pct"/>
            <w:vAlign w:val="center"/>
          </w:tcPr>
          <w:p w14:paraId="5B563E40" w14:textId="77777777" w:rsidR="001B3A67" w:rsidRPr="00BF3A30" w:rsidRDefault="001B3A67" w:rsidP="006B1F32">
            <w:pPr>
              <w:jc w:val="center"/>
              <w:rPr>
                <w:bCs/>
                <w:sz w:val="22"/>
                <w:szCs w:val="22"/>
              </w:rPr>
            </w:pPr>
            <w:r w:rsidRPr="00BF3A30">
              <w:rPr>
                <w:bCs/>
                <w:sz w:val="22"/>
                <w:szCs w:val="22"/>
              </w:rPr>
              <w:t>-</w:t>
            </w:r>
          </w:p>
        </w:tc>
      </w:tr>
      <w:tr w:rsidR="001B3A67" w:rsidRPr="00BF3A30" w14:paraId="1158EEB5" w14:textId="77777777" w:rsidTr="006B1F32">
        <w:trPr>
          <w:trHeight w:val="306"/>
          <w:jc w:val="center"/>
        </w:trPr>
        <w:tc>
          <w:tcPr>
            <w:tcW w:w="1943" w:type="pct"/>
            <w:vAlign w:val="center"/>
          </w:tcPr>
          <w:p w14:paraId="6D098D0C" w14:textId="77777777" w:rsidR="001B3A67" w:rsidRPr="00BF3A30" w:rsidRDefault="001B3A67" w:rsidP="006B1F32">
            <w:pPr>
              <w:jc w:val="both"/>
              <w:rPr>
                <w:bCs/>
                <w:sz w:val="22"/>
                <w:szCs w:val="22"/>
              </w:rPr>
            </w:pPr>
            <w:r w:rsidRPr="00BF3A30">
              <w:rPr>
                <w:bCs/>
                <w:sz w:val="22"/>
                <w:szCs w:val="22"/>
              </w:rPr>
              <w:t>Бендеры</w:t>
            </w:r>
          </w:p>
        </w:tc>
        <w:tc>
          <w:tcPr>
            <w:tcW w:w="766" w:type="pct"/>
            <w:vAlign w:val="center"/>
          </w:tcPr>
          <w:p w14:paraId="227507BD" w14:textId="77777777" w:rsidR="001B3A67" w:rsidRPr="00BF3A30" w:rsidRDefault="001B3A67" w:rsidP="006B1F32">
            <w:pPr>
              <w:jc w:val="center"/>
              <w:rPr>
                <w:bCs/>
                <w:sz w:val="22"/>
                <w:szCs w:val="22"/>
              </w:rPr>
            </w:pPr>
            <w:r w:rsidRPr="00BF3A30">
              <w:rPr>
                <w:bCs/>
                <w:sz w:val="22"/>
                <w:szCs w:val="22"/>
              </w:rPr>
              <w:t xml:space="preserve"> 10 297 497   </w:t>
            </w:r>
          </w:p>
        </w:tc>
        <w:tc>
          <w:tcPr>
            <w:tcW w:w="810" w:type="pct"/>
            <w:vAlign w:val="center"/>
          </w:tcPr>
          <w:p w14:paraId="7EB6933B" w14:textId="77777777" w:rsidR="001B3A67" w:rsidRPr="00BF3A30" w:rsidRDefault="001B3A67" w:rsidP="006B1F32">
            <w:pPr>
              <w:jc w:val="center"/>
              <w:rPr>
                <w:bCs/>
                <w:sz w:val="22"/>
                <w:szCs w:val="22"/>
              </w:rPr>
            </w:pPr>
            <w:r w:rsidRPr="00BF3A30">
              <w:rPr>
                <w:bCs/>
                <w:sz w:val="22"/>
                <w:szCs w:val="22"/>
              </w:rPr>
              <w:t xml:space="preserve"> 8 604 269   </w:t>
            </w:r>
          </w:p>
        </w:tc>
        <w:tc>
          <w:tcPr>
            <w:tcW w:w="743" w:type="pct"/>
            <w:vAlign w:val="center"/>
          </w:tcPr>
          <w:p w14:paraId="3D3B39C4" w14:textId="77777777" w:rsidR="001B3A67" w:rsidRPr="00BF3A30" w:rsidRDefault="001B3A67" w:rsidP="006B1F32">
            <w:pPr>
              <w:jc w:val="center"/>
              <w:rPr>
                <w:bCs/>
                <w:sz w:val="22"/>
                <w:szCs w:val="22"/>
              </w:rPr>
            </w:pPr>
            <w:r w:rsidRPr="00BF3A30">
              <w:rPr>
                <w:bCs/>
                <w:sz w:val="22"/>
                <w:szCs w:val="22"/>
              </w:rPr>
              <w:t>-1 693 228</w:t>
            </w:r>
          </w:p>
        </w:tc>
        <w:tc>
          <w:tcPr>
            <w:tcW w:w="738" w:type="pct"/>
            <w:vAlign w:val="center"/>
          </w:tcPr>
          <w:p w14:paraId="2423ED72" w14:textId="77777777" w:rsidR="001B3A67" w:rsidRPr="00BF3A30" w:rsidRDefault="001B3A67" w:rsidP="006B1F32">
            <w:pPr>
              <w:jc w:val="center"/>
              <w:rPr>
                <w:bCs/>
                <w:sz w:val="22"/>
                <w:szCs w:val="22"/>
              </w:rPr>
            </w:pPr>
            <w:r w:rsidRPr="00BF3A30">
              <w:rPr>
                <w:bCs/>
                <w:sz w:val="22"/>
                <w:szCs w:val="22"/>
              </w:rPr>
              <w:t>83,56</w:t>
            </w:r>
          </w:p>
        </w:tc>
      </w:tr>
      <w:tr w:rsidR="001B3A67" w:rsidRPr="00BF3A30" w14:paraId="575AB1EC" w14:textId="77777777" w:rsidTr="006B1F32">
        <w:trPr>
          <w:trHeight w:val="260"/>
          <w:jc w:val="center"/>
        </w:trPr>
        <w:tc>
          <w:tcPr>
            <w:tcW w:w="1943" w:type="pct"/>
            <w:vAlign w:val="center"/>
          </w:tcPr>
          <w:p w14:paraId="1BCA4363" w14:textId="77777777" w:rsidR="001B3A67" w:rsidRPr="00BF3A30" w:rsidRDefault="001B3A67" w:rsidP="006B1F32">
            <w:pPr>
              <w:jc w:val="both"/>
              <w:rPr>
                <w:bCs/>
                <w:sz w:val="22"/>
                <w:szCs w:val="22"/>
              </w:rPr>
            </w:pPr>
            <w:proofErr w:type="spellStart"/>
            <w:r w:rsidRPr="00BF3A30">
              <w:rPr>
                <w:bCs/>
                <w:sz w:val="22"/>
                <w:szCs w:val="22"/>
              </w:rPr>
              <w:t>Рыбницкий</w:t>
            </w:r>
            <w:proofErr w:type="spellEnd"/>
            <w:r w:rsidRPr="00BF3A30">
              <w:rPr>
                <w:bCs/>
                <w:sz w:val="22"/>
                <w:szCs w:val="22"/>
              </w:rPr>
              <w:t xml:space="preserve"> район и город Рыбница</w:t>
            </w:r>
          </w:p>
        </w:tc>
        <w:tc>
          <w:tcPr>
            <w:tcW w:w="766" w:type="pct"/>
            <w:vAlign w:val="center"/>
          </w:tcPr>
          <w:p w14:paraId="3987F832" w14:textId="77777777" w:rsidR="001B3A67" w:rsidRPr="00BF3A30" w:rsidRDefault="001B3A67" w:rsidP="006B1F32">
            <w:pPr>
              <w:jc w:val="center"/>
              <w:rPr>
                <w:bCs/>
                <w:sz w:val="22"/>
                <w:szCs w:val="22"/>
              </w:rPr>
            </w:pPr>
            <w:r w:rsidRPr="00BF3A30">
              <w:rPr>
                <w:bCs/>
                <w:sz w:val="22"/>
                <w:szCs w:val="22"/>
              </w:rPr>
              <w:t xml:space="preserve"> 263 746   </w:t>
            </w:r>
          </w:p>
        </w:tc>
        <w:tc>
          <w:tcPr>
            <w:tcW w:w="810" w:type="pct"/>
            <w:vAlign w:val="center"/>
          </w:tcPr>
          <w:p w14:paraId="304957BA" w14:textId="77777777" w:rsidR="001B3A67" w:rsidRPr="00BF3A30" w:rsidRDefault="001B3A67" w:rsidP="006B1F32">
            <w:pPr>
              <w:jc w:val="center"/>
              <w:rPr>
                <w:bCs/>
                <w:sz w:val="22"/>
                <w:szCs w:val="22"/>
              </w:rPr>
            </w:pPr>
            <w:r w:rsidRPr="00BF3A30">
              <w:rPr>
                <w:bCs/>
                <w:sz w:val="22"/>
                <w:szCs w:val="22"/>
              </w:rPr>
              <w:t xml:space="preserve"> 413 258   </w:t>
            </w:r>
          </w:p>
        </w:tc>
        <w:tc>
          <w:tcPr>
            <w:tcW w:w="743" w:type="pct"/>
            <w:vAlign w:val="center"/>
          </w:tcPr>
          <w:p w14:paraId="08B751F1" w14:textId="77777777" w:rsidR="001B3A67" w:rsidRPr="00BF3A30" w:rsidRDefault="001B3A67" w:rsidP="006B1F32">
            <w:pPr>
              <w:jc w:val="center"/>
              <w:rPr>
                <w:bCs/>
                <w:sz w:val="22"/>
                <w:szCs w:val="22"/>
              </w:rPr>
            </w:pPr>
            <w:r w:rsidRPr="00BF3A30">
              <w:rPr>
                <w:bCs/>
                <w:sz w:val="22"/>
                <w:szCs w:val="22"/>
              </w:rPr>
              <w:t>149 512</w:t>
            </w:r>
          </w:p>
        </w:tc>
        <w:tc>
          <w:tcPr>
            <w:tcW w:w="738" w:type="pct"/>
            <w:vAlign w:val="center"/>
          </w:tcPr>
          <w:p w14:paraId="7BCF3615" w14:textId="77777777" w:rsidR="001B3A67" w:rsidRPr="00BF3A30" w:rsidRDefault="001B3A67" w:rsidP="006B1F32">
            <w:pPr>
              <w:jc w:val="center"/>
              <w:rPr>
                <w:bCs/>
                <w:sz w:val="22"/>
                <w:szCs w:val="22"/>
              </w:rPr>
            </w:pPr>
            <w:r w:rsidRPr="00BF3A30">
              <w:rPr>
                <w:bCs/>
                <w:sz w:val="22"/>
                <w:szCs w:val="22"/>
              </w:rPr>
              <w:t>156,69</w:t>
            </w:r>
          </w:p>
        </w:tc>
      </w:tr>
      <w:tr w:rsidR="001B3A67" w:rsidRPr="00BF3A30" w14:paraId="0416D323" w14:textId="77777777" w:rsidTr="006B1F32">
        <w:trPr>
          <w:trHeight w:val="259"/>
          <w:jc w:val="center"/>
        </w:trPr>
        <w:tc>
          <w:tcPr>
            <w:tcW w:w="1943" w:type="pct"/>
            <w:vAlign w:val="center"/>
          </w:tcPr>
          <w:p w14:paraId="4D6892F6" w14:textId="77777777" w:rsidR="001B3A67" w:rsidRPr="00BF3A30" w:rsidRDefault="001B3A67" w:rsidP="006B1F32">
            <w:pPr>
              <w:jc w:val="both"/>
              <w:rPr>
                <w:bCs/>
                <w:sz w:val="22"/>
                <w:szCs w:val="22"/>
              </w:rPr>
            </w:pPr>
            <w:proofErr w:type="spellStart"/>
            <w:r w:rsidRPr="00BF3A30">
              <w:rPr>
                <w:bCs/>
                <w:sz w:val="22"/>
                <w:szCs w:val="22"/>
              </w:rPr>
              <w:t>Дубоссарский</w:t>
            </w:r>
            <w:proofErr w:type="spellEnd"/>
            <w:r w:rsidRPr="00BF3A30">
              <w:rPr>
                <w:bCs/>
                <w:sz w:val="22"/>
                <w:szCs w:val="22"/>
              </w:rPr>
              <w:t xml:space="preserve"> район и город Дубоссары</w:t>
            </w:r>
          </w:p>
        </w:tc>
        <w:tc>
          <w:tcPr>
            <w:tcW w:w="766" w:type="pct"/>
            <w:vAlign w:val="center"/>
          </w:tcPr>
          <w:p w14:paraId="3FDAB43E" w14:textId="77777777" w:rsidR="001B3A67" w:rsidRPr="00BF3A30" w:rsidRDefault="001B3A67" w:rsidP="006B1F32">
            <w:pPr>
              <w:jc w:val="center"/>
              <w:rPr>
                <w:bCs/>
                <w:sz w:val="22"/>
                <w:szCs w:val="22"/>
              </w:rPr>
            </w:pPr>
            <w:r w:rsidRPr="00BF3A30">
              <w:rPr>
                <w:bCs/>
                <w:sz w:val="22"/>
                <w:szCs w:val="22"/>
              </w:rPr>
              <w:t xml:space="preserve"> 4 470 972   </w:t>
            </w:r>
          </w:p>
        </w:tc>
        <w:tc>
          <w:tcPr>
            <w:tcW w:w="810" w:type="pct"/>
            <w:vAlign w:val="center"/>
          </w:tcPr>
          <w:p w14:paraId="4441964D" w14:textId="77777777" w:rsidR="001B3A67" w:rsidRPr="00BF3A30" w:rsidRDefault="001B3A67" w:rsidP="006B1F32">
            <w:pPr>
              <w:jc w:val="center"/>
              <w:rPr>
                <w:bCs/>
                <w:sz w:val="22"/>
                <w:szCs w:val="22"/>
              </w:rPr>
            </w:pPr>
            <w:r w:rsidRPr="00BF3A30">
              <w:rPr>
                <w:bCs/>
                <w:sz w:val="22"/>
                <w:szCs w:val="22"/>
              </w:rPr>
              <w:t xml:space="preserve"> 4 371 393   </w:t>
            </w:r>
          </w:p>
        </w:tc>
        <w:tc>
          <w:tcPr>
            <w:tcW w:w="743" w:type="pct"/>
            <w:vAlign w:val="center"/>
          </w:tcPr>
          <w:p w14:paraId="232FD168" w14:textId="77777777" w:rsidR="001B3A67" w:rsidRPr="00BF3A30" w:rsidRDefault="001B3A67" w:rsidP="006B1F32">
            <w:pPr>
              <w:jc w:val="center"/>
              <w:rPr>
                <w:bCs/>
                <w:sz w:val="22"/>
                <w:szCs w:val="22"/>
              </w:rPr>
            </w:pPr>
            <w:r w:rsidRPr="00BF3A30">
              <w:rPr>
                <w:bCs/>
                <w:sz w:val="22"/>
                <w:szCs w:val="22"/>
              </w:rPr>
              <w:t>-99 579</w:t>
            </w:r>
          </w:p>
        </w:tc>
        <w:tc>
          <w:tcPr>
            <w:tcW w:w="738" w:type="pct"/>
            <w:vAlign w:val="center"/>
          </w:tcPr>
          <w:p w14:paraId="7C81368E" w14:textId="77777777" w:rsidR="001B3A67" w:rsidRPr="00BF3A30" w:rsidRDefault="001B3A67" w:rsidP="006B1F32">
            <w:pPr>
              <w:jc w:val="center"/>
              <w:rPr>
                <w:bCs/>
                <w:sz w:val="22"/>
                <w:szCs w:val="22"/>
              </w:rPr>
            </w:pPr>
            <w:r w:rsidRPr="00BF3A30">
              <w:rPr>
                <w:bCs/>
                <w:sz w:val="22"/>
                <w:szCs w:val="22"/>
              </w:rPr>
              <w:t>97,77</w:t>
            </w:r>
          </w:p>
        </w:tc>
      </w:tr>
      <w:tr w:rsidR="001B3A67" w:rsidRPr="00BF3A30" w14:paraId="66EBD8BB" w14:textId="77777777" w:rsidTr="006B1F32">
        <w:trPr>
          <w:trHeight w:val="260"/>
          <w:jc w:val="center"/>
        </w:trPr>
        <w:tc>
          <w:tcPr>
            <w:tcW w:w="1943" w:type="pct"/>
            <w:vAlign w:val="center"/>
          </w:tcPr>
          <w:p w14:paraId="7AAE8867" w14:textId="77777777" w:rsidR="001B3A67" w:rsidRPr="00BF3A30" w:rsidRDefault="001B3A67" w:rsidP="006B1F32">
            <w:pPr>
              <w:jc w:val="both"/>
              <w:rPr>
                <w:bCs/>
                <w:sz w:val="22"/>
                <w:szCs w:val="22"/>
              </w:rPr>
            </w:pPr>
            <w:proofErr w:type="spellStart"/>
            <w:r w:rsidRPr="00BF3A30">
              <w:rPr>
                <w:bCs/>
                <w:sz w:val="22"/>
                <w:szCs w:val="22"/>
              </w:rPr>
              <w:t>Слободзейский</w:t>
            </w:r>
            <w:proofErr w:type="spellEnd"/>
            <w:r w:rsidRPr="00BF3A30">
              <w:rPr>
                <w:bCs/>
                <w:sz w:val="22"/>
                <w:szCs w:val="22"/>
              </w:rPr>
              <w:t xml:space="preserve"> район и город </w:t>
            </w:r>
            <w:proofErr w:type="spellStart"/>
            <w:r w:rsidRPr="00BF3A30">
              <w:rPr>
                <w:bCs/>
                <w:sz w:val="22"/>
                <w:szCs w:val="22"/>
              </w:rPr>
              <w:t>Слободзея</w:t>
            </w:r>
            <w:proofErr w:type="spellEnd"/>
          </w:p>
        </w:tc>
        <w:tc>
          <w:tcPr>
            <w:tcW w:w="766" w:type="pct"/>
            <w:vAlign w:val="center"/>
          </w:tcPr>
          <w:p w14:paraId="14B3DB72" w14:textId="77777777" w:rsidR="001B3A67" w:rsidRPr="00BF3A30" w:rsidRDefault="001B3A67" w:rsidP="006B1F32">
            <w:pPr>
              <w:jc w:val="center"/>
              <w:rPr>
                <w:bCs/>
                <w:sz w:val="22"/>
                <w:szCs w:val="22"/>
              </w:rPr>
            </w:pPr>
            <w:r w:rsidRPr="00BF3A30">
              <w:rPr>
                <w:bCs/>
                <w:sz w:val="22"/>
                <w:szCs w:val="22"/>
              </w:rPr>
              <w:t xml:space="preserve"> 23 100   </w:t>
            </w:r>
          </w:p>
        </w:tc>
        <w:tc>
          <w:tcPr>
            <w:tcW w:w="810" w:type="pct"/>
            <w:vAlign w:val="center"/>
          </w:tcPr>
          <w:p w14:paraId="52F659FD" w14:textId="77777777" w:rsidR="001B3A67" w:rsidRPr="00BF3A30" w:rsidRDefault="001B3A67" w:rsidP="006B1F32">
            <w:pPr>
              <w:jc w:val="center"/>
              <w:rPr>
                <w:bCs/>
                <w:sz w:val="22"/>
                <w:szCs w:val="22"/>
              </w:rPr>
            </w:pPr>
            <w:r w:rsidRPr="00BF3A30">
              <w:rPr>
                <w:bCs/>
                <w:sz w:val="22"/>
                <w:szCs w:val="22"/>
              </w:rPr>
              <w:t xml:space="preserve"> 11 303   </w:t>
            </w:r>
          </w:p>
        </w:tc>
        <w:tc>
          <w:tcPr>
            <w:tcW w:w="743" w:type="pct"/>
            <w:vAlign w:val="center"/>
          </w:tcPr>
          <w:p w14:paraId="4FE713E1" w14:textId="77777777" w:rsidR="001B3A67" w:rsidRPr="00BF3A30" w:rsidRDefault="001B3A67" w:rsidP="006B1F32">
            <w:pPr>
              <w:jc w:val="center"/>
              <w:rPr>
                <w:bCs/>
                <w:sz w:val="22"/>
                <w:szCs w:val="22"/>
              </w:rPr>
            </w:pPr>
            <w:r w:rsidRPr="00BF3A30">
              <w:rPr>
                <w:bCs/>
                <w:sz w:val="22"/>
                <w:szCs w:val="22"/>
              </w:rPr>
              <w:t>-11 797</w:t>
            </w:r>
          </w:p>
        </w:tc>
        <w:tc>
          <w:tcPr>
            <w:tcW w:w="738" w:type="pct"/>
            <w:vAlign w:val="center"/>
          </w:tcPr>
          <w:p w14:paraId="6EF277D3" w14:textId="77777777" w:rsidR="001B3A67" w:rsidRPr="00BF3A30" w:rsidRDefault="001B3A67" w:rsidP="006B1F32">
            <w:pPr>
              <w:jc w:val="center"/>
              <w:rPr>
                <w:bCs/>
                <w:sz w:val="22"/>
                <w:szCs w:val="22"/>
              </w:rPr>
            </w:pPr>
            <w:r w:rsidRPr="00BF3A30">
              <w:rPr>
                <w:bCs/>
                <w:sz w:val="22"/>
                <w:szCs w:val="22"/>
              </w:rPr>
              <w:t>48,93</w:t>
            </w:r>
          </w:p>
        </w:tc>
      </w:tr>
      <w:tr w:rsidR="001B3A67" w:rsidRPr="00BF3A30" w14:paraId="75A40A98" w14:textId="77777777" w:rsidTr="006B1F32">
        <w:trPr>
          <w:trHeight w:val="303"/>
          <w:jc w:val="center"/>
        </w:trPr>
        <w:tc>
          <w:tcPr>
            <w:tcW w:w="1943" w:type="pct"/>
            <w:vAlign w:val="center"/>
          </w:tcPr>
          <w:p w14:paraId="00E65A2D" w14:textId="77777777" w:rsidR="001B3A67" w:rsidRPr="00BF3A30" w:rsidRDefault="001B3A67" w:rsidP="006B1F32">
            <w:pPr>
              <w:jc w:val="both"/>
              <w:rPr>
                <w:bCs/>
                <w:sz w:val="22"/>
                <w:szCs w:val="22"/>
              </w:rPr>
            </w:pPr>
            <w:proofErr w:type="spellStart"/>
            <w:r w:rsidRPr="00BF3A30">
              <w:rPr>
                <w:bCs/>
                <w:sz w:val="22"/>
                <w:szCs w:val="22"/>
              </w:rPr>
              <w:t>Григориопольский</w:t>
            </w:r>
            <w:proofErr w:type="spellEnd"/>
            <w:r w:rsidRPr="00BF3A30">
              <w:rPr>
                <w:bCs/>
                <w:sz w:val="22"/>
                <w:szCs w:val="22"/>
              </w:rPr>
              <w:t xml:space="preserve"> район и город Григориополь</w:t>
            </w:r>
          </w:p>
        </w:tc>
        <w:tc>
          <w:tcPr>
            <w:tcW w:w="766" w:type="pct"/>
            <w:vAlign w:val="center"/>
          </w:tcPr>
          <w:p w14:paraId="201E1477" w14:textId="77777777" w:rsidR="001B3A67" w:rsidRPr="00BF3A30" w:rsidRDefault="001B3A67" w:rsidP="006B1F32">
            <w:pPr>
              <w:jc w:val="center"/>
              <w:rPr>
                <w:bCs/>
                <w:sz w:val="22"/>
                <w:szCs w:val="22"/>
              </w:rPr>
            </w:pPr>
            <w:r w:rsidRPr="00BF3A30">
              <w:rPr>
                <w:bCs/>
                <w:sz w:val="22"/>
                <w:szCs w:val="22"/>
              </w:rPr>
              <w:t xml:space="preserve"> -   </w:t>
            </w:r>
          </w:p>
        </w:tc>
        <w:tc>
          <w:tcPr>
            <w:tcW w:w="810" w:type="pct"/>
            <w:vAlign w:val="center"/>
          </w:tcPr>
          <w:p w14:paraId="3D03E1D6" w14:textId="77777777" w:rsidR="001B3A67" w:rsidRPr="00BF3A30" w:rsidRDefault="001B3A67" w:rsidP="006B1F32">
            <w:pPr>
              <w:jc w:val="center"/>
              <w:rPr>
                <w:bCs/>
                <w:sz w:val="22"/>
                <w:szCs w:val="22"/>
              </w:rPr>
            </w:pPr>
            <w:r w:rsidRPr="00BF3A30">
              <w:rPr>
                <w:bCs/>
                <w:sz w:val="22"/>
                <w:szCs w:val="22"/>
              </w:rPr>
              <w:t xml:space="preserve"> -   </w:t>
            </w:r>
          </w:p>
        </w:tc>
        <w:tc>
          <w:tcPr>
            <w:tcW w:w="743" w:type="pct"/>
            <w:vAlign w:val="center"/>
          </w:tcPr>
          <w:p w14:paraId="58FBB475" w14:textId="77777777" w:rsidR="001B3A67" w:rsidRPr="00BF3A30" w:rsidRDefault="001B3A67" w:rsidP="006B1F32">
            <w:pPr>
              <w:jc w:val="center"/>
              <w:rPr>
                <w:bCs/>
                <w:sz w:val="22"/>
                <w:szCs w:val="22"/>
              </w:rPr>
            </w:pPr>
            <w:r w:rsidRPr="00BF3A30">
              <w:rPr>
                <w:bCs/>
                <w:sz w:val="22"/>
                <w:szCs w:val="22"/>
              </w:rPr>
              <w:t>-</w:t>
            </w:r>
          </w:p>
        </w:tc>
        <w:tc>
          <w:tcPr>
            <w:tcW w:w="738" w:type="pct"/>
            <w:vAlign w:val="center"/>
          </w:tcPr>
          <w:p w14:paraId="4B46C944" w14:textId="77777777" w:rsidR="001B3A67" w:rsidRPr="00BF3A30" w:rsidRDefault="001B3A67" w:rsidP="006B1F32">
            <w:pPr>
              <w:jc w:val="center"/>
              <w:rPr>
                <w:bCs/>
                <w:sz w:val="22"/>
                <w:szCs w:val="22"/>
              </w:rPr>
            </w:pPr>
            <w:r w:rsidRPr="00BF3A30">
              <w:rPr>
                <w:bCs/>
                <w:sz w:val="22"/>
                <w:szCs w:val="22"/>
              </w:rPr>
              <w:t>-</w:t>
            </w:r>
          </w:p>
        </w:tc>
      </w:tr>
      <w:tr w:rsidR="001B3A67" w:rsidRPr="00BF3A30" w14:paraId="1156F2A1" w14:textId="77777777" w:rsidTr="006B1F32">
        <w:trPr>
          <w:trHeight w:val="156"/>
          <w:jc w:val="center"/>
        </w:trPr>
        <w:tc>
          <w:tcPr>
            <w:tcW w:w="1943" w:type="pct"/>
            <w:vAlign w:val="center"/>
          </w:tcPr>
          <w:p w14:paraId="313761B4" w14:textId="77777777" w:rsidR="001B3A67" w:rsidRPr="00BF3A30" w:rsidRDefault="001B3A67" w:rsidP="006B1F32">
            <w:pPr>
              <w:jc w:val="both"/>
              <w:rPr>
                <w:bCs/>
                <w:sz w:val="22"/>
                <w:szCs w:val="22"/>
              </w:rPr>
            </w:pPr>
            <w:r w:rsidRPr="00BF3A30">
              <w:rPr>
                <w:bCs/>
                <w:sz w:val="22"/>
                <w:szCs w:val="22"/>
              </w:rPr>
              <w:t>Каменский район и город Каменка</w:t>
            </w:r>
          </w:p>
        </w:tc>
        <w:tc>
          <w:tcPr>
            <w:tcW w:w="766" w:type="pct"/>
            <w:vAlign w:val="center"/>
          </w:tcPr>
          <w:p w14:paraId="34AC133A" w14:textId="77777777" w:rsidR="001B3A67" w:rsidRPr="00BF3A30" w:rsidRDefault="001B3A67" w:rsidP="006B1F32">
            <w:pPr>
              <w:jc w:val="center"/>
              <w:rPr>
                <w:bCs/>
                <w:sz w:val="22"/>
                <w:szCs w:val="22"/>
              </w:rPr>
            </w:pPr>
            <w:r w:rsidRPr="00BF3A30">
              <w:rPr>
                <w:bCs/>
                <w:sz w:val="22"/>
                <w:szCs w:val="22"/>
              </w:rPr>
              <w:t xml:space="preserve"> 106 817   </w:t>
            </w:r>
          </w:p>
        </w:tc>
        <w:tc>
          <w:tcPr>
            <w:tcW w:w="810" w:type="pct"/>
            <w:vAlign w:val="center"/>
          </w:tcPr>
          <w:p w14:paraId="486A73EF" w14:textId="77777777" w:rsidR="001B3A67" w:rsidRPr="00BF3A30" w:rsidRDefault="001B3A67" w:rsidP="006B1F32">
            <w:pPr>
              <w:jc w:val="center"/>
              <w:rPr>
                <w:bCs/>
                <w:sz w:val="22"/>
                <w:szCs w:val="22"/>
              </w:rPr>
            </w:pPr>
            <w:r w:rsidRPr="00BF3A30">
              <w:rPr>
                <w:bCs/>
                <w:sz w:val="22"/>
                <w:szCs w:val="22"/>
              </w:rPr>
              <w:t xml:space="preserve"> 110 466   </w:t>
            </w:r>
          </w:p>
        </w:tc>
        <w:tc>
          <w:tcPr>
            <w:tcW w:w="743" w:type="pct"/>
            <w:vAlign w:val="center"/>
          </w:tcPr>
          <w:p w14:paraId="36EE65D3" w14:textId="77777777" w:rsidR="001B3A67" w:rsidRPr="00BF3A30" w:rsidRDefault="001B3A67" w:rsidP="006B1F32">
            <w:pPr>
              <w:jc w:val="center"/>
              <w:rPr>
                <w:bCs/>
                <w:sz w:val="22"/>
                <w:szCs w:val="22"/>
              </w:rPr>
            </w:pPr>
            <w:r w:rsidRPr="00BF3A30">
              <w:rPr>
                <w:bCs/>
                <w:sz w:val="22"/>
                <w:szCs w:val="22"/>
              </w:rPr>
              <w:t>3 649</w:t>
            </w:r>
          </w:p>
        </w:tc>
        <w:tc>
          <w:tcPr>
            <w:tcW w:w="738" w:type="pct"/>
            <w:vAlign w:val="center"/>
          </w:tcPr>
          <w:p w14:paraId="72C52CDC" w14:textId="77777777" w:rsidR="001B3A67" w:rsidRPr="00BF3A30" w:rsidRDefault="001B3A67" w:rsidP="006B1F32">
            <w:pPr>
              <w:jc w:val="center"/>
              <w:rPr>
                <w:bCs/>
                <w:sz w:val="22"/>
                <w:szCs w:val="22"/>
              </w:rPr>
            </w:pPr>
            <w:r w:rsidRPr="00BF3A30">
              <w:rPr>
                <w:bCs/>
                <w:sz w:val="22"/>
                <w:szCs w:val="22"/>
              </w:rPr>
              <w:t>103,42</w:t>
            </w:r>
          </w:p>
        </w:tc>
      </w:tr>
      <w:tr w:rsidR="001B3A67" w:rsidRPr="00BF3A30" w14:paraId="03121F31" w14:textId="77777777" w:rsidTr="006B1F32">
        <w:trPr>
          <w:trHeight w:val="164"/>
          <w:jc w:val="center"/>
        </w:trPr>
        <w:tc>
          <w:tcPr>
            <w:tcW w:w="1943" w:type="pct"/>
            <w:vAlign w:val="center"/>
          </w:tcPr>
          <w:p w14:paraId="4FA6C3F5" w14:textId="77777777" w:rsidR="001B3A67" w:rsidRPr="00BF3A30" w:rsidRDefault="001B3A67" w:rsidP="006B1F32">
            <w:pPr>
              <w:jc w:val="both"/>
              <w:rPr>
                <w:b/>
                <w:bCs/>
                <w:sz w:val="22"/>
                <w:szCs w:val="22"/>
              </w:rPr>
            </w:pPr>
            <w:r w:rsidRPr="00BF3A30">
              <w:rPr>
                <w:b/>
                <w:bCs/>
                <w:sz w:val="22"/>
                <w:szCs w:val="22"/>
              </w:rPr>
              <w:t>Итого</w:t>
            </w:r>
          </w:p>
        </w:tc>
        <w:tc>
          <w:tcPr>
            <w:tcW w:w="766" w:type="pct"/>
            <w:vAlign w:val="center"/>
          </w:tcPr>
          <w:p w14:paraId="4BB8740E" w14:textId="77777777" w:rsidR="001B3A67" w:rsidRPr="00BF3A30" w:rsidRDefault="001B3A67" w:rsidP="006B1F32">
            <w:pPr>
              <w:jc w:val="center"/>
              <w:rPr>
                <w:b/>
                <w:bCs/>
                <w:sz w:val="22"/>
                <w:szCs w:val="22"/>
              </w:rPr>
            </w:pPr>
            <w:r w:rsidRPr="00BF3A30">
              <w:rPr>
                <w:b/>
                <w:bCs/>
                <w:sz w:val="22"/>
                <w:szCs w:val="22"/>
              </w:rPr>
              <w:t>43 040 704</w:t>
            </w:r>
          </w:p>
        </w:tc>
        <w:tc>
          <w:tcPr>
            <w:tcW w:w="810" w:type="pct"/>
            <w:vAlign w:val="center"/>
          </w:tcPr>
          <w:p w14:paraId="7E49260F" w14:textId="77777777" w:rsidR="001B3A67" w:rsidRPr="00BF3A30" w:rsidRDefault="001B3A67" w:rsidP="006B1F32">
            <w:pPr>
              <w:jc w:val="center"/>
              <w:rPr>
                <w:b/>
                <w:bCs/>
                <w:sz w:val="22"/>
                <w:szCs w:val="22"/>
              </w:rPr>
            </w:pPr>
            <w:r w:rsidRPr="00BF3A30">
              <w:rPr>
                <w:b/>
                <w:bCs/>
                <w:sz w:val="22"/>
                <w:szCs w:val="22"/>
              </w:rPr>
              <w:t>40 575 342</w:t>
            </w:r>
          </w:p>
        </w:tc>
        <w:tc>
          <w:tcPr>
            <w:tcW w:w="743" w:type="pct"/>
            <w:vAlign w:val="center"/>
          </w:tcPr>
          <w:p w14:paraId="5745F9A5" w14:textId="77777777" w:rsidR="001B3A67" w:rsidRPr="00BF3A30" w:rsidRDefault="001B3A67" w:rsidP="006B1F32">
            <w:pPr>
              <w:jc w:val="center"/>
              <w:rPr>
                <w:b/>
                <w:bCs/>
                <w:sz w:val="22"/>
                <w:szCs w:val="22"/>
              </w:rPr>
            </w:pPr>
            <w:r w:rsidRPr="00BF3A30">
              <w:rPr>
                <w:b/>
                <w:bCs/>
                <w:sz w:val="22"/>
                <w:szCs w:val="22"/>
              </w:rPr>
              <w:t>-2 465 362</w:t>
            </w:r>
          </w:p>
        </w:tc>
        <w:tc>
          <w:tcPr>
            <w:tcW w:w="738" w:type="pct"/>
            <w:vAlign w:val="center"/>
          </w:tcPr>
          <w:p w14:paraId="328713DF" w14:textId="77777777" w:rsidR="001B3A67" w:rsidRPr="00BF3A30" w:rsidRDefault="001B3A67" w:rsidP="006B1F32">
            <w:pPr>
              <w:jc w:val="center"/>
              <w:rPr>
                <w:b/>
                <w:bCs/>
                <w:sz w:val="22"/>
                <w:szCs w:val="22"/>
              </w:rPr>
            </w:pPr>
            <w:r w:rsidRPr="00BF3A30">
              <w:rPr>
                <w:b/>
                <w:bCs/>
                <w:sz w:val="22"/>
                <w:szCs w:val="22"/>
              </w:rPr>
              <w:t>94,27</w:t>
            </w:r>
          </w:p>
        </w:tc>
      </w:tr>
    </w:tbl>
    <w:p w14:paraId="694351B9" w14:textId="77777777" w:rsidR="001B3A67" w:rsidRPr="00BF3A30" w:rsidRDefault="001B3A67" w:rsidP="001B3A67">
      <w:pPr>
        <w:autoSpaceDE w:val="0"/>
        <w:autoSpaceDN w:val="0"/>
        <w:adjustRightInd w:val="0"/>
        <w:ind w:firstLine="709"/>
        <w:jc w:val="both"/>
      </w:pPr>
      <w:r w:rsidRPr="00BF3A30">
        <w:t>Сумма акциза по подакцизной продукции, производимой в Приднестровской Молдавской Республике, зависит от темпов ее реализации, ввиду чего поступление сумм акциза связано с объемом производства и реализации отдельных видов подакцизной продукции.</w:t>
      </w:r>
    </w:p>
    <w:p w14:paraId="56A30584" w14:textId="12811926" w:rsidR="001B3A67" w:rsidRPr="006761E9" w:rsidRDefault="001B3A67" w:rsidP="001B3A67">
      <w:pPr>
        <w:ind w:firstLine="709"/>
        <w:jc w:val="both"/>
      </w:pPr>
      <w:r w:rsidRPr="00BF3A30">
        <w:t xml:space="preserve">Невыполнение плановых показателей по данному платежу обусловлено уменьшением объемов производства и реализации отдельных видов подакцизных товаров у отдельных налогоплательщиков </w:t>
      </w:r>
      <w:r w:rsidRPr="006761E9">
        <w:rPr>
          <w:bCs/>
        </w:rPr>
        <w:t>по г</w:t>
      </w:r>
      <w:r w:rsidRPr="006761E9">
        <w:t xml:space="preserve">ороду </w:t>
      </w:r>
      <w:r w:rsidRPr="006761E9">
        <w:rPr>
          <w:bCs/>
        </w:rPr>
        <w:t>Тираспол</w:t>
      </w:r>
      <w:r w:rsidR="006761E9">
        <w:rPr>
          <w:bCs/>
        </w:rPr>
        <w:t>ю</w:t>
      </w:r>
      <w:r w:rsidRPr="006761E9">
        <w:rPr>
          <w:bCs/>
        </w:rPr>
        <w:t>;</w:t>
      </w:r>
      <w:r w:rsidRPr="006761E9">
        <w:t xml:space="preserve"> по </w:t>
      </w:r>
      <w:r w:rsidRPr="006761E9">
        <w:rPr>
          <w:bCs/>
        </w:rPr>
        <w:t>г</w:t>
      </w:r>
      <w:r w:rsidRPr="006761E9">
        <w:t>ороду</w:t>
      </w:r>
      <w:r w:rsidRPr="006761E9">
        <w:rPr>
          <w:bCs/>
        </w:rPr>
        <w:t xml:space="preserve"> Бендеры; </w:t>
      </w:r>
      <w:r w:rsidRPr="006761E9">
        <w:t xml:space="preserve">по </w:t>
      </w:r>
      <w:r w:rsidRPr="006761E9">
        <w:rPr>
          <w:bCs/>
        </w:rPr>
        <w:t>г</w:t>
      </w:r>
      <w:r w:rsidRPr="006761E9">
        <w:t xml:space="preserve">ороду Дубоссары и </w:t>
      </w:r>
      <w:proofErr w:type="spellStart"/>
      <w:r w:rsidRPr="006761E9">
        <w:t>Дубоссарскому</w:t>
      </w:r>
      <w:proofErr w:type="spellEnd"/>
      <w:r w:rsidRPr="006761E9">
        <w:t xml:space="preserve"> району;</w:t>
      </w:r>
      <w:r w:rsidRPr="006761E9">
        <w:rPr>
          <w:bCs/>
        </w:rPr>
        <w:t xml:space="preserve"> по г</w:t>
      </w:r>
      <w:r w:rsidRPr="006761E9">
        <w:t>ороду</w:t>
      </w:r>
      <w:r w:rsidRPr="006761E9">
        <w:rPr>
          <w:bCs/>
        </w:rPr>
        <w:t xml:space="preserve"> </w:t>
      </w:r>
      <w:proofErr w:type="spellStart"/>
      <w:r w:rsidRPr="006761E9">
        <w:rPr>
          <w:bCs/>
        </w:rPr>
        <w:t>Слободзе</w:t>
      </w:r>
      <w:r w:rsidR="006761E9">
        <w:rPr>
          <w:bCs/>
        </w:rPr>
        <w:t>е</w:t>
      </w:r>
      <w:proofErr w:type="spellEnd"/>
      <w:r w:rsidRPr="006761E9">
        <w:rPr>
          <w:bCs/>
        </w:rPr>
        <w:t xml:space="preserve"> и </w:t>
      </w:r>
      <w:proofErr w:type="spellStart"/>
      <w:r w:rsidRPr="006761E9">
        <w:rPr>
          <w:bCs/>
        </w:rPr>
        <w:t>Слободзейскому</w:t>
      </w:r>
      <w:proofErr w:type="spellEnd"/>
      <w:r w:rsidRPr="006761E9">
        <w:rPr>
          <w:bCs/>
        </w:rPr>
        <w:t xml:space="preserve"> району. </w:t>
      </w:r>
    </w:p>
    <w:p w14:paraId="47178B98" w14:textId="060F3AD8" w:rsidR="001B3A67" w:rsidRPr="00BF3A30" w:rsidRDefault="001B3A67" w:rsidP="001B3A67">
      <w:pPr>
        <w:autoSpaceDE w:val="0"/>
        <w:autoSpaceDN w:val="0"/>
        <w:adjustRightInd w:val="0"/>
        <w:ind w:firstLine="709"/>
        <w:jc w:val="both"/>
        <w:rPr>
          <w:b/>
        </w:rPr>
      </w:pPr>
      <w:r w:rsidRPr="006761E9">
        <w:t xml:space="preserve">При этом перевыполнение плановых показателей по данному платежу обусловлено увеличением объемов производства и реализации отдельных видов подакцизных товаров у отдельных налогоплательщиков по </w:t>
      </w:r>
      <w:r w:rsidRPr="006761E9">
        <w:rPr>
          <w:bCs/>
        </w:rPr>
        <w:t>г</w:t>
      </w:r>
      <w:r w:rsidRPr="006761E9">
        <w:t>ороду Рыбниц</w:t>
      </w:r>
      <w:r w:rsidR="006761E9">
        <w:t>е</w:t>
      </w:r>
      <w:r w:rsidRPr="006761E9">
        <w:t xml:space="preserve"> и </w:t>
      </w:r>
      <w:proofErr w:type="spellStart"/>
      <w:r w:rsidRPr="006761E9">
        <w:t>Рыбницкому</w:t>
      </w:r>
      <w:proofErr w:type="spellEnd"/>
      <w:r w:rsidRPr="006761E9">
        <w:t xml:space="preserve"> району</w:t>
      </w:r>
      <w:r w:rsidRPr="006761E9">
        <w:rPr>
          <w:bCs/>
        </w:rPr>
        <w:t>; по г</w:t>
      </w:r>
      <w:r w:rsidRPr="006761E9">
        <w:t>ороду</w:t>
      </w:r>
      <w:r w:rsidRPr="006761E9">
        <w:rPr>
          <w:bCs/>
        </w:rPr>
        <w:t xml:space="preserve"> Каменк</w:t>
      </w:r>
      <w:r w:rsidR="006761E9">
        <w:rPr>
          <w:bCs/>
        </w:rPr>
        <w:t>е</w:t>
      </w:r>
      <w:r w:rsidRPr="006761E9">
        <w:rPr>
          <w:bCs/>
        </w:rPr>
        <w:t xml:space="preserve"> и Каменскому району.</w:t>
      </w:r>
      <w:r w:rsidRPr="00BF3A30">
        <w:rPr>
          <w:bCs/>
        </w:rPr>
        <w:t xml:space="preserve"> </w:t>
      </w:r>
    </w:p>
    <w:p w14:paraId="6D531C9C" w14:textId="77777777" w:rsidR="001B3A67" w:rsidRPr="00BF3A30" w:rsidRDefault="001B3A67" w:rsidP="001B3A67">
      <w:pPr>
        <w:ind w:firstLine="709"/>
        <w:jc w:val="center"/>
        <w:rPr>
          <w:b/>
        </w:rPr>
      </w:pPr>
    </w:p>
    <w:p w14:paraId="287D7712" w14:textId="77777777" w:rsidR="001B3A67" w:rsidRPr="00BF3A30" w:rsidRDefault="001B3A67" w:rsidP="001B3A67">
      <w:pPr>
        <w:ind w:firstLine="709"/>
        <w:jc w:val="center"/>
        <w:rPr>
          <w:b/>
        </w:rPr>
      </w:pPr>
      <w:r w:rsidRPr="00BF3A30">
        <w:rPr>
          <w:b/>
        </w:rPr>
        <w:t>6.2. Акцизные сборы на продукцию, реализуемую на территории</w:t>
      </w:r>
    </w:p>
    <w:p w14:paraId="704DC4AE" w14:textId="77777777" w:rsidR="001B3A67" w:rsidRPr="00BF3A30" w:rsidRDefault="001B3A67" w:rsidP="001B3A67">
      <w:pPr>
        <w:ind w:firstLine="567"/>
        <w:jc w:val="center"/>
        <w:rPr>
          <w:b/>
          <w:bCs/>
        </w:rPr>
      </w:pPr>
      <w:r w:rsidRPr="00BF3A30">
        <w:rPr>
          <w:b/>
          <w:bCs/>
        </w:rPr>
        <w:t>Приднестровской Молдавской Республики</w:t>
      </w:r>
    </w:p>
    <w:p w14:paraId="727F2A90" w14:textId="77777777" w:rsidR="001B3A67" w:rsidRPr="00BF3A30" w:rsidRDefault="001B3A67" w:rsidP="001B3A67">
      <w:pPr>
        <w:ind w:firstLine="567"/>
        <w:jc w:val="center"/>
        <w:rPr>
          <w:b/>
          <w:bCs/>
        </w:rPr>
      </w:pPr>
    </w:p>
    <w:p w14:paraId="1390D11F" w14:textId="77777777" w:rsidR="001B3A67" w:rsidRPr="00BF3A30" w:rsidRDefault="001B3A67" w:rsidP="001B3A67">
      <w:pPr>
        <w:ind w:firstLine="709"/>
        <w:jc w:val="both"/>
        <w:rPr>
          <w:bCs/>
        </w:rPr>
      </w:pPr>
      <w:r w:rsidRPr="00BF3A30">
        <w:t>За 2024 год фактический объем поступлений от взимания акцизного сбора на реализуемую продукцию составил 32 855 руб. при отсутствии последнего запланированного показателя, в том числе по городам (районам) республики:</w:t>
      </w:r>
    </w:p>
    <w:p w14:paraId="35B36103" w14:textId="717DC557" w:rsidR="001B3A67" w:rsidRPr="006761E9" w:rsidRDefault="001B3A67" w:rsidP="001B3A67">
      <w:pPr>
        <w:ind w:firstLine="709"/>
        <w:jc w:val="both"/>
      </w:pPr>
      <w:r w:rsidRPr="006761E9">
        <w:t>а) городу Тираспол</w:t>
      </w:r>
      <w:r w:rsidR="006761E9">
        <w:t>ю</w:t>
      </w:r>
      <w:r w:rsidRPr="006761E9">
        <w:t xml:space="preserve"> – 33 086 руб.;</w:t>
      </w:r>
    </w:p>
    <w:p w14:paraId="3D9D8642" w14:textId="2EF37D91" w:rsidR="001B3A67" w:rsidRPr="006761E9" w:rsidRDefault="001B3A67" w:rsidP="001B3A67">
      <w:pPr>
        <w:ind w:firstLine="709"/>
        <w:jc w:val="both"/>
      </w:pPr>
      <w:r w:rsidRPr="006761E9">
        <w:t>б) городу Бендеры – (-) 4 руб.</w:t>
      </w:r>
      <w:r w:rsidR="00B61DE6" w:rsidRPr="006761E9">
        <w:t>;</w:t>
      </w:r>
    </w:p>
    <w:p w14:paraId="5F346778" w14:textId="77777777" w:rsidR="001B3A67" w:rsidRPr="006761E9" w:rsidRDefault="001B3A67" w:rsidP="001B3A67">
      <w:pPr>
        <w:ind w:firstLine="709"/>
        <w:jc w:val="both"/>
      </w:pPr>
      <w:r w:rsidRPr="006761E9">
        <w:t xml:space="preserve">в) городу Дубоссары и </w:t>
      </w:r>
      <w:proofErr w:type="spellStart"/>
      <w:r w:rsidRPr="006761E9">
        <w:t>Дубоссарскому</w:t>
      </w:r>
      <w:proofErr w:type="spellEnd"/>
      <w:r w:rsidRPr="006761E9">
        <w:t xml:space="preserve"> району – 31 руб.;</w:t>
      </w:r>
    </w:p>
    <w:p w14:paraId="78724A18" w14:textId="64D3C297" w:rsidR="001B3A67" w:rsidRPr="006761E9" w:rsidRDefault="001B3A67" w:rsidP="001B3A67">
      <w:pPr>
        <w:ind w:firstLine="709"/>
        <w:jc w:val="both"/>
      </w:pPr>
      <w:r w:rsidRPr="006761E9">
        <w:t>г) городу Каменк</w:t>
      </w:r>
      <w:r w:rsidR="006761E9">
        <w:t>е</w:t>
      </w:r>
      <w:r w:rsidRPr="006761E9">
        <w:t xml:space="preserve"> и Каменскому району – (-) 258 руб.</w:t>
      </w:r>
    </w:p>
    <w:p w14:paraId="53918350" w14:textId="2ADD063B" w:rsidR="001B3A67" w:rsidRPr="00BF3A30" w:rsidRDefault="001B3A67" w:rsidP="001B3A67">
      <w:pPr>
        <w:ind w:firstLine="709"/>
        <w:jc w:val="both"/>
        <w:rPr>
          <w:bCs/>
        </w:rPr>
      </w:pPr>
      <w:r w:rsidRPr="006761E9">
        <w:rPr>
          <w:shd w:val="clear" w:color="auto" w:fill="FFFFFF"/>
        </w:rPr>
        <w:t>С 1 января</w:t>
      </w:r>
      <w:r w:rsidRPr="00BF3A30">
        <w:rPr>
          <w:shd w:val="clear" w:color="auto" w:fill="FFFFFF"/>
        </w:rPr>
        <w:t xml:space="preserve"> 2024 года, исходя из норм Приложения № 11 к Закону Приднестровской Молдавской Республики от 28 декабря 2023 года № 436-З-VII «О республиканском бюджете на 2024 год» (САЗ 24-1), акцизный сбор на продукцию, реализуемую на территории Приднестровской Молдавской Республики, из поступлений республиканского бюджета зачисляется в размере 100</w:t>
      </w:r>
      <w:r>
        <w:rPr>
          <w:shd w:val="clear" w:color="auto" w:fill="FFFFFF"/>
        </w:rPr>
        <w:t>%</w:t>
      </w:r>
      <w:r w:rsidRPr="00BF3A30">
        <w:rPr>
          <w:shd w:val="clear" w:color="auto" w:fill="FFFFFF"/>
        </w:rPr>
        <w:t xml:space="preserve"> в специальный бюджетный фонд, а именно аккумулируется на счетах Дорожного фонда Приднестровской Молдавской Республики.</w:t>
      </w:r>
      <w:r w:rsidRPr="00BF3A30">
        <w:rPr>
          <w:bCs/>
        </w:rPr>
        <w:t xml:space="preserve"> </w:t>
      </w:r>
      <w:r w:rsidRPr="00BF3A30">
        <w:rPr>
          <w:bCs/>
        </w:rPr>
        <w:lastRenderedPageBreak/>
        <w:t xml:space="preserve">При этом фактически поступили от взимания акцизного сбора на реализуемую продукцию суммы за декабрь 2023 года в январе 2024 года.   </w:t>
      </w:r>
    </w:p>
    <w:p w14:paraId="10677300" w14:textId="77777777" w:rsidR="001B3A67" w:rsidRPr="00BF3A30" w:rsidRDefault="001B3A67" w:rsidP="001B3A67">
      <w:pPr>
        <w:ind w:firstLine="709"/>
        <w:jc w:val="both"/>
        <w:rPr>
          <w:bCs/>
        </w:rPr>
      </w:pPr>
    </w:p>
    <w:p w14:paraId="6BB37FCB" w14:textId="77777777" w:rsidR="001B3A67" w:rsidRPr="00BF3A30" w:rsidRDefault="001B3A67" w:rsidP="001B3A67">
      <w:pPr>
        <w:spacing w:before="120" w:after="120"/>
        <w:jc w:val="center"/>
        <w:rPr>
          <w:b/>
        </w:rPr>
      </w:pPr>
      <w:r w:rsidRPr="00BF3A30">
        <w:rPr>
          <w:b/>
        </w:rPr>
        <w:t>7. Лицензионные и регистрационные сборы</w:t>
      </w:r>
    </w:p>
    <w:p w14:paraId="603A82CF" w14:textId="77777777" w:rsidR="001B3A67" w:rsidRPr="00BF3A30" w:rsidRDefault="001B3A67" w:rsidP="001B3A67">
      <w:pPr>
        <w:spacing w:before="120" w:after="120"/>
        <w:jc w:val="center"/>
        <w:rPr>
          <w:b/>
        </w:rPr>
      </w:pPr>
    </w:p>
    <w:p w14:paraId="3FB926FA" w14:textId="77777777" w:rsidR="001B3A67" w:rsidRPr="00BF3A30" w:rsidRDefault="001B3A67" w:rsidP="001B3A67">
      <w:pPr>
        <w:spacing w:before="120" w:after="120"/>
        <w:ind w:firstLine="709"/>
        <w:jc w:val="both"/>
      </w:pPr>
      <w:r w:rsidRPr="00BF3A30">
        <w:t>За отчетный период фактическое поступление лицензионных и регистрационных сборов составило 2 214 189 руб. или 104,93% при запланированном показателе в размере 2 121 053 руб., в том числе по городам (районам) республики.</w:t>
      </w:r>
    </w:p>
    <w:p w14:paraId="3D190E40" w14:textId="77777777" w:rsidR="001B3A67" w:rsidRPr="00BF3A30" w:rsidRDefault="001B3A67" w:rsidP="001B3A67">
      <w:pPr>
        <w:ind w:firstLine="709"/>
        <w:jc w:val="right"/>
      </w:pPr>
      <w:r w:rsidRPr="00BF3A30">
        <w:t xml:space="preserve">Таблица № 4 </w:t>
      </w:r>
    </w:p>
    <w:p w14:paraId="05448765" w14:textId="77777777" w:rsidR="001B3A67" w:rsidRPr="00BF3A30" w:rsidRDefault="001B3A67" w:rsidP="001B3A67">
      <w:pPr>
        <w:ind w:firstLine="709"/>
        <w:jc w:val="right"/>
      </w:pPr>
      <w:r w:rsidRPr="00BF3A30">
        <w:t>(руб.)</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1179"/>
        <w:gridCol w:w="1109"/>
        <w:gridCol w:w="1487"/>
        <w:gridCol w:w="1476"/>
      </w:tblGrid>
      <w:tr w:rsidR="001B3A67" w:rsidRPr="00BF3A30" w14:paraId="434478E0" w14:textId="77777777" w:rsidTr="006B1F32">
        <w:trPr>
          <w:trHeight w:val="326"/>
          <w:tblHeader/>
        </w:trPr>
        <w:tc>
          <w:tcPr>
            <w:tcW w:w="2163" w:type="pct"/>
            <w:vMerge w:val="restart"/>
            <w:shd w:val="clear" w:color="auto" w:fill="E7E6E6" w:themeFill="background2"/>
            <w:vAlign w:val="center"/>
          </w:tcPr>
          <w:p w14:paraId="310ACE83" w14:textId="77777777" w:rsidR="001B3A67" w:rsidRPr="00BF3A30" w:rsidRDefault="001B3A67" w:rsidP="006B1F32">
            <w:pPr>
              <w:jc w:val="center"/>
              <w:rPr>
                <w:b/>
                <w:sz w:val="22"/>
                <w:szCs w:val="22"/>
              </w:rPr>
            </w:pPr>
            <w:r w:rsidRPr="00BF3A30">
              <w:rPr>
                <w:b/>
                <w:bCs/>
                <w:sz w:val="22"/>
                <w:szCs w:val="22"/>
              </w:rPr>
              <w:t>Наименование города (района)</w:t>
            </w:r>
          </w:p>
        </w:tc>
        <w:tc>
          <w:tcPr>
            <w:tcW w:w="1236" w:type="pct"/>
            <w:gridSpan w:val="2"/>
            <w:shd w:val="clear" w:color="auto" w:fill="E7E6E6" w:themeFill="background2"/>
            <w:vAlign w:val="center"/>
          </w:tcPr>
          <w:p w14:paraId="06A14080" w14:textId="77777777" w:rsidR="001B3A67" w:rsidRPr="00BF3A30" w:rsidRDefault="001B3A67" w:rsidP="006B1F32">
            <w:pPr>
              <w:jc w:val="center"/>
              <w:rPr>
                <w:b/>
                <w:sz w:val="22"/>
                <w:szCs w:val="22"/>
              </w:rPr>
            </w:pPr>
            <w:r w:rsidRPr="00BF3A30">
              <w:rPr>
                <w:b/>
                <w:sz w:val="22"/>
                <w:szCs w:val="22"/>
              </w:rPr>
              <w:t>2024 год</w:t>
            </w:r>
          </w:p>
        </w:tc>
        <w:tc>
          <w:tcPr>
            <w:tcW w:w="803" w:type="pct"/>
            <w:vMerge w:val="restart"/>
            <w:shd w:val="clear" w:color="auto" w:fill="E7E6E6" w:themeFill="background2"/>
            <w:vAlign w:val="center"/>
          </w:tcPr>
          <w:p w14:paraId="733417DC" w14:textId="77777777" w:rsidR="001B3A67" w:rsidRPr="00BF3A30" w:rsidRDefault="001B3A67" w:rsidP="006B1F32">
            <w:pPr>
              <w:jc w:val="center"/>
              <w:rPr>
                <w:b/>
                <w:sz w:val="22"/>
                <w:szCs w:val="22"/>
              </w:rPr>
            </w:pPr>
            <w:r w:rsidRPr="00BF3A30">
              <w:rPr>
                <w:b/>
                <w:sz w:val="22"/>
                <w:szCs w:val="22"/>
              </w:rPr>
              <w:t>Отклонение,</w:t>
            </w:r>
          </w:p>
          <w:p w14:paraId="308436F4" w14:textId="77777777" w:rsidR="001B3A67" w:rsidRPr="00BF3A30" w:rsidRDefault="001B3A67" w:rsidP="006B1F32">
            <w:pPr>
              <w:jc w:val="center"/>
              <w:rPr>
                <w:b/>
                <w:sz w:val="22"/>
                <w:szCs w:val="22"/>
              </w:rPr>
            </w:pPr>
            <w:r w:rsidRPr="00BF3A30">
              <w:rPr>
                <w:b/>
                <w:sz w:val="22"/>
                <w:szCs w:val="22"/>
              </w:rPr>
              <w:t>руб.</w:t>
            </w:r>
          </w:p>
        </w:tc>
        <w:tc>
          <w:tcPr>
            <w:tcW w:w="797" w:type="pct"/>
            <w:vMerge w:val="restart"/>
            <w:shd w:val="clear" w:color="auto" w:fill="E7E6E6" w:themeFill="background2"/>
            <w:vAlign w:val="center"/>
          </w:tcPr>
          <w:p w14:paraId="5B3CF4FF" w14:textId="77777777" w:rsidR="001B3A67" w:rsidRPr="00BF3A30" w:rsidRDefault="001B3A67" w:rsidP="006B1F32">
            <w:pPr>
              <w:jc w:val="center"/>
              <w:rPr>
                <w:b/>
                <w:sz w:val="22"/>
                <w:szCs w:val="22"/>
              </w:rPr>
            </w:pPr>
            <w:r w:rsidRPr="00BF3A30">
              <w:rPr>
                <w:b/>
                <w:sz w:val="22"/>
                <w:szCs w:val="22"/>
              </w:rPr>
              <w:t>Исполнение,</w:t>
            </w:r>
          </w:p>
          <w:p w14:paraId="4C8FC9FB" w14:textId="77777777" w:rsidR="001B3A67" w:rsidRPr="00BF3A30" w:rsidRDefault="001B3A67" w:rsidP="006B1F32">
            <w:pPr>
              <w:jc w:val="center"/>
              <w:rPr>
                <w:b/>
                <w:sz w:val="22"/>
                <w:szCs w:val="22"/>
              </w:rPr>
            </w:pPr>
            <w:r w:rsidRPr="00BF3A30">
              <w:rPr>
                <w:b/>
                <w:sz w:val="22"/>
                <w:szCs w:val="22"/>
              </w:rPr>
              <w:t>(%)</w:t>
            </w:r>
          </w:p>
        </w:tc>
      </w:tr>
      <w:tr w:rsidR="001B3A67" w:rsidRPr="00BF3A30" w14:paraId="67FE7E58" w14:textId="77777777" w:rsidTr="006B1F32">
        <w:trPr>
          <w:trHeight w:val="169"/>
          <w:tblHeader/>
        </w:trPr>
        <w:tc>
          <w:tcPr>
            <w:tcW w:w="2163" w:type="pct"/>
            <w:vMerge/>
            <w:vAlign w:val="center"/>
          </w:tcPr>
          <w:p w14:paraId="34DE0949" w14:textId="77777777" w:rsidR="001B3A67" w:rsidRPr="00BF3A30" w:rsidRDefault="001B3A67" w:rsidP="006B1F32">
            <w:pPr>
              <w:jc w:val="both"/>
              <w:rPr>
                <w:b/>
                <w:sz w:val="22"/>
                <w:szCs w:val="22"/>
              </w:rPr>
            </w:pPr>
          </w:p>
        </w:tc>
        <w:tc>
          <w:tcPr>
            <w:tcW w:w="637" w:type="pct"/>
            <w:shd w:val="clear" w:color="auto" w:fill="E7E6E6" w:themeFill="background2"/>
            <w:vAlign w:val="center"/>
          </w:tcPr>
          <w:p w14:paraId="4516FC2D" w14:textId="77777777" w:rsidR="001B3A67" w:rsidRPr="00BF3A30" w:rsidRDefault="001B3A67" w:rsidP="006B1F32">
            <w:pPr>
              <w:jc w:val="center"/>
              <w:rPr>
                <w:b/>
                <w:sz w:val="22"/>
                <w:szCs w:val="22"/>
              </w:rPr>
            </w:pPr>
            <w:r w:rsidRPr="00BF3A30">
              <w:rPr>
                <w:b/>
                <w:sz w:val="22"/>
                <w:szCs w:val="22"/>
              </w:rPr>
              <w:t>План</w:t>
            </w:r>
          </w:p>
        </w:tc>
        <w:tc>
          <w:tcPr>
            <w:tcW w:w="599" w:type="pct"/>
            <w:shd w:val="clear" w:color="auto" w:fill="E7E6E6" w:themeFill="background2"/>
            <w:vAlign w:val="center"/>
          </w:tcPr>
          <w:p w14:paraId="1DD52F34" w14:textId="77777777" w:rsidR="001B3A67" w:rsidRPr="00BF3A30" w:rsidRDefault="001B3A67" w:rsidP="006B1F32">
            <w:pPr>
              <w:jc w:val="center"/>
              <w:rPr>
                <w:b/>
                <w:sz w:val="22"/>
                <w:szCs w:val="22"/>
              </w:rPr>
            </w:pPr>
            <w:r w:rsidRPr="00BF3A30">
              <w:rPr>
                <w:b/>
                <w:sz w:val="22"/>
                <w:szCs w:val="22"/>
              </w:rPr>
              <w:t>Факт</w:t>
            </w:r>
          </w:p>
        </w:tc>
        <w:tc>
          <w:tcPr>
            <w:tcW w:w="803" w:type="pct"/>
            <w:vMerge/>
            <w:vAlign w:val="center"/>
          </w:tcPr>
          <w:p w14:paraId="1680A41A" w14:textId="77777777" w:rsidR="001B3A67" w:rsidRPr="00BF3A30" w:rsidRDefault="001B3A67" w:rsidP="006B1F32">
            <w:pPr>
              <w:jc w:val="both"/>
              <w:rPr>
                <w:sz w:val="22"/>
                <w:szCs w:val="22"/>
              </w:rPr>
            </w:pPr>
          </w:p>
        </w:tc>
        <w:tc>
          <w:tcPr>
            <w:tcW w:w="797" w:type="pct"/>
            <w:vMerge/>
            <w:vAlign w:val="center"/>
          </w:tcPr>
          <w:p w14:paraId="6024347D" w14:textId="77777777" w:rsidR="001B3A67" w:rsidRPr="00BF3A30" w:rsidRDefault="001B3A67" w:rsidP="006B1F32">
            <w:pPr>
              <w:jc w:val="both"/>
              <w:rPr>
                <w:sz w:val="22"/>
                <w:szCs w:val="22"/>
              </w:rPr>
            </w:pPr>
          </w:p>
        </w:tc>
      </w:tr>
      <w:tr w:rsidR="001B3A67" w:rsidRPr="00BF3A30" w14:paraId="45F6C9F2" w14:textId="77777777" w:rsidTr="006B1F32">
        <w:trPr>
          <w:trHeight w:val="219"/>
        </w:trPr>
        <w:tc>
          <w:tcPr>
            <w:tcW w:w="2163" w:type="pct"/>
            <w:vAlign w:val="center"/>
          </w:tcPr>
          <w:p w14:paraId="2941D521" w14:textId="77777777" w:rsidR="001B3A67" w:rsidRPr="00BF3A30" w:rsidRDefault="001B3A67" w:rsidP="006B1F32">
            <w:pPr>
              <w:jc w:val="both"/>
              <w:rPr>
                <w:bCs/>
                <w:sz w:val="22"/>
                <w:szCs w:val="22"/>
              </w:rPr>
            </w:pPr>
            <w:r w:rsidRPr="00BF3A30">
              <w:rPr>
                <w:bCs/>
                <w:sz w:val="22"/>
                <w:szCs w:val="22"/>
              </w:rPr>
              <w:t>Тирасполь</w:t>
            </w:r>
          </w:p>
        </w:tc>
        <w:tc>
          <w:tcPr>
            <w:tcW w:w="637" w:type="pct"/>
          </w:tcPr>
          <w:p w14:paraId="5D9A20B0" w14:textId="77777777" w:rsidR="001B3A67" w:rsidRPr="00BF3A30" w:rsidRDefault="001B3A67" w:rsidP="006B1F32">
            <w:pPr>
              <w:jc w:val="center"/>
              <w:rPr>
                <w:bCs/>
                <w:sz w:val="22"/>
                <w:szCs w:val="22"/>
              </w:rPr>
            </w:pPr>
            <w:r w:rsidRPr="00BF3A30">
              <w:rPr>
                <w:bCs/>
                <w:sz w:val="22"/>
                <w:szCs w:val="22"/>
              </w:rPr>
              <w:t xml:space="preserve"> 1 103 439   </w:t>
            </w:r>
          </w:p>
        </w:tc>
        <w:tc>
          <w:tcPr>
            <w:tcW w:w="599" w:type="pct"/>
          </w:tcPr>
          <w:p w14:paraId="7CE4E7A3" w14:textId="77777777" w:rsidR="001B3A67" w:rsidRPr="00BF3A30" w:rsidRDefault="001B3A67" w:rsidP="006B1F32">
            <w:pPr>
              <w:jc w:val="center"/>
              <w:rPr>
                <w:bCs/>
                <w:sz w:val="22"/>
                <w:szCs w:val="22"/>
              </w:rPr>
            </w:pPr>
            <w:r w:rsidRPr="00BF3A30">
              <w:rPr>
                <w:bCs/>
                <w:sz w:val="22"/>
                <w:szCs w:val="22"/>
              </w:rPr>
              <w:t xml:space="preserve">1 060 332   </w:t>
            </w:r>
          </w:p>
        </w:tc>
        <w:tc>
          <w:tcPr>
            <w:tcW w:w="803" w:type="pct"/>
          </w:tcPr>
          <w:p w14:paraId="74974109" w14:textId="77777777" w:rsidR="001B3A67" w:rsidRPr="00BF3A30" w:rsidRDefault="001B3A67" w:rsidP="006B1F32">
            <w:pPr>
              <w:jc w:val="center"/>
              <w:rPr>
                <w:bCs/>
                <w:sz w:val="22"/>
                <w:szCs w:val="22"/>
              </w:rPr>
            </w:pPr>
            <w:r w:rsidRPr="00BF3A30">
              <w:rPr>
                <w:bCs/>
                <w:sz w:val="22"/>
                <w:szCs w:val="22"/>
              </w:rPr>
              <w:t>-43 107</w:t>
            </w:r>
          </w:p>
        </w:tc>
        <w:tc>
          <w:tcPr>
            <w:tcW w:w="797" w:type="pct"/>
          </w:tcPr>
          <w:p w14:paraId="69A6FAF7" w14:textId="77777777" w:rsidR="001B3A67" w:rsidRPr="00BF3A30" w:rsidRDefault="001B3A67" w:rsidP="006B1F32">
            <w:pPr>
              <w:jc w:val="center"/>
              <w:rPr>
                <w:bCs/>
                <w:sz w:val="22"/>
                <w:szCs w:val="22"/>
              </w:rPr>
            </w:pPr>
            <w:r w:rsidRPr="00BF3A30">
              <w:rPr>
                <w:bCs/>
                <w:sz w:val="22"/>
                <w:szCs w:val="22"/>
              </w:rPr>
              <w:t>96,09</w:t>
            </w:r>
          </w:p>
        </w:tc>
      </w:tr>
      <w:tr w:rsidR="001B3A67" w:rsidRPr="00BF3A30" w14:paraId="3AF303DF" w14:textId="77777777" w:rsidTr="006B1F32">
        <w:trPr>
          <w:trHeight w:val="219"/>
        </w:trPr>
        <w:tc>
          <w:tcPr>
            <w:tcW w:w="2163" w:type="pct"/>
            <w:vAlign w:val="center"/>
          </w:tcPr>
          <w:p w14:paraId="27AE1831" w14:textId="77777777" w:rsidR="001B3A67" w:rsidRPr="00BF3A30" w:rsidRDefault="001B3A67" w:rsidP="006B1F32">
            <w:pPr>
              <w:jc w:val="both"/>
              <w:rPr>
                <w:bCs/>
                <w:sz w:val="22"/>
                <w:szCs w:val="22"/>
              </w:rPr>
            </w:pPr>
            <w:proofErr w:type="spellStart"/>
            <w:r w:rsidRPr="00BF3A30">
              <w:rPr>
                <w:bCs/>
                <w:sz w:val="22"/>
                <w:szCs w:val="22"/>
              </w:rPr>
              <w:t>Днестровск</w:t>
            </w:r>
            <w:proofErr w:type="spellEnd"/>
          </w:p>
        </w:tc>
        <w:tc>
          <w:tcPr>
            <w:tcW w:w="637" w:type="pct"/>
          </w:tcPr>
          <w:p w14:paraId="5CE2CA05" w14:textId="77777777" w:rsidR="001B3A67" w:rsidRPr="00BF3A30" w:rsidRDefault="001B3A67" w:rsidP="006B1F32">
            <w:pPr>
              <w:jc w:val="center"/>
              <w:rPr>
                <w:bCs/>
                <w:sz w:val="22"/>
                <w:szCs w:val="22"/>
              </w:rPr>
            </w:pPr>
            <w:r w:rsidRPr="00BF3A30">
              <w:rPr>
                <w:bCs/>
                <w:sz w:val="22"/>
                <w:szCs w:val="22"/>
              </w:rPr>
              <w:t xml:space="preserve"> 137 629   </w:t>
            </w:r>
          </w:p>
        </w:tc>
        <w:tc>
          <w:tcPr>
            <w:tcW w:w="599" w:type="pct"/>
          </w:tcPr>
          <w:p w14:paraId="036D00D4" w14:textId="77777777" w:rsidR="001B3A67" w:rsidRPr="00BF3A30" w:rsidRDefault="001B3A67" w:rsidP="006B1F32">
            <w:pPr>
              <w:jc w:val="center"/>
              <w:rPr>
                <w:bCs/>
                <w:sz w:val="22"/>
                <w:szCs w:val="22"/>
              </w:rPr>
            </w:pPr>
            <w:r w:rsidRPr="00BF3A30">
              <w:rPr>
                <w:bCs/>
                <w:sz w:val="22"/>
                <w:szCs w:val="22"/>
              </w:rPr>
              <w:t xml:space="preserve"> 193 101   </w:t>
            </w:r>
          </w:p>
        </w:tc>
        <w:tc>
          <w:tcPr>
            <w:tcW w:w="803" w:type="pct"/>
          </w:tcPr>
          <w:p w14:paraId="07C584C9" w14:textId="77777777" w:rsidR="001B3A67" w:rsidRPr="00BF3A30" w:rsidRDefault="001B3A67" w:rsidP="006B1F32">
            <w:pPr>
              <w:jc w:val="center"/>
              <w:rPr>
                <w:bCs/>
                <w:sz w:val="22"/>
                <w:szCs w:val="22"/>
              </w:rPr>
            </w:pPr>
            <w:r w:rsidRPr="00BF3A30">
              <w:rPr>
                <w:bCs/>
                <w:sz w:val="22"/>
                <w:szCs w:val="22"/>
              </w:rPr>
              <w:t>55 472</w:t>
            </w:r>
          </w:p>
        </w:tc>
        <w:tc>
          <w:tcPr>
            <w:tcW w:w="797" w:type="pct"/>
          </w:tcPr>
          <w:p w14:paraId="3F83B63C" w14:textId="77777777" w:rsidR="001B3A67" w:rsidRPr="00BF3A30" w:rsidRDefault="001B3A67" w:rsidP="006B1F32">
            <w:pPr>
              <w:jc w:val="center"/>
              <w:rPr>
                <w:bCs/>
                <w:sz w:val="22"/>
                <w:szCs w:val="22"/>
              </w:rPr>
            </w:pPr>
            <w:r w:rsidRPr="00BF3A30">
              <w:rPr>
                <w:bCs/>
                <w:sz w:val="22"/>
                <w:szCs w:val="22"/>
              </w:rPr>
              <w:t>140,31</w:t>
            </w:r>
          </w:p>
        </w:tc>
      </w:tr>
      <w:tr w:rsidR="001B3A67" w:rsidRPr="00BF3A30" w14:paraId="30371283" w14:textId="77777777" w:rsidTr="006B1F32">
        <w:trPr>
          <w:trHeight w:val="219"/>
        </w:trPr>
        <w:tc>
          <w:tcPr>
            <w:tcW w:w="2163" w:type="pct"/>
            <w:vAlign w:val="center"/>
          </w:tcPr>
          <w:p w14:paraId="17E86751" w14:textId="77777777" w:rsidR="001B3A67" w:rsidRPr="00BF3A30" w:rsidRDefault="001B3A67" w:rsidP="006B1F32">
            <w:pPr>
              <w:jc w:val="both"/>
              <w:rPr>
                <w:bCs/>
                <w:sz w:val="22"/>
                <w:szCs w:val="22"/>
              </w:rPr>
            </w:pPr>
            <w:r w:rsidRPr="00BF3A30">
              <w:rPr>
                <w:bCs/>
                <w:sz w:val="22"/>
                <w:szCs w:val="22"/>
              </w:rPr>
              <w:t>Бендеры</w:t>
            </w:r>
          </w:p>
        </w:tc>
        <w:tc>
          <w:tcPr>
            <w:tcW w:w="637" w:type="pct"/>
          </w:tcPr>
          <w:p w14:paraId="49D05814" w14:textId="77777777" w:rsidR="001B3A67" w:rsidRPr="00BF3A30" w:rsidRDefault="001B3A67" w:rsidP="006B1F32">
            <w:pPr>
              <w:jc w:val="center"/>
              <w:rPr>
                <w:bCs/>
                <w:sz w:val="22"/>
                <w:szCs w:val="22"/>
              </w:rPr>
            </w:pPr>
            <w:r w:rsidRPr="00BF3A30">
              <w:rPr>
                <w:bCs/>
                <w:sz w:val="22"/>
                <w:szCs w:val="22"/>
              </w:rPr>
              <w:t xml:space="preserve"> 388 335   </w:t>
            </w:r>
          </w:p>
        </w:tc>
        <w:tc>
          <w:tcPr>
            <w:tcW w:w="599" w:type="pct"/>
          </w:tcPr>
          <w:p w14:paraId="58CFE64F" w14:textId="77777777" w:rsidR="001B3A67" w:rsidRPr="00BF3A30" w:rsidRDefault="001B3A67" w:rsidP="006B1F32">
            <w:pPr>
              <w:jc w:val="center"/>
              <w:rPr>
                <w:bCs/>
                <w:sz w:val="22"/>
                <w:szCs w:val="22"/>
              </w:rPr>
            </w:pPr>
            <w:r w:rsidRPr="00BF3A30">
              <w:rPr>
                <w:bCs/>
                <w:sz w:val="22"/>
                <w:szCs w:val="22"/>
              </w:rPr>
              <w:t xml:space="preserve"> 224 518   </w:t>
            </w:r>
          </w:p>
        </w:tc>
        <w:tc>
          <w:tcPr>
            <w:tcW w:w="803" w:type="pct"/>
          </w:tcPr>
          <w:p w14:paraId="3AC345E2" w14:textId="77777777" w:rsidR="001B3A67" w:rsidRPr="00BF3A30" w:rsidRDefault="001B3A67" w:rsidP="006B1F32">
            <w:pPr>
              <w:jc w:val="center"/>
              <w:rPr>
                <w:bCs/>
                <w:sz w:val="22"/>
                <w:szCs w:val="22"/>
              </w:rPr>
            </w:pPr>
            <w:r w:rsidRPr="00BF3A30">
              <w:rPr>
                <w:bCs/>
                <w:sz w:val="22"/>
                <w:szCs w:val="22"/>
              </w:rPr>
              <w:t>-163 817</w:t>
            </w:r>
          </w:p>
        </w:tc>
        <w:tc>
          <w:tcPr>
            <w:tcW w:w="797" w:type="pct"/>
          </w:tcPr>
          <w:p w14:paraId="705CB921" w14:textId="77777777" w:rsidR="001B3A67" w:rsidRPr="00BF3A30" w:rsidRDefault="001B3A67" w:rsidP="006B1F32">
            <w:pPr>
              <w:jc w:val="center"/>
              <w:rPr>
                <w:bCs/>
                <w:sz w:val="22"/>
                <w:szCs w:val="22"/>
              </w:rPr>
            </w:pPr>
            <w:r w:rsidRPr="00BF3A30">
              <w:rPr>
                <w:bCs/>
                <w:sz w:val="22"/>
                <w:szCs w:val="22"/>
              </w:rPr>
              <w:t>57,82</w:t>
            </w:r>
          </w:p>
        </w:tc>
      </w:tr>
      <w:tr w:rsidR="001B3A67" w:rsidRPr="00BF3A30" w14:paraId="2F89C44F" w14:textId="77777777" w:rsidTr="006B1F32">
        <w:trPr>
          <w:trHeight w:val="219"/>
        </w:trPr>
        <w:tc>
          <w:tcPr>
            <w:tcW w:w="2163" w:type="pct"/>
            <w:vAlign w:val="center"/>
          </w:tcPr>
          <w:p w14:paraId="4BCDF83E" w14:textId="77777777" w:rsidR="001B3A67" w:rsidRPr="00BF3A30" w:rsidRDefault="001B3A67" w:rsidP="006B1F32">
            <w:pPr>
              <w:jc w:val="both"/>
              <w:rPr>
                <w:bCs/>
                <w:sz w:val="22"/>
                <w:szCs w:val="22"/>
              </w:rPr>
            </w:pPr>
            <w:proofErr w:type="spellStart"/>
            <w:r w:rsidRPr="00BF3A30">
              <w:rPr>
                <w:bCs/>
                <w:sz w:val="22"/>
                <w:szCs w:val="22"/>
              </w:rPr>
              <w:t>Рыбницкий</w:t>
            </w:r>
            <w:proofErr w:type="spellEnd"/>
            <w:r w:rsidRPr="00BF3A30">
              <w:rPr>
                <w:bCs/>
                <w:sz w:val="22"/>
                <w:szCs w:val="22"/>
              </w:rPr>
              <w:t xml:space="preserve"> район и город Рыбница </w:t>
            </w:r>
          </w:p>
        </w:tc>
        <w:tc>
          <w:tcPr>
            <w:tcW w:w="637" w:type="pct"/>
          </w:tcPr>
          <w:p w14:paraId="37B93565" w14:textId="77777777" w:rsidR="001B3A67" w:rsidRPr="00BF3A30" w:rsidRDefault="001B3A67" w:rsidP="006B1F32">
            <w:pPr>
              <w:jc w:val="center"/>
              <w:rPr>
                <w:bCs/>
                <w:sz w:val="22"/>
                <w:szCs w:val="22"/>
              </w:rPr>
            </w:pPr>
            <w:r w:rsidRPr="00BF3A30">
              <w:rPr>
                <w:bCs/>
                <w:sz w:val="22"/>
                <w:szCs w:val="22"/>
              </w:rPr>
              <w:t xml:space="preserve"> 296 620   </w:t>
            </w:r>
          </w:p>
        </w:tc>
        <w:tc>
          <w:tcPr>
            <w:tcW w:w="599" w:type="pct"/>
          </w:tcPr>
          <w:p w14:paraId="5742397C" w14:textId="77777777" w:rsidR="001B3A67" w:rsidRPr="00BF3A30" w:rsidRDefault="001B3A67" w:rsidP="006B1F32">
            <w:pPr>
              <w:jc w:val="center"/>
              <w:rPr>
                <w:bCs/>
                <w:sz w:val="22"/>
                <w:szCs w:val="22"/>
              </w:rPr>
            </w:pPr>
            <w:r w:rsidRPr="00BF3A30">
              <w:rPr>
                <w:bCs/>
                <w:sz w:val="22"/>
                <w:szCs w:val="22"/>
              </w:rPr>
              <w:t xml:space="preserve"> 278 026   </w:t>
            </w:r>
          </w:p>
        </w:tc>
        <w:tc>
          <w:tcPr>
            <w:tcW w:w="803" w:type="pct"/>
          </w:tcPr>
          <w:p w14:paraId="22A42310" w14:textId="77777777" w:rsidR="001B3A67" w:rsidRPr="00BF3A30" w:rsidRDefault="001B3A67" w:rsidP="006B1F32">
            <w:pPr>
              <w:jc w:val="center"/>
              <w:rPr>
                <w:bCs/>
                <w:sz w:val="22"/>
                <w:szCs w:val="22"/>
              </w:rPr>
            </w:pPr>
            <w:r w:rsidRPr="00BF3A30">
              <w:rPr>
                <w:bCs/>
                <w:sz w:val="22"/>
                <w:szCs w:val="22"/>
              </w:rPr>
              <w:t>-18 594</w:t>
            </w:r>
          </w:p>
        </w:tc>
        <w:tc>
          <w:tcPr>
            <w:tcW w:w="797" w:type="pct"/>
          </w:tcPr>
          <w:p w14:paraId="0DE1EE90" w14:textId="77777777" w:rsidR="001B3A67" w:rsidRPr="00BF3A30" w:rsidRDefault="001B3A67" w:rsidP="006B1F32">
            <w:pPr>
              <w:jc w:val="center"/>
              <w:rPr>
                <w:bCs/>
                <w:sz w:val="22"/>
                <w:szCs w:val="22"/>
              </w:rPr>
            </w:pPr>
            <w:r w:rsidRPr="00BF3A30">
              <w:rPr>
                <w:bCs/>
                <w:sz w:val="22"/>
                <w:szCs w:val="22"/>
              </w:rPr>
              <w:t>93,73</w:t>
            </w:r>
          </w:p>
        </w:tc>
      </w:tr>
      <w:tr w:rsidR="001B3A67" w:rsidRPr="00BF3A30" w14:paraId="2079FE6A" w14:textId="77777777" w:rsidTr="006B1F32">
        <w:trPr>
          <w:trHeight w:val="133"/>
        </w:trPr>
        <w:tc>
          <w:tcPr>
            <w:tcW w:w="2163" w:type="pct"/>
            <w:vAlign w:val="center"/>
          </w:tcPr>
          <w:p w14:paraId="533CD4CD" w14:textId="77777777" w:rsidR="001B3A67" w:rsidRPr="00BF3A30" w:rsidRDefault="001B3A67" w:rsidP="006B1F32">
            <w:pPr>
              <w:jc w:val="both"/>
              <w:rPr>
                <w:bCs/>
                <w:sz w:val="22"/>
                <w:szCs w:val="22"/>
              </w:rPr>
            </w:pPr>
            <w:proofErr w:type="spellStart"/>
            <w:r w:rsidRPr="00BF3A30">
              <w:rPr>
                <w:bCs/>
                <w:sz w:val="22"/>
                <w:szCs w:val="22"/>
              </w:rPr>
              <w:t>Дубоссарский</w:t>
            </w:r>
            <w:proofErr w:type="spellEnd"/>
            <w:r w:rsidRPr="00BF3A30">
              <w:rPr>
                <w:bCs/>
                <w:sz w:val="22"/>
                <w:szCs w:val="22"/>
              </w:rPr>
              <w:t xml:space="preserve"> район и город Дубоссары </w:t>
            </w:r>
          </w:p>
        </w:tc>
        <w:tc>
          <w:tcPr>
            <w:tcW w:w="637" w:type="pct"/>
          </w:tcPr>
          <w:p w14:paraId="5FBCAEF6" w14:textId="77777777" w:rsidR="001B3A67" w:rsidRPr="00BF3A30" w:rsidRDefault="001B3A67" w:rsidP="006B1F32">
            <w:pPr>
              <w:jc w:val="center"/>
              <w:rPr>
                <w:bCs/>
                <w:sz w:val="22"/>
                <w:szCs w:val="22"/>
              </w:rPr>
            </w:pPr>
            <w:r w:rsidRPr="00BF3A30">
              <w:rPr>
                <w:bCs/>
                <w:sz w:val="22"/>
                <w:szCs w:val="22"/>
              </w:rPr>
              <w:t xml:space="preserve"> 30 624   </w:t>
            </w:r>
          </w:p>
        </w:tc>
        <w:tc>
          <w:tcPr>
            <w:tcW w:w="599" w:type="pct"/>
          </w:tcPr>
          <w:p w14:paraId="6491022F" w14:textId="77777777" w:rsidR="001B3A67" w:rsidRPr="00BF3A30" w:rsidRDefault="001B3A67" w:rsidP="006B1F32">
            <w:pPr>
              <w:jc w:val="center"/>
              <w:rPr>
                <w:bCs/>
                <w:sz w:val="22"/>
                <w:szCs w:val="22"/>
              </w:rPr>
            </w:pPr>
            <w:r w:rsidRPr="00BF3A30">
              <w:rPr>
                <w:bCs/>
                <w:sz w:val="22"/>
                <w:szCs w:val="22"/>
              </w:rPr>
              <w:t xml:space="preserve"> 91 770   </w:t>
            </w:r>
          </w:p>
        </w:tc>
        <w:tc>
          <w:tcPr>
            <w:tcW w:w="803" w:type="pct"/>
          </w:tcPr>
          <w:p w14:paraId="2A0DB7B7" w14:textId="77777777" w:rsidR="001B3A67" w:rsidRPr="00BF3A30" w:rsidRDefault="001B3A67" w:rsidP="006B1F32">
            <w:pPr>
              <w:jc w:val="center"/>
              <w:rPr>
                <w:bCs/>
                <w:sz w:val="22"/>
                <w:szCs w:val="22"/>
              </w:rPr>
            </w:pPr>
            <w:r w:rsidRPr="00BF3A30">
              <w:rPr>
                <w:bCs/>
                <w:sz w:val="22"/>
                <w:szCs w:val="22"/>
              </w:rPr>
              <w:t>61 146</w:t>
            </w:r>
          </w:p>
        </w:tc>
        <w:tc>
          <w:tcPr>
            <w:tcW w:w="797" w:type="pct"/>
          </w:tcPr>
          <w:p w14:paraId="6B4DBDDF" w14:textId="77777777" w:rsidR="001B3A67" w:rsidRPr="00BF3A30" w:rsidRDefault="001B3A67" w:rsidP="006B1F32">
            <w:pPr>
              <w:jc w:val="center"/>
              <w:rPr>
                <w:bCs/>
                <w:sz w:val="22"/>
                <w:szCs w:val="22"/>
              </w:rPr>
            </w:pPr>
            <w:r w:rsidRPr="00BF3A30">
              <w:rPr>
                <w:bCs/>
                <w:sz w:val="22"/>
                <w:szCs w:val="22"/>
              </w:rPr>
              <w:t>в 3 раза</w:t>
            </w:r>
          </w:p>
        </w:tc>
      </w:tr>
      <w:tr w:rsidR="001B3A67" w:rsidRPr="00BF3A30" w14:paraId="3299411B" w14:textId="77777777" w:rsidTr="006B1F32">
        <w:trPr>
          <w:trHeight w:val="219"/>
        </w:trPr>
        <w:tc>
          <w:tcPr>
            <w:tcW w:w="2163" w:type="pct"/>
            <w:vAlign w:val="center"/>
          </w:tcPr>
          <w:p w14:paraId="0321D94A" w14:textId="77777777" w:rsidR="001B3A67" w:rsidRPr="00BF3A30" w:rsidRDefault="001B3A67" w:rsidP="006B1F32">
            <w:pPr>
              <w:jc w:val="both"/>
              <w:rPr>
                <w:bCs/>
                <w:sz w:val="22"/>
                <w:szCs w:val="22"/>
              </w:rPr>
            </w:pPr>
            <w:proofErr w:type="spellStart"/>
            <w:r w:rsidRPr="00BF3A30">
              <w:rPr>
                <w:bCs/>
                <w:sz w:val="22"/>
                <w:szCs w:val="22"/>
              </w:rPr>
              <w:t>Слободзейский</w:t>
            </w:r>
            <w:proofErr w:type="spellEnd"/>
            <w:r w:rsidRPr="00BF3A30">
              <w:rPr>
                <w:bCs/>
                <w:sz w:val="22"/>
                <w:szCs w:val="22"/>
              </w:rPr>
              <w:t xml:space="preserve"> район и город </w:t>
            </w:r>
            <w:proofErr w:type="spellStart"/>
            <w:r w:rsidRPr="00BF3A30">
              <w:rPr>
                <w:bCs/>
                <w:sz w:val="22"/>
                <w:szCs w:val="22"/>
              </w:rPr>
              <w:t>Слободзея</w:t>
            </w:r>
            <w:proofErr w:type="spellEnd"/>
          </w:p>
        </w:tc>
        <w:tc>
          <w:tcPr>
            <w:tcW w:w="637" w:type="pct"/>
          </w:tcPr>
          <w:p w14:paraId="4499A8E0" w14:textId="77777777" w:rsidR="001B3A67" w:rsidRPr="00BF3A30" w:rsidRDefault="001B3A67" w:rsidP="006B1F32">
            <w:pPr>
              <w:jc w:val="center"/>
              <w:rPr>
                <w:bCs/>
                <w:sz w:val="22"/>
                <w:szCs w:val="22"/>
              </w:rPr>
            </w:pPr>
            <w:r w:rsidRPr="00BF3A30">
              <w:rPr>
                <w:bCs/>
                <w:sz w:val="22"/>
                <w:szCs w:val="22"/>
              </w:rPr>
              <w:t xml:space="preserve"> 101 766   </w:t>
            </w:r>
          </w:p>
        </w:tc>
        <w:tc>
          <w:tcPr>
            <w:tcW w:w="599" w:type="pct"/>
          </w:tcPr>
          <w:p w14:paraId="55F06DAC" w14:textId="77777777" w:rsidR="001B3A67" w:rsidRPr="00BF3A30" w:rsidRDefault="001B3A67" w:rsidP="006B1F32">
            <w:pPr>
              <w:jc w:val="center"/>
              <w:rPr>
                <w:bCs/>
                <w:sz w:val="22"/>
                <w:szCs w:val="22"/>
              </w:rPr>
            </w:pPr>
            <w:r w:rsidRPr="00BF3A30">
              <w:rPr>
                <w:bCs/>
                <w:sz w:val="22"/>
                <w:szCs w:val="22"/>
              </w:rPr>
              <w:t xml:space="preserve"> 254 941   </w:t>
            </w:r>
          </w:p>
        </w:tc>
        <w:tc>
          <w:tcPr>
            <w:tcW w:w="803" w:type="pct"/>
          </w:tcPr>
          <w:p w14:paraId="03AC373B" w14:textId="77777777" w:rsidR="001B3A67" w:rsidRPr="00BF3A30" w:rsidRDefault="001B3A67" w:rsidP="006B1F32">
            <w:pPr>
              <w:jc w:val="center"/>
              <w:rPr>
                <w:bCs/>
                <w:sz w:val="22"/>
                <w:szCs w:val="22"/>
              </w:rPr>
            </w:pPr>
            <w:r w:rsidRPr="00BF3A30">
              <w:rPr>
                <w:bCs/>
                <w:sz w:val="22"/>
                <w:szCs w:val="22"/>
              </w:rPr>
              <w:t>153 175</w:t>
            </w:r>
          </w:p>
        </w:tc>
        <w:tc>
          <w:tcPr>
            <w:tcW w:w="797" w:type="pct"/>
          </w:tcPr>
          <w:p w14:paraId="00CF7A73" w14:textId="77777777" w:rsidR="001B3A67" w:rsidRPr="00BF3A30" w:rsidRDefault="001B3A67" w:rsidP="006B1F32">
            <w:pPr>
              <w:jc w:val="center"/>
              <w:rPr>
                <w:bCs/>
                <w:sz w:val="22"/>
                <w:szCs w:val="22"/>
              </w:rPr>
            </w:pPr>
            <w:r w:rsidRPr="00BF3A30">
              <w:rPr>
                <w:bCs/>
                <w:sz w:val="22"/>
                <w:szCs w:val="22"/>
              </w:rPr>
              <w:t>в 2,5 раза</w:t>
            </w:r>
          </w:p>
        </w:tc>
      </w:tr>
      <w:tr w:rsidR="001B3A67" w:rsidRPr="00BF3A30" w14:paraId="19820287" w14:textId="77777777" w:rsidTr="006B1F32">
        <w:trPr>
          <w:trHeight w:val="255"/>
        </w:trPr>
        <w:tc>
          <w:tcPr>
            <w:tcW w:w="2163" w:type="pct"/>
            <w:vAlign w:val="center"/>
          </w:tcPr>
          <w:p w14:paraId="3C636C8C" w14:textId="77777777" w:rsidR="001B3A67" w:rsidRPr="00BF3A30" w:rsidRDefault="001B3A67" w:rsidP="006B1F32">
            <w:pPr>
              <w:jc w:val="both"/>
              <w:rPr>
                <w:bCs/>
                <w:sz w:val="22"/>
                <w:szCs w:val="22"/>
              </w:rPr>
            </w:pPr>
            <w:proofErr w:type="spellStart"/>
            <w:r w:rsidRPr="00BF3A30">
              <w:rPr>
                <w:bCs/>
                <w:sz w:val="22"/>
                <w:szCs w:val="22"/>
              </w:rPr>
              <w:t>Григориопольский</w:t>
            </w:r>
            <w:proofErr w:type="spellEnd"/>
            <w:r w:rsidRPr="00BF3A30">
              <w:rPr>
                <w:bCs/>
                <w:sz w:val="22"/>
                <w:szCs w:val="22"/>
              </w:rPr>
              <w:t xml:space="preserve"> район и город Григориополь</w:t>
            </w:r>
          </w:p>
        </w:tc>
        <w:tc>
          <w:tcPr>
            <w:tcW w:w="637" w:type="pct"/>
          </w:tcPr>
          <w:p w14:paraId="4D47FDA1" w14:textId="77777777" w:rsidR="001B3A67" w:rsidRPr="00BF3A30" w:rsidRDefault="001B3A67" w:rsidP="006B1F32">
            <w:pPr>
              <w:jc w:val="center"/>
              <w:rPr>
                <w:bCs/>
                <w:sz w:val="22"/>
                <w:szCs w:val="22"/>
              </w:rPr>
            </w:pPr>
            <w:r w:rsidRPr="00BF3A30">
              <w:rPr>
                <w:bCs/>
                <w:sz w:val="22"/>
                <w:szCs w:val="22"/>
              </w:rPr>
              <w:t xml:space="preserve"> 29 232   </w:t>
            </w:r>
          </w:p>
        </w:tc>
        <w:tc>
          <w:tcPr>
            <w:tcW w:w="599" w:type="pct"/>
          </w:tcPr>
          <w:p w14:paraId="5DD9E5A6" w14:textId="77777777" w:rsidR="001B3A67" w:rsidRPr="00BF3A30" w:rsidRDefault="001B3A67" w:rsidP="006B1F32">
            <w:pPr>
              <w:jc w:val="center"/>
              <w:rPr>
                <w:bCs/>
                <w:sz w:val="22"/>
                <w:szCs w:val="22"/>
              </w:rPr>
            </w:pPr>
            <w:r w:rsidRPr="00BF3A30">
              <w:rPr>
                <w:bCs/>
                <w:sz w:val="22"/>
                <w:szCs w:val="22"/>
              </w:rPr>
              <w:t xml:space="preserve"> 58 141   </w:t>
            </w:r>
          </w:p>
        </w:tc>
        <w:tc>
          <w:tcPr>
            <w:tcW w:w="803" w:type="pct"/>
          </w:tcPr>
          <w:p w14:paraId="0B4BFB2F" w14:textId="77777777" w:rsidR="001B3A67" w:rsidRPr="00BF3A30" w:rsidRDefault="001B3A67" w:rsidP="006B1F32">
            <w:pPr>
              <w:jc w:val="center"/>
              <w:rPr>
                <w:bCs/>
                <w:sz w:val="22"/>
                <w:szCs w:val="22"/>
              </w:rPr>
            </w:pPr>
            <w:r w:rsidRPr="00BF3A30">
              <w:rPr>
                <w:bCs/>
                <w:sz w:val="22"/>
                <w:szCs w:val="22"/>
              </w:rPr>
              <w:t>28 909</w:t>
            </w:r>
          </w:p>
        </w:tc>
        <w:tc>
          <w:tcPr>
            <w:tcW w:w="797" w:type="pct"/>
          </w:tcPr>
          <w:p w14:paraId="7CEFE06F" w14:textId="77777777" w:rsidR="001B3A67" w:rsidRPr="00BF3A30" w:rsidRDefault="001B3A67" w:rsidP="006B1F32">
            <w:pPr>
              <w:jc w:val="center"/>
              <w:rPr>
                <w:bCs/>
                <w:sz w:val="22"/>
                <w:szCs w:val="22"/>
              </w:rPr>
            </w:pPr>
            <w:r w:rsidRPr="00BF3A30">
              <w:rPr>
                <w:bCs/>
                <w:sz w:val="22"/>
                <w:szCs w:val="22"/>
              </w:rPr>
              <w:t>198,90</w:t>
            </w:r>
          </w:p>
        </w:tc>
      </w:tr>
      <w:tr w:rsidR="001B3A67" w:rsidRPr="00BF3A30" w14:paraId="781C3A56" w14:textId="77777777" w:rsidTr="006B1F32">
        <w:trPr>
          <w:trHeight w:val="131"/>
        </w:trPr>
        <w:tc>
          <w:tcPr>
            <w:tcW w:w="2163" w:type="pct"/>
            <w:vAlign w:val="center"/>
          </w:tcPr>
          <w:p w14:paraId="2BA7C6CB" w14:textId="77777777" w:rsidR="001B3A67" w:rsidRPr="00BF3A30" w:rsidRDefault="001B3A67" w:rsidP="006B1F32">
            <w:pPr>
              <w:jc w:val="both"/>
              <w:rPr>
                <w:bCs/>
                <w:sz w:val="22"/>
                <w:szCs w:val="22"/>
              </w:rPr>
            </w:pPr>
            <w:r w:rsidRPr="00BF3A30">
              <w:rPr>
                <w:bCs/>
                <w:sz w:val="22"/>
                <w:szCs w:val="22"/>
              </w:rPr>
              <w:t>Каменский район и город Каменка</w:t>
            </w:r>
          </w:p>
        </w:tc>
        <w:tc>
          <w:tcPr>
            <w:tcW w:w="637" w:type="pct"/>
          </w:tcPr>
          <w:p w14:paraId="5E8213BD" w14:textId="77777777" w:rsidR="001B3A67" w:rsidRPr="00BF3A30" w:rsidRDefault="001B3A67" w:rsidP="006B1F32">
            <w:pPr>
              <w:jc w:val="center"/>
              <w:rPr>
                <w:bCs/>
                <w:sz w:val="22"/>
                <w:szCs w:val="22"/>
              </w:rPr>
            </w:pPr>
            <w:r w:rsidRPr="00BF3A30">
              <w:rPr>
                <w:bCs/>
                <w:sz w:val="22"/>
                <w:szCs w:val="22"/>
              </w:rPr>
              <w:t xml:space="preserve"> 33 408   </w:t>
            </w:r>
          </w:p>
        </w:tc>
        <w:tc>
          <w:tcPr>
            <w:tcW w:w="599" w:type="pct"/>
          </w:tcPr>
          <w:p w14:paraId="3F3C2A21" w14:textId="77777777" w:rsidR="001B3A67" w:rsidRPr="00BF3A30" w:rsidRDefault="001B3A67" w:rsidP="006B1F32">
            <w:pPr>
              <w:jc w:val="center"/>
              <w:rPr>
                <w:bCs/>
                <w:sz w:val="22"/>
                <w:szCs w:val="22"/>
              </w:rPr>
            </w:pPr>
            <w:r w:rsidRPr="00BF3A30">
              <w:rPr>
                <w:bCs/>
                <w:sz w:val="22"/>
                <w:szCs w:val="22"/>
              </w:rPr>
              <w:t xml:space="preserve"> 53 360   </w:t>
            </w:r>
          </w:p>
        </w:tc>
        <w:tc>
          <w:tcPr>
            <w:tcW w:w="803" w:type="pct"/>
          </w:tcPr>
          <w:p w14:paraId="0229001F" w14:textId="77777777" w:rsidR="001B3A67" w:rsidRPr="00BF3A30" w:rsidRDefault="001B3A67" w:rsidP="006B1F32">
            <w:pPr>
              <w:jc w:val="center"/>
              <w:rPr>
                <w:bCs/>
                <w:sz w:val="22"/>
                <w:szCs w:val="22"/>
              </w:rPr>
            </w:pPr>
            <w:r w:rsidRPr="00BF3A30">
              <w:rPr>
                <w:bCs/>
                <w:sz w:val="22"/>
                <w:szCs w:val="22"/>
              </w:rPr>
              <w:t>19 952</w:t>
            </w:r>
          </w:p>
        </w:tc>
        <w:tc>
          <w:tcPr>
            <w:tcW w:w="797" w:type="pct"/>
          </w:tcPr>
          <w:p w14:paraId="79F6475A" w14:textId="77777777" w:rsidR="001B3A67" w:rsidRPr="00BF3A30" w:rsidRDefault="001B3A67" w:rsidP="006B1F32">
            <w:pPr>
              <w:jc w:val="center"/>
              <w:rPr>
                <w:bCs/>
                <w:sz w:val="22"/>
                <w:szCs w:val="22"/>
              </w:rPr>
            </w:pPr>
            <w:r w:rsidRPr="00BF3A30">
              <w:rPr>
                <w:bCs/>
                <w:sz w:val="22"/>
                <w:szCs w:val="22"/>
              </w:rPr>
              <w:t>159,72</w:t>
            </w:r>
          </w:p>
        </w:tc>
      </w:tr>
      <w:tr w:rsidR="001B3A67" w:rsidRPr="00BF3A30" w14:paraId="22C8B882" w14:textId="77777777" w:rsidTr="006B1F32">
        <w:trPr>
          <w:trHeight w:val="271"/>
        </w:trPr>
        <w:tc>
          <w:tcPr>
            <w:tcW w:w="2163" w:type="pct"/>
            <w:vAlign w:val="center"/>
          </w:tcPr>
          <w:p w14:paraId="6DF6E2B6" w14:textId="77777777" w:rsidR="001B3A67" w:rsidRPr="00BF3A30" w:rsidRDefault="001B3A67" w:rsidP="006B1F32">
            <w:pPr>
              <w:jc w:val="both"/>
              <w:rPr>
                <w:b/>
                <w:bCs/>
                <w:sz w:val="22"/>
                <w:szCs w:val="22"/>
              </w:rPr>
            </w:pPr>
            <w:r w:rsidRPr="00BF3A30">
              <w:rPr>
                <w:b/>
                <w:bCs/>
                <w:sz w:val="22"/>
                <w:szCs w:val="22"/>
              </w:rPr>
              <w:t>Итого</w:t>
            </w:r>
          </w:p>
        </w:tc>
        <w:tc>
          <w:tcPr>
            <w:tcW w:w="637" w:type="pct"/>
          </w:tcPr>
          <w:p w14:paraId="3364487E" w14:textId="77777777" w:rsidR="001B3A67" w:rsidRPr="00BF3A30" w:rsidRDefault="001B3A67" w:rsidP="006B1F32">
            <w:pPr>
              <w:jc w:val="center"/>
              <w:rPr>
                <w:b/>
                <w:bCs/>
                <w:sz w:val="22"/>
                <w:szCs w:val="22"/>
              </w:rPr>
            </w:pPr>
            <w:r w:rsidRPr="00BF3A30">
              <w:rPr>
                <w:b/>
                <w:bCs/>
                <w:sz w:val="22"/>
                <w:szCs w:val="22"/>
              </w:rPr>
              <w:t>2 121 053</w:t>
            </w:r>
          </w:p>
        </w:tc>
        <w:tc>
          <w:tcPr>
            <w:tcW w:w="599" w:type="pct"/>
          </w:tcPr>
          <w:p w14:paraId="293DE4AA" w14:textId="77777777" w:rsidR="001B3A67" w:rsidRPr="00BF3A30" w:rsidRDefault="001B3A67" w:rsidP="006B1F32">
            <w:pPr>
              <w:jc w:val="center"/>
              <w:rPr>
                <w:b/>
                <w:bCs/>
                <w:sz w:val="22"/>
                <w:szCs w:val="22"/>
              </w:rPr>
            </w:pPr>
            <w:r w:rsidRPr="00BF3A30">
              <w:rPr>
                <w:b/>
                <w:bCs/>
                <w:sz w:val="22"/>
                <w:szCs w:val="22"/>
              </w:rPr>
              <w:t>2 214 189</w:t>
            </w:r>
          </w:p>
        </w:tc>
        <w:tc>
          <w:tcPr>
            <w:tcW w:w="803" w:type="pct"/>
          </w:tcPr>
          <w:p w14:paraId="467A0DE5" w14:textId="77777777" w:rsidR="001B3A67" w:rsidRPr="00BF3A30" w:rsidRDefault="001B3A67" w:rsidP="006B1F32">
            <w:pPr>
              <w:jc w:val="center"/>
              <w:rPr>
                <w:b/>
                <w:bCs/>
                <w:sz w:val="22"/>
                <w:szCs w:val="22"/>
              </w:rPr>
            </w:pPr>
            <w:r w:rsidRPr="00BF3A30">
              <w:rPr>
                <w:b/>
                <w:bCs/>
                <w:sz w:val="22"/>
                <w:szCs w:val="22"/>
              </w:rPr>
              <w:t>93 136</w:t>
            </w:r>
          </w:p>
        </w:tc>
        <w:tc>
          <w:tcPr>
            <w:tcW w:w="797" w:type="pct"/>
          </w:tcPr>
          <w:p w14:paraId="5373F69D" w14:textId="77777777" w:rsidR="001B3A67" w:rsidRPr="00BF3A30" w:rsidRDefault="001B3A67" w:rsidP="006B1F32">
            <w:pPr>
              <w:jc w:val="center"/>
              <w:rPr>
                <w:b/>
                <w:bCs/>
                <w:sz w:val="22"/>
                <w:szCs w:val="22"/>
              </w:rPr>
            </w:pPr>
            <w:r w:rsidRPr="00BF3A30">
              <w:rPr>
                <w:b/>
                <w:bCs/>
                <w:sz w:val="22"/>
                <w:szCs w:val="22"/>
              </w:rPr>
              <w:t>104,39</w:t>
            </w:r>
          </w:p>
        </w:tc>
      </w:tr>
    </w:tbl>
    <w:p w14:paraId="095B140B" w14:textId="77777777" w:rsidR="001B3A67" w:rsidRPr="00BF3A30" w:rsidRDefault="001B3A67" w:rsidP="001B3A67">
      <w:pPr>
        <w:autoSpaceDE w:val="0"/>
        <w:autoSpaceDN w:val="0"/>
        <w:adjustRightInd w:val="0"/>
        <w:ind w:firstLine="709"/>
        <w:jc w:val="both"/>
      </w:pPr>
      <w:r w:rsidRPr="00BF3A30">
        <w:t>Поступления лицензионных и регистрационных сборов находятся в прямой зависимости от количества выданных лицензий на осуществление деятельности, подлежащей лицензированию, в соответствии с Законом Приднестровской Молдавской Республики от 10 июля 2002 года № 151-З-III «О лицензировании отдельных видов деятельности» (САЗ 02-28).</w:t>
      </w:r>
    </w:p>
    <w:p w14:paraId="061CA20C" w14:textId="77777777" w:rsidR="001B3A67" w:rsidRPr="00BF3A30" w:rsidRDefault="001B3A67" w:rsidP="001B3A67">
      <w:pPr>
        <w:autoSpaceDE w:val="0"/>
        <w:autoSpaceDN w:val="0"/>
        <w:adjustRightInd w:val="0"/>
        <w:ind w:firstLine="709"/>
        <w:jc w:val="both"/>
      </w:pPr>
    </w:p>
    <w:p w14:paraId="138154BE" w14:textId="77777777" w:rsidR="001B3A67" w:rsidRPr="00BF3A30" w:rsidRDefault="001B3A67" w:rsidP="001B3A67">
      <w:pPr>
        <w:spacing w:before="120" w:after="120"/>
        <w:ind w:firstLine="709"/>
        <w:jc w:val="center"/>
        <w:rPr>
          <w:b/>
        </w:rPr>
      </w:pPr>
      <w:r w:rsidRPr="00BF3A30">
        <w:rPr>
          <w:b/>
        </w:rPr>
        <w:t>8. Платежи за пользование природными ресурсами</w:t>
      </w:r>
    </w:p>
    <w:p w14:paraId="639CC135" w14:textId="77777777" w:rsidR="001B3A67" w:rsidRPr="00BF3A30" w:rsidRDefault="001B3A67" w:rsidP="001B3A67">
      <w:pPr>
        <w:ind w:firstLine="709"/>
        <w:jc w:val="both"/>
      </w:pPr>
      <w:r w:rsidRPr="00BF3A30">
        <w:t>За 2024 год фактическое поступление по платежам за пользование природными ресурсами составило 37 743 521 руб. или 92,04% от последнего запланированного показателя в размере 41 009 489 руб. и характеризуется следующими показателями в разрезе видов платежей.</w:t>
      </w:r>
    </w:p>
    <w:p w14:paraId="0FACF356" w14:textId="77777777" w:rsidR="001B3A67" w:rsidRPr="00BF3A30" w:rsidRDefault="001B3A67" w:rsidP="001B3A67">
      <w:pPr>
        <w:ind w:firstLine="709"/>
        <w:jc w:val="right"/>
      </w:pPr>
      <w:r w:rsidRPr="00BF3A30">
        <w:t>Таблица № 5</w:t>
      </w:r>
    </w:p>
    <w:p w14:paraId="78FFDEFD" w14:textId="77777777" w:rsidR="001B3A67" w:rsidRPr="00BF3A30" w:rsidRDefault="001B3A67" w:rsidP="001B3A67">
      <w:pPr>
        <w:ind w:firstLine="709"/>
        <w:jc w:val="right"/>
      </w:pPr>
      <w:r w:rsidRPr="00BF3A30">
        <w:t xml:space="preserve"> (руб.)</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1304"/>
        <w:gridCol w:w="1277"/>
        <w:gridCol w:w="1488"/>
        <w:gridCol w:w="1476"/>
      </w:tblGrid>
      <w:tr w:rsidR="001B3A67" w:rsidRPr="00BF3A30" w14:paraId="54C9E419" w14:textId="77777777" w:rsidTr="006B1F32">
        <w:trPr>
          <w:trHeight w:val="227"/>
          <w:tblHeader/>
          <w:jc w:val="center"/>
        </w:trPr>
        <w:tc>
          <w:tcPr>
            <w:tcW w:w="2160" w:type="pct"/>
            <w:vMerge w:val="restart"/>
            <w:shd w:val="clear" w:color="auto" w:fill="E7E6E6" w:themeFill="background2"/>
            <w:vAlign w:val="center"/>
          </w:tcPr>
          <w:p w14:paraId="0B1A8B52" w14:textId="77777777" w:rsidR="001B3A67" w:rsidRPr="00BF3A30" w:rsidRDefault="001B3A67" w:rsidP="006B1F32">
            <w:pPr>
              <w:jc w:val="center"/>
              <w:rPr>
                <w:b/>
                <w:sz w:val="22"/>
                <w:szCs w:val="22"/>
              </w:rPr>
            </w:pPr>
            <w:r w:rsidRPr="00BF3A30">
              <w:rPr>
                <w:b/>
                <w:sz w:val="22"/>
                <w:szCs w:val="22"/>
              </w:rPr>
              <w:t>Наименование показателей</w:t>
            </w:r>
          </w:p>
        </w:tc>
        <w:tc>
          <w:tcPr>
            <w:tcW w:w="1322" w:type="pct"/>
            <w:gridSpan w:val="2"/>
            <w:shd w:val="clear" w:color="auto" w:fill="E7E6E6" w:themeFill="background2"/>
            <w:vAlign w:val="center"/>
          </w:tcPr>
          <w:p w14:paraId="145F8290" w14:textId="77777777" w:rsidR="001B3A67" w:rsidRPr="00BF3A30" w:rsidRDefault="001B3A67" w:rsidP="006B1F32">
            <w:pPr>
              <w:jc w:val="center"/>
              <w:rPr>
                <w:b/>
                <w:sz w:val="22"/>
                <w:szCs w:val="22"/>
              </w:rPr>
            </w:pPr>
            <w:r w:rsidRPr="00BF3A30">
              <w:rPr>
                <w:b/>
                <w:sz w:val="22"/>
                <w:szCs w:val="22"/>
              </w:rPr>
              <w:t>2024 год</w:t>
            </w:r>
          </w:p>
        </w:tc>
        <w:tc>
          <w:tcPr>
            <w:tcW w:w="762" w:type="pct"/>
            <w:vMerge w:val="restart"/>
            <w:shd w:val="clear" w:color="auto" w:fill="E7E6E6" w:themeFill="background2"/>
            <w:vAlign w:val="center"/>
          </w:tcPr>
          <w:p w14:paraId="2F208383" w14:textId="77777777" w:rsidR="001B3A67" w:rsidRPr="00BF3A30" w:rsidRDefault="001B3A67" w:rsidP="006B1F32">
            <w:pPr>
              <w:jc w:val="center"/>
              <w:rPr>
                <w:b/>
                <w:sz w:val="22"/>
                <w:szCs w:val="22"/>
              </w:rPr>
            </w:pPr>
            <w:r w:rsidRPr="00BF3A30">
              <w:rPr>
                <w:b/>
                <w:sz w:val="22"/>
                <w:szCs w:val="22"/>
              </w:rPr>
              <w:t>Отклонение,</w:t>
            </w:r>
          </w:p>
          <w:p w14:paraId="0D621115" w14:textId="77777777" w:rsidR="001B3A67" w:rsidRPr="00BF3A30" w:rsidRDefault="001B3A67" w:rsidP="006B1F32">
            <w:pPr>
              <w:jc w:val="center"/>
              <w:rPr>
                <w:b/>
                <w:sz w:val="22"/>
                <w:szCs w:val="22"/>
              </w:rPr>
            </w:pPr>
            <w:r w:rsidRPr="00BF3A30">
              <w:rPr>
                <w:b/>
                <w:sz w:val="22"/>
                <w:szCs w:val="22"/>
              </w:rPr>
              <w:t>руб.</w:t>
            </w:r>
          </w:p>
        </w:tc>
        <w:tc>
          <w:tcPr>
            <w:tcW w:w="756" w:type="pct"/>
            <w:vMerge w:val="restart"/>
            <w:shd w:val="clear" w:color="auto" w:fill="E7E6E6" w:themeFill="background2"/>
            <w:vAlign w:val="center"/>
          </w:tcPr>
          <w:p w14:paraId="063619F7" w14:textId="77777777" w:rsidR="001B3A67" w:rsidRPr="00BF3A30" w:rsidRDefault="001B3A67" w:rsidP="006B1F32">
            <w:pPr>
              <w:jc w:val="center"/>
              <w:rPr>
                <w:b/>
                <w:sz w:val="22"/>
                <w:szCs w:val="22"/>
              </w:rPr>
            </w:pPr>
            <w:r w:rsidRPr="00BF3A30">
              <w:rPr>
                <w:b/>
                <w:sz w:val="22"/>
                <w:szCs w:val="22"/>
              </w:rPr>
              <w:t>Исполнение,</w:t>
            </w:r>
          </w:p>
          <w:p w14:paraId="648EC935" w14:textId="77777777" w:rsidR="001B3A67" w:rsidRPr="00BF3A30" w:rsidRDefault="001B3A67" w:rsidP="006B1F32">
            <w:pPr>
              <w:jc w:val="center"/>
              <w:rPr>
                <w:b/>
                <w:sz w:val="22"/>
                <w:szCs w:val="22"/>
              </w:rPr>
            </w:pPr>
            <w:r w:rsidRPr="00BF3A30">
              <w:rPr>
                <w:b/>
                <w:sz w:val="22"/>
                <w:szCs w:val="22"/>
              </w:rPr>
              <w:t>(%)</w:t>
            </w:r>
          </w:p>
        </w:tc>
      </w:tr>
      <w:tr w:rsidR="001B3A67" w:rsidRPr="00BF3A30" w14:paraId="07B843D5" w14:textId="77777777" w:rsidTr="006B1F32">
        <w:trPr>
          <w:trHeight w:val="106"/>
          <w:tblHeader/>
          <w:jc w:val="center"/>
        </w:trPr>
        <w:tc>
          <w:tcPr>
            <w:tcW w:w="2160" w:type="pct"/>
            <w:vMerge/>
            <w:vAlign w:val="center"/>
          </w:tcPr>
          <w:p w14:paraId="604077DC" w14:textId="77777777" w:rsidR="001B3A67" w:rsidRPr="00BF3A30" w:rsidRDefault="001B3A67" w:rsidP="006B1F32">
            <w:pPr>
              <w:jc w:val="both"/>
              <w:rPr>
                <w:b/>
                <w:sz w:val="22"/>
                <w:szCs w:val="22"/>
              </w:rPr>
            </w:pPr>
          </w:p>
        </w:tc>
        <w:tc>
          <w:tcPr>
            <w:tcW w:w="668" w:type="pct"/>
            <w:shd w:val="clear" w:color="auto" w:fill="E7E6E6" w:themeFill="background2"/>
            <w:vAlign w:val="center"/>
          </w:tcPr>
          <w:p w14:paraId="24431887" w14:textId="77777777" w:rsidR="001B3A67" w:rsidRPr="00BF3A30" w:rsidRDefault="001B3A67" w:rsidP="006B1F32">
            <w:pPr>
              <w:jc w:val="center"/>
              <w:rPr>
                <w:b/>
                <w:sz w:val="22"/>
                <w:szCs w:val="22"/>
              </w:rPr>
            </w:pPr>
            <w:r w:rsidRPr="00BF3A30">
              <w:rPr>
                <w:b/>
                <w:sz w:val="22"/>
                <w:szCs w:val="22"/>
              </w:rPr>
              <w:t>План</w:t>
            </w:r>
          </w:p>
        </w:tc>
        <w:tc>
          <w:tcPr>
            <w:tcW w:w="654" w:type="pct"/>
            <w:shd w:val="clear" w:color="auto" w:fill="E7E6E6" w:themeFill="background2"/>
            <w:vAlign w:val="center"/>
          </w:tcPr>
          <w:p w14:paraId="3D10B235" w14:textId="77777777" w:rsidR="001B3A67" w:rsidRPr="00BF3A30" w:rsidRDefault="001B3A67" w:rsidP="006B1F32">
            <w:pPr>
              <w:jc w:val="center"/>
              <w:rPr>
                <w:b/>
                <w:sz w:val="22"/>
                <w:szCs w:val="22"/>
              </w:rPr>
            </w:pPr>
            <w:r w:rsidRPr="00BF3A30">
              <w:rPr>
                <w:b/>
                <w:sz w:val="22"/>
                <w:szCs w:val="22"/>
              </w:rPr>
              <w:t>Факт</w:t>
            </w:r>
          </w:p>
        </w:tc>
        <w:tc>
          <w:tcPr>
            <w:tcW w:w="762" w:type="pct"/>
            <w:vMerge/>
            <w:vAlign w:val="center"/>
          </w:tcPr>
          <w:p w14:paraId="449179D0" w14:textId="77777777" w:rsidR="001B3A67" w:rsidRPr="00BF3A30" w:rsidRDefault="001B3A67" w:rsidP="006B1F32">
            <w:pPr>
              <w:jc w:val="both"/>
              <w:rPr>
                <w:b/>
                <w:sz w:val="22"/>
                <w:szCs w:val="22"/>
              </w:rPr>
            </w:pPr>
          </w:p>
        </w:tc>
        <w:tc>
          <w:tcPr>
            <w:tcW w:w="756" w:type="pct"/>
            <w:vMerge/>
            <w:vAlign w:val="center"/>
          </w:tcPr>
          <w:p w14:paraId="1BFB033F" w14:textId="77777777" w:rsidR="001B3A67" w:rsidRPr="00BF3A30" w:rsidRDefault="001B3A67" w:rsidP="006B1F32">
            <w:pPr>
              <w:jc w:val="both"/>
              <w:rPr>
                <w:b/>
                <w:sz w:val="22"/>
                <w:szCs w:val="22"/>
              </w:rPr>
            </w:pPr>
          </w:p>
        </w:tc>
      </w:tr>
      <w:tr w:rsidR="001B3A67" w:rsidRPr="00BF3A30" w14:paraId="0BCA1359" w14:textId="77777777" w:rsidTr="006B1F32">
        <w:trPr>
          <w:trHeight w:val="250"/>
          <w:jc w:val="center"/>
        </w:trPr>
        <w:tc>
          <w:tcPr>
            <w:tcW w:w="2160" w:type="pct"/>
            <w:vAlign w:val="center"/>
          </w:tcPr>
          <w:p w14:paraId="430F01D8" w14:textId="77777777" w:rsidR="001B3A67" w:rsidRPr="00BF3A30" w:rsidRDefault="001B3A67" w:rsidP="006B1F32">
            <w:pPr>
              <w:jc w:val="both"/>
              <w:rPr>
                <w:bCs/>
                <w:sz w:val="22"/>
                <w:szCs w:val="22"/>
              </w:rPr>
            </w:pPr>
            <w:r w:rsidRPr="00BF3A30">
              <w:rPr>
                <w:bCs/>
                <w:sz w:val="22"/>
                <w:szCs w:val="22"/>
              </w:rPr>
              <w:t>Земельный налог,</w:t>
            </w:r>
          </w:p>
          <w:p w14:paraId="31C68F8A" w14:textId="77777777" w:rsidR="001B3A67" w:rsidRPr="00BF3A30" w:rsidRDefault="001B3A67" w:rsidP="006B1F32">
            <w:pPr>
              <w:jc w:val="both"/>
              <w:rPr>
                <w:bCs/>
                <w:sz w:val="22"/>
                <w:szCs w:val="22"/>
              </w:rPr>
            </w:pPr>
            <w:r w:rsidRPr="00BF3A30">
              <w:rPr>
                <w:bCs/>
                <w:sz w:val="22"/>
                <w:szCs w:val="22"/>
              </w:rPr>
              <w:t>в том числе:</w:t>
            </w:r>
          </w:p>
        </w:tc>
        <w:tc>
          <w:tcPr>
            <w:tcW w:w="668" w:type="pct"/>
          </w:tcPr>
          <w:p w14:paraId="297D7355" w14:textId="77777777" w:rsidR="001B3A67" w:rsidRPr="00BF3A30" w:rsidRDefault="001B3A67" w:rsidP="006B1F32">
            <w:pPr>
              <w:jc w:val="center"/>
              <w:rPr>
                <w:bCs/>
                <w:sz w:val="22"/>
                <w:szCs w:val="22"/>
              </w:rPr>
            </w:pPr>
            <w:r w:rsidRPr="00BF3A30">
              <w:rPr>
                <w:bCs/>
                <w:sz w:val="22"/>
                <w:szCs w:val="22"/>
              </w:rPr>
              <w:t>-</w:t>
            </w:r>
          </w:p>
        </w:tc>
        <w:tc>
          <w:tcPr>
            <w:tcW w:w="654" w:type="pct"/>
          </w:tcPr>
          <w:p w14:paraId="4CBE4152" w14:textId="77777777" w:rsidR="001B3A67" w:rsidRPr="00BF3A30" w:rsidRDefault="001B3A67" w:rsidP="006B1F32">
            <w:pPr>
              <w:jc w:val="center"/>
              <w:rPr>
                <w:bCs/>
                <w:sz w:val="22"/>
                <w:szCs w:val="22"/>
              </w:rPr>
            </w:pPr>
            <w:r w:rsidRPr="00BF3A30">
              <w:rPr>
                <w:bCs/>
                <w:sz w:val="22"/>
                <w:szCs w:val="22"/>
              </w:rPr>
              <w:t>22 153</w:t>
            </w:r>
          </w:p>
        </w:tc>
        <w:tc>
          <w:tcPr>
            <w:tcW w:w="762" w:type="pct"/>
          </w:tcPr>
          <w:p w14:paraId="39DCBE88" w14:textId="77777777" w:rsidR="001B3A67" w:rsidRPr="00BF3A30" w:rsidRDefault="001B3A67" w:rsidP="006B1F32">
            <w:pPr>
              <w:jc w:val="center"/>
              <w:rPr>
                <w:bCs/>
                <w:sz w:val="22"/>
                <w:szCs w:val="22"/>
              </w:rPr>
            </w:pPr>
            <w:r w:rsidRPr="00BF3A30">
              <w:rPr>
                <w:bCs/>
                <w:sz w:val="22"/>
                <w:szCs w:val="22"/>
              </w:rPr>
              <w:t>22 153</w:t>
            </w:r>
          </w:p>
        </w:tc>
        <w:tc>
          <w:tcPr>
            <w:tcW w:w="756" w:type="pct"/>
          </w:tcPr>
          <w:p w14:paraId="648635C8" w14:textId="77777777" w:rsidR="001B3A67" w:rsidRPr="00BF3A30" w:rsidRDefault="001B3A67" w:rsidP="006B1F32">
            <w:pPr>
              <w:jc w:val="center"/>
              <w:rPr>
                <w:bCs/>
                <w:sz w:val="22"/>
                <w:szCs w:val="22"/>
              </w:rPr>
            </w:pPr>
            <w:r w:rsidRPr="00BF3A30">
              <w:rPr>
                <w:bCs/>
                <w:sz w:val="22"/>
                <w:szCs w:val="22"/>
              </w:rPr>
              <w:t>-</w:t>
            </w:r>
          </w:p>
        </w:tc>
      </w:tr>
      <w:tr w:rsidR="001B3A67" w:rsidRPr="00BF3A30" w14:paraId="3DC752FE" w14:textId="77777777" w:rsidTr="006B1F32">
        <w:trPr>
          <w:trHeight w:val="251"/>
          <w:jc w:val="center"/>
        </w:trPr>
        <w:tc>
          <w:tcPr>
            <w:tcW w:w="2160" w:type="pct"/>
            <w:vAlign w:val="center"/>
          </w:tcPr>
          <w:p w14:paraId="62550111" w14:textId="77777777" w:rsidR="001B3A67" w:rsidRPr="00BF3A30" w:rsidRDefault="001B3A67" w:rsidP="006B1F32">
            <w:pPr>
              <w:jc w:val="both"/>
              <w:rPr>
                <w:bCs/>
                <w:sz w:val="22"/>
                <w:szCs w:val="22"/>
              </w:rPr>
            </w:pPr>
            <w:r w:rsidRPr="00BF3A30">
              <w:rPr>
                <w:bCs/>
                <w:sz w:val="22"/>
                <w:szCs w:val="22"/>
              </w:rPr>
              <w:t>- земельный налог на земли сельскохозяйственного назначения</w:t>
            </w:r>
          </w:p>
        </w:tc>
        <w:tc>
          <w:tcPr>
            <w:tcW w:w="668" w:type="pct"/>
          </w:tcPr>
          <w:p w14:paraId="7216CACE" w14:textId="77777777" w:rsidR="001B3A67" w:rsidRPr="00BF3A30" w:rsidRDefault="001B3A67" w:rsidP="006B1F32">
            <w:pPr>
              <w:jc w:val="center"/>
              <w:rPr>
                <w:bCs/>
                <w:sz w:val="22"/>
                <w:szCs w:val="22"/>
              </w:rPr>
            </w:pPr>
            <w:r w:rsidRPr="00BF3A30">
              <w:rPr>
                <w:bCs/>
                <w:sz w:val="22"/>
                <w:szCs w:val="22"/>
              </w:rPr>
              <w:t>-</w:t>
            </w:r>
          </w:p>
        </w:tc>
        <w:tc>
          <w:tcPr>
            <w:tcW w:w="654" w:type="pct"/>
          </w:tcPr>
          <w:p w14:paraId="6F6F34AC" w14:textId="77777777" w:rsidR="001B3A67" w:rsidRPr="00BF3A30" w:rsidRDefault="001B3A67" w:rsidP="006B1F32">
            <w:pPr>
              <w:jc w:val="center"/>
              <w:rPr>
                <w:bCs/>
                <w:sz w:val="22"/>
                <w:szCs w:val="22"/>
              </w:rPr>
            </w:pPr>
            <w:r w:rsidRPr="00BF3A30">
              <w:rPr>
                <w:bCs/>
                <w:sz w:val="22"/>
                <w:szCs w:val="22"/>
              </w:rPr>
              <w:t>25 428</w:t>
            </w:r>
          </w:p>
        </w:tc>
        <w:tc>
          <w:tcPr>
            <w:tcW w:w="762" w:type="pct"/>
          </w:tcPr>
          <w:p w14:paraId="1844A3CC" w14:textId="77777777" w:rsidR="001B3A67" w:rsidRPr="00BF3A30" w:rsidRDefault="001B3A67" w:rsidP="006B1F32">
            <w:pPr>
              <w:jc w:val="center"/>
              <w:rPr>
                <w:bCs/>
                <w:sz w:val="22"/>
                <w:szCs w:val="22"/>
              </w:rPr>
            </w:pPr>
            <w:r w:rsidRPr="00BF3A30">
              <w:rPr>
                <w:bCs/>
                <w:sz w:val="22"/>
                <w:szCs w:val="22"/>
              </w:rPr>
              <w:t>25 428</w:t>
            </w:r>
          </w:p>
        </w:tc>
        <w:tc>
          <w:tcPr>
            <w:tcW w:w="756" w:type="pct"/>
          </w:tcPr>
          <w:p w14:paraId="1C4C7F96" w14:textId="77777777" w:rsidR="001B3A67" w:rsidRPr="00BF3A30" w:rsidRDefault="001B3A67" w:rsidP="006B1F32">
            <w:pPr>
              <w:jc w:val="center"/>
              <w:rPr>
                <w:bCs/>
                <w:sz w:val="22"/>
                <w:szCs w:val="22"/>
              </w:rPr>
            </w:pPr>
            <w:r w:rsidRPr="00BF3A30">
              <w:rPr>
                <w:bCs/>
                <w:sz w:val="22"/>
                <w:szCs w:val="22"/>
              </w:rPr>
              <w:t>-</w:t>
            </w:r>
          </w:p>
        </w:tc>
      </w:tr>
      <w:tr w:rsidR="001B3A67" w:rsidRPr="00BF3A30" w14:paraId="52217460" w14:textId="77777777" w:rsidTr="006B1F32">
        <w:trPr>
          <w:trHeight w:val="250"/>
          <w:jc w:val="center"/>
        </w:trPr>
        <w:tc>
          <w:tcPr>
            <w:tcW w:w="2160" w:type="pct"/>
            <w:vAlign w:val="center"/>
          </w:tcPr>
          <w:p w14:paraId="22C7A847" w14:textId="77777777" w:rsidR="001B3A67" w:rsidRPr="00BF3A30" w:rsidRDefault="001B3A67" w:rsidP="006B1F32">
            <w:pPr>
              <w:jc w:val="both"/>
              <w:rPr>
                <w:bCs/>
                <w:sz w:val="22"/>
                <w:szCs w:val="22"/>
              </w:rPr>
            </w:pPr>
            <w:r w:rsidRPr="00BF3A30">
              <w:rPr>
                <w:bCs/>
                <w:sz w:val="22"/>
                <w:szCs w:val="22"/>
              </w:rPr>
              <w:t>- земельный налог на земли несельскохозяйственного назначения</w:t>
            </w:r>
          </w:p>
        </w:tc>
        <w:tc>
          <w:tcPr>
            <w:tcW w:w="668" w:type="pct"/>
          </w:tcPr>
          <w:p w14:paraId="608F62A4" w14:textId="77777777" w:rsidR="001B3A67" w:rsidRPr="00BF3A30" w:rsidRDefault="001B3A67" w:rsidP="006B1F32">
            <w:pPr>
              <w:jc w:val="center"/>
              <w:rPr>
                <w:bCs/>
                <w:sz w:val="22"/>
                <w:szCs w:val="22"/>
              </w:rPr>
            </w:pPr>
            <w:r w:rsidRPr="00BF3A30">
              <w:rPr>
                <w:bCs/>
                <w:sz w:val="22"/>
                <w:szCs w:val="22"/>
              </w:rPr>
              <w:t>-</w:t>
            </w:r>
          </w:p>
        </w:tc>
        <w:tc>
          <w:tcPr>
            <w:tcW w:w="654" w:type="pct"/>
          </w:tcPr>
          <w:p w14:paraId="77C805EA" w14:textId="77777777" w:rsidR="001B3A67" w:rsidRPr="00BF3A30" w:rsidRDefault="001B3A67" w:rsidP="006B1F32">
            <w:pPr>
              <w:jc w:val="center"/>
              <w:rPr>
                <w:bCs/>
                <w:sz w:val="22"/>
                <w:szCs w:val="22"/>
              </w:rPr>
            </w:pPr>
            <w:r w:rsidRPr="00BF3A30">
              <w:rPr>
                <w:bCs/>
                <w:sz w:val="22"/>
                <w:szCs w:val="22"/>
              </w:rPr>
              <w:t>-3 274</w:t>
            </w:r>
          </w:p>
        </w:tc>
        <w:tc>
          <w:tcPr>
            <w:tcW w:w="762" w:type="pct"/>
          </w:tcPr>
          <w:p w14:paraId="4F97E821" w14:textId="77777777" w:rsidR="001B3A67" w:rsidRPr="00BF3A30" w:rsidRDefault="001B3A67" w:rsidP="006B1F32">
            <w:pPr>
              <w:jc w:val="center"/>
              <w:rPr>
                <w:bCs/>
                <w:sz w:val="22"/>
                <w:szCs w:val="22"/>
              </w:rPr>
            </w:pPr>
            <w:r w:rsidRPr="00BF3A30">
              <w:rPr>
                <w:bCs/>
                <w:sz w:val="22"/>
                <w:szCs w:val="22"/>
              </w:rPr>
              <w:t>-3 274</w:t>
            </w:r>
          </w:p>
        </w:tc>
        <w:tc>
          <w:tcPr>
            <w:tcW w:w="756" w:type="pct"/>
          </w:tcPr>
          <w:p w14:paraId="11B1193A" w14:textId="77777777" w:rsidR="001B3A67" w:rsidRPr="00BF3A30" w:rsidRDefault="001B3A67" w:rsidP="006B1F32">
            <w:pPr>
              <w:jc w:val="center"/>
              <w:rPr>
                <w:bCs/>
                <w:sz w:val="22"/>
                <w:szCs w:val="22"/>
              </w:rPr>
            </w:pPr>
            <w:r w:rsidRPr="00BF3A30">
              <w:rPr>
                <w:bCs/>
                <w:sz w:val="22"/>
                <w:szCs w:val="22"/>
              </w:rPr>
              <w:t>-</w:t>
            </w:r>
          </w:p>
        </w:tc>
      </w:tr>
      <w:tr w:rsidR="001B3A67" w:rsidRPr="00BF3A30" w14:paraId="6D039C13" w14:textId="77777777" w:rsidTr="006B1F32">
        <w:trPr>
          <w:trHeight w:val="251"/>
          <w:jc w:val="center"/>
        </w:trPr>
        <w:tc>
          <w:tcPr>
            <w:tcW w:w="2160" w:type="pct"/>
            <w:vAlign w:val="center"/>
          </w:tcPr>
          <w:p w14:paraId="687A6A74" w14:textId="77777777" w:rsidR="001B3A67" w:rsidRPr="00BF3A30" w:rsidRDefault="001B3A67" w:rsidP="006B1F32">
            <w:pPr>
              <w:jc w:val="both"/>
              <w:rPr>
                <w:bCs/>
                <w:sz w:val="22"/>
                <w:szCs w:val="22"/>
              </w:rPr>
            </w:pPr>
            <w:r w:rsidRPr="00BF3A30">
              <w:rPr>
                <w:bCs/>
                <w:sz w:val="22"/>
                <w:szCs w:val="22"/>
              </w:rPr>
              <w:t>Платежи за пользование водными ресурсами в пределах установленных нормативов и лимитов</w:t>
            </w:r>
          </w:p>
        </w:tc>
        <w:tc>
          <w:tcPr>
            <w:tcW w:w="668" w:type="pct"/>
          </w:tcPr>
          <w:p w14:paraId="3B52CD57" w14:textId="77777777" w:rsidR="001B3A67" w:rsidRPr="00BF3A30" w:rsidRDefault="001B3A67" w:rsidP="006B1F32">
            <w:pPr>
              <w:jc w:val="center"/>
              <w:rPr>
                <w:bCs/>
                <w:sz w:val="22"/>
                <w:szCs w:val="22"/>
              </w:rPr>
            </w:pPr>
            <w:r w:rsidRPr="00BF3A30">
              <w:rPr>
                <w:bCs/>
                <w:sz w:val="22"/>
                <w:szCs w:val="22"/>
              </w:rPr>
              <w:t>12 093 163</w:t>
            </w:r>
          </w:p>
        </w:tc>
        <w:tc>
          <w:tcPr>
            <w:tcW w:w="654" w:type="pct"/>
          </w:tcPr>
          <w:p w14:paraId="729C5D57" w14:textId="77777777" w:rsidR="001B3A67" w:rsidRPr="00BF3A30" w:rsidRDefault="001B3A67" w:rsidP="006B1F32">
            <w:pPr>
              <w:ind w:right="-57"/>
              <w:jc w:val="center"/>
              <w:rPr>
                <w:bCs/>
                <w:sz w:val="22"/>
                <w:szCs w:val="22"/>
              </w:rPr>
            </w:pPr>
            <w:r w:rsidRPr="00BF3A30">
              <w:rPr>
                <w:bCs/>
                <w:sz w:val="22"/>
                <w:szCs w:val="22"/>
              </w:rPr>
              <w:t>12 426 806</w:t>
            </w:r>
          </w:p>
        </w:tc>
        <w:tc>
          <w:tcPr>
            <w:tcW w:w="762" w:type="pct"/>
          </w:tcPr>
          <w:p w14:paraId="73B5D188" w14:textId="77777777" w:rsidR="001B3A67" w:rsidRPr="00BF3A30" w:rsidRDefault="001B3A67" w:rsidP="006B1F32">
            <w:pPr>
              <w:jc w:val="center"/>
              <w:rPr>
                <w:bCs/>
                <w:sz w:val="22"/>
                <w:szCs w:val="22"/>
              </w:rPr>
            </w:pPr>
            <w:r w:rsidRPr="00BF3A30">
              <w:rPr>
                <w:bCs/>
                <w:sz w:val="22"/>
                <w:szCs w:val="22"/>
              </w:rPr>
              <w:t>333 643</w:t>
            </w:r>
          </w:p>
        </w:tc>
        <w:tc>
          <w:tcPr>
            <w:tcW w:w="756" w:type="pct"/>
          </w:tcPr>
          <w:p w14:paraId="21344339" w14:textId="77777777" w:rsidR="001B3A67" w:rsidRPr="00BF3A30" w:rsidRDefault="001B3A67" w:rsidP="006B1F32">
            <w:pPr>
              <w:jc w:val="center"/>
              <w:rPr>
                <w:bCs/>
                <w:sz w:val="22"/>
                <w:szCs w:val="22"/>
              </w:rPr>
            </w:pPr>
            <w:r w:rsidRPr="00BF3A30">
              <w:rPr>
                <w:bCs/>
                <w:sz w:val="22"/>
                <w:szCs w:val="22"/>
              </w:rPr>
              <w:t>102,76</w:t>
            </w:r>
          </w:p>
        </w:tc>
      </w:tr>
      <w:tr w:rsidR="001B3A67" w:rsidRPr="00BF3A30" w14:paraId="55115AB7" w14:textId="77777777" w:rsidTr="006B1F32">
        <w:trPr>
          <w:trHeight w:val="250"/>
          <w:jc w:val="center"/>
        </w:trPr>
        <w:tc>
          <w:tcPr>
            <w:tcW w:w="2160" w:type="pct"/>
            <w:vAlign w:val="center"/>
          </w:tcPr>
          <w:p w14:paraId="3E8771D9" w14:textId="77777777" w:rsidR="001B3A67" w:rsidRPr="00BF3A30" w:rsidRDefault="001B3A67" w:rsidP="006B1F32">
            <w:pPr>
              <w:jc w:val="both"/>
              <w:rPr>
                <w:bCs/>
                <w:sz w:val="22"/>
                <w:szCs w:val="22"/>
              </w:rPr>
            </w:pPr>
            <w:r w:rsidRPr="00BF3A30">
              <w:rPr>
                <w:bCs/>
                <w:sz w:val="22"/>
                <w:szCs w:val="22"/>
              </w:rPr>
              <w:t>Платежи за пользование недрами, в том числе для производства столовых и минеральных вод, в пределах установленных нормативов и лимитов</w:t>
            </w:r>
          </w:p>
        </w:tc>
        <w:tc>
          <w:tcPr>
            <w:tcW w:w="668" w:type="pct"/>
          </w:tcPr>
          <w:p w14:paraId="6D276FDD" w14:textId="77777777" w:rsidR="001B3A67" w:rsidRPr="00BF3A30" w:rsidRDefault="001B3A67" w:rsidP="006B1F32">
            <w:pPr>
              <w:jc w:val="center"/>
              <w:rPr>
                <w:bCs/>
                <w:sz w:val="22"/>
                <w:szCs w:val="22"/>
              </w:rPr>
            </w:pPr>
            <w:r w:rsidRPr="00BF3A30">
              <w:rPr>
                <w:bCs/>
                <w:sz w:val="22"/>
                <w:szCs w:val="22"/>
              </w:rPr>
              <w:t>16 829 171</w:t>
            </w:r>
          </w:p>
        </w:tc>
        <w:tc>
          <w:tcPr>
            <w:tcW w:w="654" w:type="pct"/>
          </w:tcPr>
          <w:p w14:paraId="1CFB6FEB" w14:textId="77777777" w:rsidR="001B3A67" w:rsidRPr="00BF3A30" w:rsidRDefault="001B3A67" w:rsidP="006B1F32">
            <w:pPr>
              <w:rPr>
                <w:bCs/>
                <w:sz w:val="22"/>
                <w:szCs w:val="22"/>
              </w:rPr>
            </w:pPr>
            <w:r w:rsidRPr="00BF3A30">
              <w:rPr>
                <w:bCs/>
                <w:sz w:val="22"/>
                <w:szCs w:val="22"/>
              </w:rPr>
              <w:t>14 092 999</w:t>
            </w:r>
          </w:p>
        </w:tc>
        <w:tc>
          <w:tcPr>
            <w:tcW w:w="762" w:type="pct"/>
          </w:tcPr>
          <w:p w14:paraId="75013CF2" w14:textId="77777777" w:rsidR="001B3A67" w:rsidRPr="00BF3A30" w:rsidRDefault="001B3A67" w:rsidP="006B1F32">
            <w:pPr>
              <w:jc w:val="center"/>
              <w:rPr>
                <w:bCs/>
                <w:sz w:val="22"/>
                <w:szCs w:val="22"/>
              </w:rPr>
            </w:pPr>
            <w:r w:rsidRPr="00BF3A30">
              <w:rPr>
                <w:bCs/>
                <w:sz w:val="22"/>
                <w:szCs w:val="22"/>
              </w:rPr>
              <w:t>-2 736 172</w:t>
            </w:r>
          </w:p>
        </w:tc>
        <w:tc>
          <w:tcPr>
            <w:tcW w:w="756" w:type="pct"/>
          </w:tcPr>
          <w:p w14:paraId="4B8C010E" w14:textId="77777777" w:rsidR="001B3A67" w:rsidRPr="00BF3A30" w:rsidRDefault="001B3A67" w:rsidP="006B1F32">
            <w:pPr>
              <w:jc w:val="center"/>
              <w:rPr>
                <w:bCs/>
                <w:sz w:val="22"/>
                <w:szCs w:val="22"/>
              </w:rPr>
            </w:pPr>
            <w:r w:rsidRPr="00BF3A30">
              <w:rPr>
                <w:bCs/>
                <w:sz w:val="22"/>
                <w:szCs w:val="22"/>
              </w:rPr>
              <w:t>83,74</w:t>
            </w:r>
          </w:p>
        </w:tc>
      </w:tr>
      <w:tr w:rsidR="001B3A67" w:rsidRPr="00BF3A30" w14:paraId="29417CC9" w14:textId="77777777" w:rsidTr="006B1F32">
        <w:trPr>
          <w:trHeight w:val="294"/>
          <w:jc w:val="center"/>
        </w:trPr>
        <w:tc>
          <w:tcPr>
            <w:tcW w:w="2160" w:type="pct"/>
          </w:tcPr>
          <w:p w14:paraId="15D1F626" w14:textId="77777777" w:rsidR="001B3A67" w:rsidRPr="00BF3A30" w:rsidRDefault="001B3A67" w:rsidP="006B1F32">
            <w:pPr>
              <w:jc w:val="both"/>
              <w:rPr>
                <w:bCs/>
                <w:sz w:val="22"/>
                <w:szCs w:val="22"/>
              </w:rPr>
            </w:pPr>
            <w:r w:rsidRPr="00BF3A30">
              <w:rPr>
                <w:bCs/>
                <w:sz w:val="22"/>
                <w:szCs w:val="22"/>
              </w:rPr>
              <w:t>Отчисления на воспроизводство минерально-сырьевой базы</w:t>
            </w:r>
          </w:p>
        </w:tc>
        <w:tc>
          <w:tcPr>
            <w:tcW w:w="668" w:type="pct"/>
          </w:tcPr>
          <w:p w14:paraId="32DCD736" w14:textId="77777777" w:rsidR="001B3A67" w:rsidRPr="00BF3A30" w:rsidRDefault="001B3A67" w:rsidP="006B1F32">
            <w:pPr>
              <w:jc w:val="center"/>
              <w:rPr>
                <w:bCs/>
                <w:sz w:val="22"/>
                <w:szCs w:val="22"/>
              </w:rPr>
            </w:pPr>
            <w:r w:rsidRPr="00BF3A30">
              <w:rPr>
                <w:bCs/>
                <w:sz w:val="22"/>
                <w:szCs w:val="22"/>
              </w:rPr>
              <w:t>11 742 701</w:t>
            </w:r>
          </w:p>
        </w:tc>
        <w:tc>
          <w:tcPr>
            <w:tcW w:w="654" w:type="pct"/>
          </w:tcPr>
          <w:p w14:paraId="5D39106D" w14:textId="77777777" w:rsidR="001B3A67" w:rsidRPr="00BF3A30" w:rsidRDefault="001B3A67" w:rsidP="006B1F32">
            <w:pPr>
              <w:rPr>
                <w:bCs/>
                <w:sz w:val="22"/>
                <w:szCs w:val="22"/>
              </w:rPr>
            </w:pPr>
            <w:r w:rsidRPr="00BF3A30">
              <w:rPr>
                <w:bCs/>
                <w:sz w:val="22"/>
                <w:szCs w:val="22"/>
              </w:rPr>
              <w:t>10 898 895</w:t>
            </w:r>
          </w:p>
        </w:tc>
        <w:tc>
          <w:tcPr>
            <w:tcW w:w="762" w:type="pct"/>
          </w:tcPr>
          <w:p w14:paraId="71380F52" w14:textId="77777777" w:rsidR="001B3A67" w:rsidRPr="00BF3A30" w:rsidRDefault="001B3A67" w:rsidP="006B1F32">
            <w:pPr>
              <w:jc w:val="center"/>
              <w:rPr>
                <w:bCs/>
                <w:sz w:val="22"/>
                <w:szCs w:val="22"/>
              </w:rPr>
            </w:pPr>
            <w:r w:rsidRPr="00BF3A30">
              <w:rPr>
                <w:bCs/>
                <w:sz w:val="22"/>
                <w:szCs w:val="22"/>
              </w:rPr>
              <w:t>-843 806</w:t>
            </w:r>
          </w:p>
        </w:tc>
        <w:tc>
          <w:tcPr>
            <w:tcW w:w="756" w:type="pct"/>
          </w:tcPr>
          <w:p w14:paraId="0EB0A1F2" w14:textId="77777777" w:rsidR="001B3A67" w:rsidRPr="00BF3A30" w:rsidRDefault="001B3A67" w:rsidP="006B1F32">
            <w:pPr>
              <w:jc w:val="center"/>
              <w:rPr>
                <w:bCs/>
                <w:sz w:val="22"/>
                <w:szCs w:val="22"/>
              </w:rPr>
            </w:pPr>
            <w:r w:rsidRPr="00BF3A30">
              <w:rPr>
                <w:bCs/>
                <w:sz w:val="22"/>
                <w:szCs w:val="22"/>
              </w:rPr>
              <w:t>92,81</w:t>
            </w:r>
          </w:p>
        </w:tc>
      </w:tr>
      <w:tr w:rsidR="001B3A67" w:rsidRPr="00BF3A30" w14:paraId="62D0B74F" w14:textId="77777777" w:rsidTr="006B1F32">
        <w:trPr>
          <w:trHeight w:val="309"/>
          <w:jc w:val="center"/>
        </w:trPr>
        <w:tc>
          <w:tcPr>
            <w:tcW w:w="2160" w:type="pct"/>
          </w:tcPr>
          <w:p w14:paraId="505CE384" w14:textId="77777777" w:rsidR="001B3A67" w:rsidRPr="00BF3A30" w:rsidRDefault="001B3A67" w:rsidP="006B1F32">
            <w:pPr>
              <w:jc w:val="both"/>
              <w:rPr>
                <w:bCs/>
                <w:sz w:val="22"/>
                <w:szCs w:val="22"/>
              </w:rPr>
            </w:pPr>
            <w:r w:rsidRPr="00BF3A30">
              <w:rPr>
                <w:bCs/>
                <w:sz w:val="22"/>
                <w:szCs w:val="22"/>
              </w:rPr>
              <w:lastRenderedPageBreak/>
              <w:t>Прочие поступления</w:t>
            </w:r>
          </w:p>
        </w:tc>
        <w:tc>
          <w:tcPr>
            <w:tcW w:w="668" w:type="pct"/>
          </w:tcPr>
          <w:p w14:paraId="16911726" w14:textId="77777777" w:rsidR="001B3A67" w:rsidRPr="00BF3A30" w:rsidRDefault="001B3A67" w:rsidP="006B1F32">
            <w:pPr>
              <w:jc w:val="center"/>
              <w:rPr>
                <w:bCs/>
                <w:sz w:val="22"/>
                <w:szCs w:val="22"/>
              </w:rPr>
            </w:pPr>
            <w:r w:rsidRPr="00BF3A30">
              <w:t>344 454</w:t>
            </w:r>
          </w:p>
        </w:tc>
        <w:tc>
          <w:tcPr>
            <w:tcW w:w="654" w:type="pct"/>
          </w:tcPr>
          <w:p w14:paraId="5731B843" w14:textId="77777777" w:rsidR="001B3A67" w:rsidRPr="00BF3A30" w:rsidRDefault="001B3A67" w:rsidP="006B1F32">
            <w:pPr>
              <w:jc w:val="center"/>
              <w:rPr>
                <w:bCs/>
                <w:sz w:val="22"/>
                <w:szCs w:val="22"/>
              </w:rPr>
            </w:pPr>
            <w:r w:rsidRPr="00BF3A30">
              <w:t>302 668</w:t>
            </w:r>
          </w:p>
        </w:tc>
        <w:tc>
          <w:tcPr>
            <w:tcW w:w="762" w:type="pct"/>
          </w:tcPr>
          <w:p w14:paraId="2976C9AB" w14:textId="77777777" w:rsidR="001B3A67" w:rsidRPr="00BF3A30" w:rsidRDefault="001B3A67" w:rsidP="006B1F32">
            <w:pPr>
              <w:jc w:val="center"/>
              <w:rPr>
                <w:bCs/>
                <w:sz w:val="22"/>
                <w:szCs w:val="22"/>
              </w:rPr>
            </w:pPr>
            <w:r w:rsidRPr="00BF3A30">
              <w:t>-41 786</w:t>
            </w:r>
          </w:p>
        </w:tc>
        <w:tc>
          <w:tcPr>
            <w:tcW w:w="756" w:type="pct"/>
          </w:tcPr>
          <w:p w14:paraId="4D236B1B" w14:textId="77777777" w:rsidR="001B3A67" w:rsidRPr="00BF3A30" w:rsidRDefault="001B3A67" w:rsidP="006B1F32">
            <w:pPr>
              <w:jc w:val="center"/>
              <w:rPr>
                <w:bCs/>
                <w:sz w:val="22"/>
                <w:szCs w:val="22"/>
              </w:rPr>
            </w:pPr>
            <w:r w:rsidRPr="00BF3A30">
              <w:t>87,87</w:t>
            </w:r>
          </w:p>
        </w:tc>
      </w:tr>
      <w:tr w:rsidR="001B3A67" w:rsidRPr="00BF3A30" w14:paraId="531F90E8" w14:textId="77777777" w:rsidTr="006B1F32">
        <w:trPr>
          <w:trHeight w:val="60"/>
          <w:jc w:val="center"/>
        </w:trPr>
        <w:tc>
          <w:tcPr>
            <w:tcW w:w="2160" w:type="pct"/>
          </w:tcPr>
          <w:p w14:paraId="7C153CFE" w14:textId="77777777" w:rsidR="001B3A67" w:rsidRPr="00BF3A30" w:rsidRDefault="001B3A67" w:rsidP="006B1F32">
            <w:pPr>
              <w:jc w:val="both"/>
              <w:rPr>
                <w:bCs/>
                <w:sz w:val="22"/>
                <w:szCs w:val="22"/>
              </w:rPr>
            </w:pPr>
            <w:r w:rsidRPr="00BF3A30">
              <w:rPr>
                <w:b/>
                <w:bCs/>
                <w:sz w:val="22"/>
                <w:szCs w:val="22"/>
              </w:rPr>
              <w:t>Итого</w:t>
            </w:r>
          </w:p>
        </w:tc>
        <w:tc>
          <w:tcPr>
            <w:tcW w:w="668" w:type="pct"/>
          </w:tcPr>
          <w:p w14:paraId="55D1E0AC" w14:textId="77777777" w:rsidR="001B3A67" w:rsidRPr="00BF3A30" w:rsidRDefault="001B3A67" w:rsidP="006B1F32">
            <w:pPr>
              <w:jc w:val="center"/>
              <w:rPr>
                <w:bCs/>
                <w:sz w:val="22"/>
                <w:szCs w:val="22"/>
              </w:rPr>
            </w:pPr>
            <w:r w:rsidRPr="00BF3A30">
              <w:rPr>
                <w:b/>
                <w:bCs/>
                <w:sz w:val="22"/>
                <w:szCs w:val="22"/>
              </w:rPr>
              <w:t>41 009 489</w:t>
            </w:r>
          </w:p>
        </w:tc>
        <w:tc>
          <w:tcPr>
            <w:tcW w:w="654" w:type="pct"/>
          </w:tcPr>
          <w:p w14:paraId="6FA4FED2" w14:textId="77777777" w:rsidR="001B3A67" w:rsidRPr="00BF3A30" w:rsidRDefault="001B3A67" w:rsidP="006B1F32">
            <w:pPr>
              <w:ind w:right="-37"/>
              <w:jc w:val="center"/>
              <w:rPr>
                <w:bCs/>
                <w:sz w:val="22"/>
                <w:szCs w:val="22"/>
              </w:rPr>
            </w:pPr>
            <w:r w:rsidRPr="00BF3A30">
              <w:rPr>
                <w:b/>
                <w:bCs/>
                <w:sz w:val="22"/>
                <w:szCs w:val="22"/>
              </w:rPr>
              <w:t>37 743 521</w:t>
            </w:r>
          </w:p>
        </w:tc>
        <w:tc>
          <w:tcPr>
            <w:tcW w:w="762" w:type="pct"/>
          </w:tcPr>
          <w:p w14:paraId="27D0C46A" w14:textId="77777777" w:rsidR="001B3A67" w:rsidRPr="00BF3A30" w:rsidRDefault="001B3A67" w:rsidP="006B1F32">
            <w:pPr>
              <w:jc w:val="center"/>
              <w:rPr>
                <w:bCs/>
                <w:sz w:val="22"/>
                <w:szCs w:val="22"/>
              </w:rPr>
            </w:pPr>
            <w:r w:rsidRPr="00BF3A30">
              <w:rPr>
                <w:b/>
                <w:bCs/>
                <w:sz w:val="22"/>
                <w:szCs w:val="22"/>
              </w:rPr>
              <w:t>-3 265 968</w:t>
            </w:r>
          </w:p>
        </w:tc>
        <w:tc>
          <w:tcPr>
            <w:tcW w:w="756" w:type="pct"/>
          </w:tcPr>
          <w:p w14:paraId="0F0BCF62" w14:textId="77777777" w:rsidR="001B3A67" w:rsidRPr="00BF3A30" w:rsidRDefault="001B3A67" w:rsidP="006B1F32">
            <w:pPr>
              <w:jc w:val="center"/>
              <w:rPr>
                <w:bCs/>
                <w:sz w:val="22"/>
                <w:szCs w:val="22"/>
              </w:rPr>
            </w:pPr>
            <w:r w:rsidRPr="00BF3A30">
              <w:rPr>
                <w:b/>
                <w:bCs/>
                <w:sz w:val="22"/>
                <w:szCs w:val="22"/>
              </w:rPr>
              <w:t>92,04</w:t>
            </w:r>
          </w:p>
        </w:tc>
      </w:tr>
    </w:tbl>
    <w:p w14:paraId="7D06F7DC" w14:textId="77777777" w:rsidR="001B3A67" w:rsidRPr="00BF3A30" w:rsidRDefault="001B3A67" w:rsidP="001B3A67">
      <w:pPr>
        <w:ind w:firstLine="708"/>
        <w:jc w:val="both"/>
      </w:pPr>
      <w:r w:rsidRPr="00BF3A30">
        <w:rPr>
          <w:bCs/>
        </w:rPr>
        <w:t>По видам платежей за пользование природными ресурсами перевыполнение плановых</w:t>
      </w:r>
      <w:r w:rsidRPr="00BF3A30">
        <w:t xml:space="preserve"> показателей наблюдается по следующему налогу:</w:t>
      </w:r>
    </w:p>
    <w:p w14:paraId="0F5F9C20" w14:textId="77777777" w:rsidR="001B3A67" w:rsidRPr="00BF3A30" w:rsidRDefault="001B3A67" w:rsidP="001B3A67">
      <w:pPr>
        <w:ind w:firstLine="708"/>
        <w:jc w:val="both"/>
      </w:pPr>
      <w:r w:rsidRPr="006761E9">
        <w:rPr>
          <w:b/>
          <w:i/>
        </w:rPr>
        <w:t>а) платежи за пользование водными ресурсами в пределах установленных нормативо</w:t>
      </w:r>
      <w:r w:rsidRPr="00BF3A30">
        <w:rPr>
          <w:b/>
          <w:i/>
        </w:rPr>
        <w:t>в и лимитов</w:t>
      </w:r>
      <w:r w:rsidRPr="00BF3A30">
        <w:t xml:space="preserve"> – поступило средств на сумму 12 426 806 руб. или 102,76% от последнего запланированного показателя в размере 12 093 163 руб., что на 2 343 588 руб. (15,87%) меньше фактических поступлений за аналогичный период 2023 года.</w:t>
      </w:r>
    </w:p>
    <w:p w14:paraId="61F52C00" w14:textId="77777777" w:rsidR="001B3A67" w:rsidRPr="00BF3A30" w:rsidRDefault="001B3A67" w:rsidP="001B3A67">
      <w:pPr>
        <w:ind w:firstLine="708"/>
        <w:jc w:val="both"/>
      </w:pPr>
      <w:r w:rsidRPr="00BF3A30">
        <w:t xml:space="preserve">Сумма поступлений платежа за пользование водными ресурсами находится в прямой зависимости от объема потребляемых природных ресурсов. </w:t>
      </w:r>
    </w:p>
    <w:p w14:paraId="15A5D491" w14:textId="77777777" w:rsidR="001B3A67" w:rsidRPr="00BF3A30" w:rsidRDefault="001B3A67" w:rsidP="001B3A67">
      <w:pPr>
        <w:ind w:firstLine="709"/>
        <w:jc w:val="both"/>
      </w:pPr>
      <w:r w:rsidRPr="00BF3A30">
        <w:t>Перевыполнение планового показателя обусловлено увеличением поступлений от ряда налогоплательщиков.</w:t>
      </w:r>
    </w:p>
    <w:p w14:paraId="15D88CFB" w14:textId="7C44C412" w:rsidR="001B3A67" w:rsidRPr="00BF3A30" w:rsidRDefault="001B3A67" w:rsidP="001B3A67">
      <w:pPr>
        <w:ind w:firstLine="708"/>
        <w:jc w:val="both"/>
        <w:rPr>
          <w:bCs/>
        </w:rPr>
      </w:pPr>
      <w:r w:rsidRPr="00BF3A30">
        <w:t>При этом невыполнение планового показателя обусловлено уменьшением поступлений по отдельным предприятиям республики.</w:t>
      </w:r>
    </w:p>
    <w:p w14:paraId="2FA5258B" w14:textId="77777777" w:rsidR="001B3A67" w:rsidRPr="00BF3A30" w:rsidRDefault="001B3A67" w:rsidP="001B3A67">
      <w:pPr>
        <w:ind w:firstLine="708"/>
        <w:jc w:val="both"/>
      </w:pPr>
      <w:r w:rsidRPr="00BF3A30">
        <w:rPr>
          <w:bCs/>
        </w:rPr>
        <w:t>По видам платежей за пользование природными ресурсами неисполнение плановых</w:t>
      </w:r>
      <w:r w:rsidRPr="00BF3A30">
        <w:t xml:space="preserve"> показателей наблюдается по следующим налогам:</w:t>
      </w:r>
    </w:p>
    <w:p w14:paraId="6D9E0D5A" w14:textId="78642D8F" w:rsidR="001B3A67" w:rsidRPr="006761E9" w:rsidRDefault="00B61DE6" w:rsidP="001B3A67">
      <w:pPr>
        <w:ind w:firstLine="708"/>
        <w:jc w:val="both"/>
      </w:pPr>
      <w:r w:rsidRPr="006761E9">
        <w:t>1</w:t>
      </w:r>
      <w:r w:rsidR="001B3A67" w:rsidRPr="006761E9">
        <w:t xml:space="preserve">) </w:t>
      </w:r>
      <w:r w:rsidR="001B3A67" w:rsidRPr="006761E9">
        <w:rPr>
          <w:b/>
          <w:bCs/>
          <w:i/>
          <w:iCs/>
        </w:rPr>
        <w:t xml:space="preserve">платежи за пользование недрами, в том числе для производства столовых и минеральных вод, в пределах установленных нормативов и лимитов </w:t>
      </w:r>
      <w:r w:rsidR="001B3A67" w:rsidRPr="006761E9">
        <w:t>– поступило средств на сумму 14 092 999 руб. или 83,74% от последнего запланированного показателя в размере 16 829 171 руб., что на 353 322 руб. (2,57%) больше фактических поступлений за аналогичный период 2023 года.</w:t>
      </w:r>
    </w:p>
    <w:p w14:paraId="637316F3" w14:textId="77777777" w:rsidR="001B3A67" w:rsidRPr="006761E9" w:rsidRDefault="001B3A67" w:rsidP="001B3A67">
      <w:pPr>
        <w:ind w:firstLine="708"/>
        <w:jc w:val="both"/>
      </w:pPr>
      <w:r w:rsidRPr="006761E9">
        <w:t xml:space="preserve">Сумма поступлений по платежам за пользование недрами находится в прямой зависимости от объема добытых природных материалов. </w:t>
      </w:r>
    </w:p>
    <w:p w14:paraId="51445FCA" w14:textId="3D273D29" w:rsidR="001B3A67" w:rsidRPr="006761E9" w:rsidRDefault="001B3A67" w:rsidP="001B3A67">
      <w:pPr>
        <w:ind w:firstLine="708"/>
        <w:jc w:val="both"/>
      </w:pPr>
      <w:r w:rsidRPr="006761E9">
        <w:t>Невыполнение плановых показателей обусловлено уменьшением поступлений по платежам за пользование недрами, в том числе для производства столовых и минеральных вод, в пределах установленных нормативов и лимитов в связи с уменьшением объема добычи природных материалов у отдельных налогоплательщиков</w:t>
      </w:r>
      <w:r w:rsidR="00B61DE6" w:rsidRPr="006761E9">
        <w:t>;</w:t>
      </w:r>
    </w:p>
    <w:p w14:paraId="471B975B" w14:textId="1FC94BF0" w:rsidR="001B3A67" w:rsidRPr="00BF3A30" w:rsidRDefault="00B61DE6" w:rsidP="001B3A67">
      <w:pPr>
        <w:ind w:firstLine="709"/>
        <w:jc w:val="both"/>
      </w:pPr>
      <w:r w:rsidRPr="006761E9">
        <w:rPr>
          <w:bCs/>
          <w:i/>
        </w:rPr>
        <w:t>2</w:t>
      </w:r>
      <w:r w:rsidR="001B3A67" w:rsidRPr="006761E9">
        <w:rPr>
          <w:bCs/>
          <w:i/>
        </w:rPr>
        <w:t>)</w:t>
      </w:r>
      <w:r w:rsidR="001B3A67" w:rsidRPr="006761E9">
        <w:rPr>
          <w:b/>
          <w:bCs/>
          <w:i/>
        </w:rPr>
        <w:t xml:space="preserve"> отчисления на воспроизводство минерально-сырьевой базы </w:t>
      </w:r>
      <w:r w:rsidR="001B3A67" w:rsidRPr="006761E9">
        <w:rPr>
          <w:iCs/>
        </w:rPr>
        <w:t>– п</w:t>
      </w:r>
      <w:r w:rsidR="001B3A67" w:rsidRPr="006761E9">
        <w:t>оступило средств на сумму 10 898</w:t>
      </w:r>
      <w:r w:rsidR="001B3A67" w:rsidRPr="00BF3A30">
        <w:t xml:space="preserve"> 895 руб. или 92,81% от последнего запланированного показателя в размере 11 742 701 руб., что на 99 840 руб. (0,92%) больше фактических поступлений за аналогичный период 2023 года.</w:t>
      </w:r>
    </w:p>
    <w:p w14:paraId="088A6923" w14:textId="77777777" w:rsidR="001B3A67" w:rsidRPr="006761E9" w:rsidRDefault="001B3A67" w:rsidP="001B3A67">
      <w:pPr>
        <w:ind w:firstLine="709"/>
        <w:jc w:val="both"/>
      </w:pPr>
      <w:r w:rsidRPr="006761E9">
        <w:t>Сумма поступлений по отчислениям на воспроизводство минерально-сырьевой базы находится в прямой зависимости от объема добытых природных материалов.</w:t>
      </w:r>
    </w:p>
    <w:p w14:paraId="40F0067B" w14:textId="0ED465AA" w:rsidR="001B3A67" w:rsidRPr="006761E9" w:rsidRDefault="001B3A67" w:rsidP="001B3A67">
      <w:pPr>
        <w:ind w:firstLine="708"/>
        <w:jc w:val="both"/>
      </w:pPr>
      <w:r w:rsidRPr="006761E9">
        <w:t>Невыполнение плановых показателей обусловлено уменьшением поступлений по отчислениям на воспроизводство минерально-сырьевой базы в связи с сокращением объема добытых природных материалов по следующим городам и районам: по городу Рыбниц</w:t>
      </w:r>
      <w:r w:rsidR="006761E9">
        <w:t>е</w:t>
      </w:r>
      <w:r w:rsidRPr="006761E9">
        <w:t xml:space="preserve">; по городу </w:t>
      </w:r>
      <w:proofErr w:type="spellStart"/>
      <w:r w:rsidRPr="006761E9">
        <w:t>Слободзе</w:t>
      </w:r>
      <w:r w:rsidR="006761E9">
        <w:t>е</w:t>
      </w:r>
      <w:proofErr w:type="spellEnd"/>
      <w:r w:rsidRPr="006761E9">
        <w:t>; по городу Каменк</w:t>
      </w:r>
      <w:r w:rsidR="006761E9">
        <w:t>е</w:t>
      </w:r>
      <w:r w:rsidRPr="006761E9">
        <w:t xml:space="preserve">; по городу Дубоссары. </w:t>
      </w:r>
    </w:p>
    <w:p w14:paraId="53358150" w14:textId="711BD3C9" w:rsidR="001B3A67" w:rsidRPr="006761E9" w:rsidRDefault="001B3A67" w:rsidP="001B3A67">
      <w:pPr>
        <w:ind w:firstLine="708"/>
        <w:jc w:val="both"/>
      </w:pPr>
      <w:r w:rsidRPr="006761E9">
        <w:t>При этом перевыполнение плановых показателей обусловлено увеличением объемов добытых природных материалов по следующим городам и районам: по городу Бендеры; по городу Григориопол</w:t>
      </w:r>
      <w:r w:rsidR="006761E9">
        <w:t>ю</w:t>
      </w:r>
      <w:r w:rsidRPr="006761E9">
        <w:t xml:space="preserve">. </w:t>
      </w:r>
    </w:p>
    <w:p w14:paraId="46AEB1BB" w14:textId="5398B690" w:rsidR="001B3A67" w:rsidRPr="006761E9" w:rsidRDefault="001B3A67" w:rsidP="001B3A67">
      <w:pPr>
        <w:ind w:firstLine="708"/>
        <w:jc w:val="both"/>
      </w:pPr>
      <w:r w:rsidRPr="006761E9">
        <w:t>При этом при отсутствии запланированного показателя за счет погашения задолженности прошлых периодов и проведения возвратов и зачетов денежных средств зачислено средств по следующим налогам:</w:t>
      </w:r>
    </w:p>
    <w:p w14:paraId="36E51A57" w14:textId="77777777" w:rsidR="001B3A67" w:rsidRPr="006761E9" w:rsidRDefault="001B3A67" w:rsidP="001B3A67">
      <w:pPr>
        <w:ind w:firstLine="708"/>
        <w:jc w:val="both"/>
      </w:pPr>
      <w:proofErr w:type="gramStart"/>
      <w:r w:rsidRPr="006761E9">
        <w:t>а)  земельному</w:t>
      </w:r>
      <w:proofErr w:type="gramEnd"/>
      <w:r w:rsidRPr="006761E9">
        <w:t xml:space="preserve"> налогу </w:t>
      </w:r>
      <w:r w:rsidRPr="006761E9">
        <w:rPr>
          <w:bCs/>
        </w:rPr>
        <w:t xml:space="preserve">на земли сельскохозяйственного назначения – </w:t>
      </w:r>
      <w:r w:rsidRPr="006761E9">
        <w:t>25 428 руб.;</w:t>
      </w:r>
    </w:p>
    <w:p w14:paraId="0E30596B" w14:textId="77777777" w:rsidR="001B3A67" w:rsidRPr="006761E9" w:rsidRDefault="001B3A67" w:rsidP="001B3A67">
      <w:pPr>
        <w:ind w:firstLine="708"/>
        <w:jc w:val="both"/>
      </w:pPr>
      <w:proofErr w:type="gramStart"/>
      <w:r w:rsidRPr="006761E9">
        <w:t>б)  земельному</w:t>
      </w:r>
      <w:proofErr w:type="gramEnd"/>
      <w:r w:rsidRPr="006761E9">
        <w:t xml:space="preserve"> налогу </w:t>
      </w:r>
      <w:r w:rsidRPr="006761E9">
        <w:rPr>
          <w:bCs/>
        </w:rPr>
        <w:t xml:space="preserve">на земли несельскохозяйственного назначения – </w:t>
      </w:r>
      <w:r w:rsidRPr="006761E9">
        <w:t xml:space="preserve"> (-) 3 274 руб.</w:t>
      </w:r>
    </w:p>
    <w:p w14:paraId="6FE3213B" w14:textId="30B7DE85" w:rsidR="001B3A67" w:rsidRPr="00BF3A30" w:rsidRDefault="001B3A67" w:rsidP="001B3A67">
      <w:pPr>
        <w:ind w:firstLine="709"/>
        <w:jc w:val="both"/>
      </w:pPr>
      <w:r w:rsidRPr="006761E9">
        <w:t xml:space="preserve">Кроме того, </w:t>
      </w:r>
      <w:r w:rsidRPr="006761E9">
        <w:rPr>
          <w:bCs/>
          <w:kern w:val="36"/>
        </w:rPr>
        <w:t>согласно Приказу Министерства финансов Приднестровской Молдавской Республики от 30 августа 2023 года № 163</w:t>
      </w:r>
      <w:r w:rsidRPr="00BF3A30">
        <w:rPr>
          <w:bCs/>
          <w:kern w:val="36"/>
        </w:rPr>
        <w:t xml:space="preserve"> «Об утверждении Методики выравнивания уровня обеспеченности городов (районов) и определения нормативов отчислений от республиканских (</w:t>
      </w:r>
      <w:r w:rsidRPr="006761E9">
        <w:rPr>
          <w:bCs/>
          <w:kern w:val="36"/>
        </w:rPr>
        <w:t xml:space="preserve">общегосударственных налогов, а также расчета дотаций (трансфертов) из республиканского бюджета» (регистрационный номер 11970 от 7 сентября 2023 года) (САЗ 23-36) </w:t>
      </w:r>
      <w:r w:rsidRPr="006761E9">
        <w:t xml:space="preserve">при планировании доходной части республиканского бюджета на </w:t>
      </w:r>
      <w:r w:rsidRPr="006761E9">
        <w:lastRenderedPageBreak/>
        <w:t xml:space="preserve">2024 год </w:t>
      </w:r>
      <w:r w:rsidRPr="006761E9">
        <w:rPr>
          <w:bCs/>
        </w:rPr>
        <w:t>поступления по земельному налогу предусмотрены зачислению 100 % в местные бюджеты городов и районов республики.</w:t>
      </w:r>
    </w:p>
    <w:p w14:paraId="777EB995" w14:textId="77777777" w:rsidR="001B3A67" w:rsidRPr="00BF3A30" w:rsidRDefault="001B3A67" w:rsidP="001B3A67">
      <w:pPr>
        <w:jc w:val="center"/>
        <w:rPr>
          <w:b/>
        </w:rPr>
      </w:pPr>
    </w:p>
    <w:p w14:paraId="53A291B9" w14:textId="77777777" w:rsidR="001B3A67" w:rsidRPr="00BF3A30" w:rsidRDefault="001B3A67" w:rsidP="001B3A67">
      <w:pPr>
        <w:jc w:val="center"/>
        <w:rPr>
          <w:b/>
        </w:rPr>
      </w:pPr>
      <w:r w:rsidRPr="00BF3A30">
        <w:rPr>
          <w:b/>
        </w:rPr>
        <w:t>9. Государственная пошлина</w:t>
      </w:r>
    </w:p>
    <w:p w14:paraId="1EBD4525" w14:textId="77777777" w:rsidR="001B3A67" w:rsidRPr="00BF3A30" w:rsidRDefault="001B3A67" w:rsidP="001B3A67">
      <w:pPr>
        <w:ind w:firstLine="709"/>
        <w:jc w:val="center"/>
        <w:rPr>
          <w:b/>
        </w:rPr>
      </w:pPr>
    </w:p>
    <w:p w14:paraId="5E12553C" w14:textId="77777777" w:rsidR="001B3A67" w:rsidRPr="00BF3A30" w:rsidRDefault="001B3A67" w:rsidP="001B3A67">
      <w:pPr>
        <w:ind w:firstLine="709"/>
        <w:jc w:val="both"/>
      </w:pPr>
      <w:r w:rsidRPr="00BF3A30">
        <w:t>За отчетный период фактическое поступление средств от взимания государственной пошлины составило 38 292 883 руб. или 97,21% от последнего запланированного показателя в размере 39 393 066 руб., что на 10 280 936 руб. (36,70%) больше фактических поступлений аналогичного периода 2023 года.</w:t>
      </w:r>
    </w:p>
    <w:p w14:paraId="005CD2DD" w14:textId="77777777" w:rsidR="001B3A67" w:rsidRPr="00BF3A30" w:rsidRDefault="001B3A67" w:rsidP="001B3A67">
      <w:pPr>
        <w:ind w:firstLine="709"/>
        <w:jc w:val="both"/>
      </w:pPr>
      <w:r w:rsidRPr="00BF3A30">
        <w:t>Объем поступлений государственной пошлины находится в прямой зависимости от количества совершаемых юридически значимых действий, что оказало влияние на фактическое поступление данного платежа в республиканский бюджет в отчетном периоде.</w:t>
      </w:r>
    </w:p>
    <w:p w14:paraId="041229A0" w14:textId="505F0BC6" w:rsidR="001B3A67" w:rsidRPr="00BF3A30" w:rsidRDefault="001B3A67" w:rsidP="001B3A67">
      <w:pPr>
        <w:ind w:firstLine="709"/>
        <w:jc w:val="both"/>
      </w:pPr>
      <w:r w:rsidRPr="006761E9">
        <w:t>Также рост поступлений к 2023 году обусловлен принятым и вступившим в силу с 1 января 2024 года Законом Приднестровской Молдавской Республики от 29 сентября 2023 года № 288</w:t>
      </w:r>
      <w:r w:rsidRPr="00BF3A30">
        <w:t>-ЗИ-VII «О внесении изменений в Закон Приднестровской Молдавской Республики «О государственной пошлине» (САЗ 23-39), которым большинство ставок госпошлины увеличено на 30%.</w:t>
      </w:r>
    </w:p>
    <w:p w14:paraId="47D3A196" w14:textId="77777777" w:rsidR="001B3A67" w:rsidRPr="00BF3A30" w:rsidRDefault="001B3A67" w:rsidP="001B3A67">
      <w:pPr>
        <w:ind w:firstLine="709"/>
        <w:jc w:val="both"/>
      </w:pPr>
    </w:p>
    <w:p w14:paraId="1CEAE420" w14:textId="77777777" w:rsidR="001B3A67" w:rsidRPr="00BF3A30" w:rsidRDefault="001B3A67" w:rsidP="001B3A67">
      <w:pPr>
        <w:jc w:val="center"/>
        <w:rPr>
          <w:b/>
          <w:bCs/>
        </w:rPr>
      </w:pPr>
      <w:r w:rsidRPr="00BF3A30">
        <w:rPr>
          <w:b/>
          <w:bCs/>
        </w:rPr>
        <w:t>10. Штрафные санкции, возмещение ущерба</w:t>
      </w:r>
    </w:p>
    <w:p w14:paraId="7A3E7125" w14:textId="77777777" w:rsidR="001B3A67" w:rsidRPr="00BF3A30" w:rsidRDefault="001B3A67" w:rsidP="001B3A67">
      <w:pPr>
        <w:jc w:val="center"/>
        <w:rPr>
          <w:b/>
          <w:bCs/>
        </w:rPr>
      </w:pPr>
    </w:p>
    <w:p w14:paraId="48878A42" w14:textId="77777777" w:rsidR="001B3A67" w:rsidRPr="00BF3A30" w:rsidRDefault="001B3A67" w:rsidP="001B3A67">
      <w:pPr>
        <w:ind w:firstLine="709"/>
        <w:jc w:val="both"/>
      </w:pPr>
      <w:r w:rsidRPr="00BF3A30">
        <w:t>За отчетный период фактический объем поступлений по штрафным санкциям, возмещению ущерба составил 36 708 272 руб. или 157,87% от последнего запланированного показателя в сумме 23 251 889 руб., в том числе по городам (районам) республики.</w:t>
      </w:r>
    </w:p>
    <w:p w14:paraId="12CFDC86" w14:textId="77777777" w:rsidR="001B3A67" w:rsidRPr="00BF3A30" w:rsidRDefault="001B3A67" w:rsidP="001B3A67">
      <w:pPr>
        <w:ind w:firstLine="709"/>
        <w:jc w:val="right"/>
      </w:pPr>
      <w:r w:rsidRPr="00BF3A30">
        <w:t>Таблица № 6</w:t>
      </w:r>
    </w:p>
    <w:p w14:paraId="4B4BAC4A" w14:textId="77777777" w:rsidR="001B3A67" w:rsidRPr="00BF3A30" w:rsidRDefault="001B3A67" w:rsidP="001B3A67">
      <w:pPr>
        <w:ind w:firstLine="709"/>
        <w:jc w:val="right"/>
      </w:pPr>
      <w:r w:rsidRPr="00BF3A30">
        <w:t xml:space="preserve">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0"/>
        <w:gridCol w:w="1316"/>
        <w:gridCol w:w="1479"/>
        <w:gridCol w:w="1520"/>
        <w:gridCol w:w="1271"/>
      </w:tblGrid>
      <w:tr w:rsidR="001B3A67" w:rsidRPr="00BF3A30" w14:paraId="72DD338A" w14:textId="77777777" w:rsidTr="006B1F32">
        <w:trPr>
          <w:trHeight w:val="58"/>
          <w:tblHeader/>
          <w:jc w:val="center"/>
        </w:trPr>
        <w:tc>
          <w:tcPr>
            <w:tcW w:w="2012" w:type="pct"/>
            <w:vMerge w:val="restart"/>
            <w:shd w:val="clear" w:color="auto" w:fill="E7E6E6" w:themeFill="background2"/>
            <w:vAlign w:val="center"/>
          </w:tcPr>
          <w:p w14:paraId="311D61C9" w14:textId="77777777" w:rsidR="001B3A67" w:rsidRPr="00BF3A30" w:rsidRDefault="001B3A67" w:rsidP="006B1F32">
            <w:pPr>
              <w:jc w:val="center"/>
              <w:rPr>
                <w:b/>
                <w:sz w:val="22"/>
                <w:szCs w:val="22"/>
              </w:rPr>
            </w:pPr>
            <w:r w:rsidRPr="00BF3A30">
              <w:rPr>
                <w:b/>
                <w:bCs/>
                <w:sz w:val="22"/>
                <w:szCs w:val="22"/>
              </w:rPr>
              <w:t>Наименование города (района)</w:t>
            </w:r>
          </w:p>
        </w:tc>
        <w:tc>
          <w:tcPr>
            <w:tcW w:w="1495" w:type="pct"/>
            <w:gridSpan w:val="2"/>
            <w:shd w:val="clear" w:color="auto" w:fill="E7E6E6" w:themeFill="background2"/>
            <w:vAlign w:val="center"/>
          </w:tcPr>
          <w:p w14:paraId="4F3D19C3" w14:textId="77777777" w:rsidR="001B3A67" w:rsidRPr="00BF3A30" w:rsidRDefault="001B3A67" w:rsidP="006B1F32">
            <w:pPr>
              <w:tabs>
                <w:tab w:val="left" w:pos="8040"/>
              </w:tabs>
              <w:jc w:val="center"/>
              <w:rPr>
                <w:b/>
                <w:sz w:val="22"/>
                <w:szCs w:val="22"/>
              </w:rPr>
            </w:pPr>
            <w:r w:rsidRPr="00BF3A30">
              <w:rPr>
                <w:b/>
                <w:sz w:val="22"/>
                <w:szCs w:val="22"/>
              </w:rPr>
              <w:t>2024 год</w:t>
            </w:r>
          </w:p>
        </w:tc>
        <w:tc>
          <w:tcPr>
            <w:tcW w:w="813" w:type="pct"/>
            <w:vMerge w:val="restart"/>
            <w:shd w:val="clear" w:color="auto" w:fill="E7E6E6" w:themeFill="background2"/>
            <w:vAlign w:val="center"/>
          </w:tcPr>
          <w:p w14:paraId="76121B17" w14:textId="77777777" w:rsidR="001B3A67" w:rsidRPr="00BF3A30" w:rsidRDefault="001B3A67" w:rsidP="006B1F32">
            <w:pPr>
              <w:tabs>
                <w:tab w:val="left" w:pos="8040"/>
              </w:tabs>
              <w:jc w:val="center"/>
              <w:rPr>
                <w:b/>
                <w:sz w:val="22"/>
                <w:szCs w:val="22"/>
              </w:rPr>
            </w:pPr>
            <w:r w:rsidRPr="00BF3A30">
              <w:rPr>
                <w:b/>
                <w:sz w:val="22"/>
                <w:szCs w:val="22"/>
              </w:rPr>
              <w:t>Отклонение,</w:t>
            </w:r>
          </w:p>
          <w:p w14:paraId="2FA6259C" w14:textId="77777777" w:rsidR="001B3A67" w:rsidRPr="00BF3A30" w:rsidRDefault="001B3A67" w:rsidP="006B1F32">
            <w:pPr>
              <w:tabs>
                <w:tab w:val="left" w:pos="8040"/>
              </w:tabs>
              <w:jc w:val="center"/>
              <w:rPr>
                <w:b/>
                <w:sz w:val="22"/>
                <w:szCs w:val="22"/>
              </w:rPr>
            </w:pPr>
            <w:r w:rsidRPr="00BF3A30">
              <w:rPr>
                <w:b/>
                <w:sz w:val="22"/>
                <w:szCs w:val="22"/>
              </w:rPr>
              <w:t>руб.</w:t>
            </w:r>
          </w:p>
        </w:tc>
        <w:tc>
          <w:tcPr>
            <w:tcW w:w="680" w:type="pct"/>
            <w:vMerge w:val="restart"/>
            <w:shd w:val="clear" w:color="auto" w:fill="E7E6E6" w:themeFill="background2"/>
            <w:vAlign w:val="center"/>
          </w:tcPr>
          <w:p w14:paraId="13FDAD03" w14:textId="77777777" w:rsidR="001B3A67" w:rsidRPr="00BF3A30" w:rsidRDefault="001B3A67" w:rsidP="006B1F32">
            <w:pPr>
              <w:tabs>
                <w:tab w:val="left" w:pos="8040"/>
              </w:tabs>
              <w:jc w:val="center"/>
              <w:rPr>
                <w:b/>
                <w:sz w:val="22"/>
                <w:szCs w:val="22"/>
              </w:rPr>
            </w:pPr>
            <w:proofErr w:type="spellStart"/>
            <w:proofErr w:type="gramStart"/>
            <w:r w:rsidRPr="00BF3A30">
              <w:rPr>
                <w:b/>
                <w:sz w:val="22"/>
                <w:szCs w:val="22"/>
              </w:rPr>
              <w:t>Испол-нение</w:t>
            </w:r>
            <w:proofErr w:type="spellEnd"/>
            <w:proofErr w:type="gramEnd"/>
            <w:r w:rsidRPr="00BF3A30">
              <w:rPr>
                <w:b/>
                <w:sz w:val="22"/>
                <w:szCs w:val="22"/>
              </w:rPr>
              <w:t>,</w:t>
            </w:r>
          </w:p>
          <w:p w14:paraId="05E30FAE" w14:textId="77777777" w:rsidR="001B3A67" w:rsidRPr="00BF3A30" w:rsidRDefault="001B3A67" w:rsidP="006B1F32">
            <w:pPr>
              <w:tabs>
                <w:tab w:val="left" w:pos="8040"/>
              </w:tabs>
              <w:jc w:val="center"/>
              <w:rPr>
                <w:b/>
                <w:sz w:val="22"/>
                <w:szCs w:val="22"/>
              </w:rPr>
            </w:pPr>
            <w:r w:rsidRPr="00BF3A30">
              <w:rPr>
                <w:b/>
                <w:sz w:val="22"/>
                <w:szCs w:val="22"/>
              </w:rPr>
              <w:t>(%)</w:t>
            </w:r>
          </w:p>
        </w:tc>
      </w:tr>
      <w:tr w:rsidR="001B3A67" w:rsidRPr="00BF3A30" w14:paraId="6FD059E0" w14:textId="77777777" w:rsidTr="006B1F32">
        <w:trPr>
          <w:trHeight w:val="58"/>
          <w:tblHeader/>
          <w:jc w:val="center"/>
        </w:trPr>
        <w:tc>
          <w:tcPr>
            <w:tcW w:w="2012" w:type="pct"/>
            <w:vMerge/>
            <w:shd w:val="clear" w:color="auto" w:fill="E7E6E6" w:themeFill="background2"/>
            <w:vAlign w:val="center"/>
          </w:tcPr>
          <w:p w14:paraId="2B0F3137" w14:textId="77777777" w:rsidR="001B3A67" w:rsidRPr="00BF3A30" w:rsidRDefault="001B3A67" w:rsidP="006B1F32">
            <w:pPr>
              <w:tabs>
                <w:tab w:val="left" w:pos="8040"/>
              </w:tabs>
              <w:jc w:val="center"/>
              <w:rPr>
                <w:b/>
                <w:sz w:val="22"/>
                <w:szCs w:val="22"/>
              </w:rPr>
            </w:pPr>
          </w:p>
        </w:tc>
        <w:tc>
          <w:tcPr>
            <w:tcW w:w="704" w:type="pct"/>
            <w:shd w:val="clear" w:color="auto" w:fill="E7E6E6" w:themeFill="background2"/>
            <w:vAlign w:val="center"/>
          </w:tcPr>
          <w:p w14:paraId="00DFDD08" w14:textId="77777777" w:rsidR="001B3A67" w:rsidRPr="00BF3A30" w:rsidRDefault="001B3A67" w:rsidP="006B1F32">
            <w:pPr>
              <w:tabs>
                <w:tab w:val="left" w:pos="8040"/>
              </w:tabs>
              <w:jc w:val="center"/>
              <w:rPr>
                <w:b/>
                <w:sz w:val="22"/>
                <w:szCs w:val="22"/>
              </w:rPr>
            </w:pPr>
            <w:r w:rsidRPr="00BF3A30">
              <w:rPr>
                <w:b/>
                <w:sz w:val="22"/>
                <w:szCs w:val="22"/>
              </w:rPr>
              <w:t>План</w:t>
            </w:r>
          </w:p>
        </w:tc>
        <w:tc>
          <w:tcPr>
            <w:tcW w:w="791" w:type="pct"/>
            <w:shd w:val="clear" w:color="auto" w:fill="E7E6E6" w:themeFill="background2"/>
            <w:vAlign w:val="center"/>
          </w:tcPr>
          <w:p w14:paraId="272F2B6A" w14:textId="77777777" w:rsidR="001B3A67" w:rsidRPr="00BF3A30" w:rsidRDefault="001B3A67" w:rsidP="006B1F32">
            <w:pPr>
              <w:tabs>
                <w:tab w:val="left" w:pos="8040"/>
              </w:tabs>
              <w:jc w:val="center"/>
              <w:rPr>
                <w:b/>
                <w:sz w:val="22"/>
                <w:szCs w:val="22"/>
              </w:rPr>
            </w:pPr>
            <w:r w:rsidRPr="00BF3A30">
              <w:rPr>
                <w:b/>
                <w:sz w:val="22"/>
                <w:szCs w:val="22"/>
              </w:rPr>
              <w:t>Факт</w:t>
            </w:r>
          </w:p>
        </w:tc>
        <w:tc>
          <w:tcPr>
            <w:tcW w:w="813" w:type="pct"/>
            <w:vMerge/>
            <w:shd w:val="clear" w:color="auto" w:fill="E7E6E6" w:themeFill="background2"/>
            <w:vAlign w:val="center"/>
          </w:tcPr>
          <w:p w14:paraId="57A13B21" w14:textId="77777777" w:rsidR="001B3A67" w:rsidRPr="00BF3A30" w:rsidRDefault="001B3A67" w:rsidP="006B1F32">
            <w:pPr>
              <w:tabs>
                <w:tab w:val="left" w:pos="8040"/>
              </w:tabs>
              <w:jc w:val="center"/>
              <w:rPr>
                <w:b/>
                <w:sz w:val="22"/>
                <w:szCs w:val="22"/>
              </w:rPr>
            </w:pPr>
          </w:p>
        </w:tc>
        <w:tc>
          <w:tcPr>
            <w:tcW w:w="680" w:type="pct"/>
            <w:vMerge/>
            <w:shd w:val="clear" w:color="auto" w:fill="E7E6E6" w:themeFill="background2"/>
            <w:vAlign w:val="center"/>
          </w:tcPr>
          <w:p w14:paraId="5F663A1D" w14:textId="77777777" w:rsidR="001B3A67" w:rsidRPr="00BF3A30" w:rsidRDefault="001B3A67" w:rsidP="006B1F32">
            <w:pPr>
              <w:tabs>
                <w:tab w:val="left" w:pos="8040"/>
              </w:tabs>
              <w:jc w:val="center"/>
              <w:rPr>
                <w:b/>
                <w:sz w:val="22"/>
                <w:szCs w:val="22"/>
              </w:rPr>
            </w:pPr>
          </w:p>
        </w:tc>
      </w:tr>
      <w:tr w:rsidR="001B3A67" w:rsidRPr="00BF3A30" w14:paraId="577BF951" w14:textId="77777777" w:rsidTr="006B1F32">
        <w:trPr>
          <w:trHeight w:val="254"/>
          <w:jc w:val="center"/>
        </w:trPr>
        <w:tc>
          <w:tcPr>
            <w:tcW w:w="2012" w:type="pct"/>
            <w:vAlign w:val="center"/>
          </w:tcPr>
          <w:p w14:paraId="2714E36F" w14:textId="77777777" w:rsidR="001B3A67" w:rsidRPr="00BF3A30" w:rsidRDefault="001B3A67" w:rsidP="006B1F32">
            <w:pPr>
              <w:rPr>
                <w:sz w:val="22"/>
                <w:szCs w:val="22"/>
              </w:rPr>
            </w:pPr>
            <w:r w:rsidRPr="00BF3A30">
              <w:rPr>
                <w:sz w:val="22"/>
                <w:szCs w:val="22"/>
              </w:rPr>
              <w:t>Тирасполь</w:t>
            </w:r>
          </w:p>
        </w:tc>
        <w:tc>
          <w:tcPr>
            <w:tcW w:w="704" w:type="pct"/>
            <w:vAlign w:val="center"/>
          </w:tcPr>
          <w:p w14:paraId="6765D2F1" w14:textId="77777777" w:rsidR="001B3A67" w:rsidRPr="00BF3A30" w:rsidRDefault="001B3A67" w:rsidP="006B1F32">
            <w:pPr>
              <w:jc w:val="center"/>
              <w:rPr>
                <w:sz w:val="22"/>
                <w:szCs w:val="22"/>
              </w:rPr>
            </w:pPr>
            <w:r w:rsidRPr="00BF3A30">
              <w:rPr>
                <w:sz w:val="22"/>
                <w:szCs w:val="22"/>
              </w:rPr>
              <w:t xml:space="preserve"> 13 487 442   </w:t>
            </w:r>
          </w:p>
        </w:tc>
        <w:tc>
          <w:tcPr>
            <w:tcW w:w="791" w:type="pct"/>
            <w:vAlign w:val="center"/>
          </w:tcPr>
          <w:p w14:paraId="485A5B8A" w14:textId="77777777" w:rsidR="001B3A67" w:rsidRPr="00BF3A30" w:rsidRDefault="001B3A67" w:rsidP="006B1F32">
            <w:pPr>
              <w:jc w:val="center"/>
              <w:rPr>
                <w:sz w:val="22"/>
                <w:szCs w:val="22"/>
              </w:rPr>
            </w:pPr>
            <w:r w:rsidRPr="00BF3A30">
              <w:rPr>
                <w:sz w:val="22"/>
                <w:szCs w:val="22"/>
              </w:rPr>
              <w:t xml:space="preserve"> 18 780 506   </w:t>
            </w:r>
          </w:p>
        </w:tc>
        <w:tc>
          <w:tcPr>
            <w:tcW w:w="813" w:type="pct"/>
            <w:vAlign w:val="center"/>
          </w:tcPr>
          <w:p w14:paraId="4D769DDD" w14:textId="77777777" w:rsidR="001B3A67" w:rsidRPr="00BF3A30" w:rsidRDefault="001B3A67" w:rsidP="006B1F32">
            <w:pPr>
              <w:jc w:val="center"/>
              <w:rPr>
                <w:sz w:val="22"/>
                <w:szCs w:val="22"/>
              </w:rPr>
            </w:pPr>
            <w:r w:rsidRPr="00BF3A30">
              <w:rPr>
                <w:sz w:val="22"/>
                <w:szCs w:val="22"/>
              </w:rPr>
              <w:t>5 293 064</w:t>
            </w:r>
          </w:p>
        </w:tc>
        <w:tc>
          <w:tcPr>
            <w:tcW w:w="680" w:type="pct"/>
            <w:vAlign w:val="center"/>
          </w:tcPr>
          <w:p w14:paraId="5A93143B" w14:textId="77777777" w:rsidR="001B3A67" w:rsidRPr="00BF3A30" w:rsidRDefault="001B3A67" w:rsidP="006B1F32">
            <w:pPr>
              <w:jc w:val="center"/>
              <w:rPr>
                <w:sz w:val="22"/>
                <w:szCs w:val="22"/>
              </w:rPr>
            </w:pPr>
            <w:r w:rsidRPr="00BF3A30">
              <w:rPr>
                <w:sz w:val="22"/>
                <w:szCs w:val="22"/>
              </w:rPr>
              <w:t>139,24</w:t>
            </w:r>
          </w:p>
        </w:tc>
      </w:tr>
      <w:tr w:rsidR="001B3A67" w:rsidRPr="00BF3A30" w14:paraId="19F5646D" w14:textId="77777777" w:rsidTr="006B1F32">
        <w:trPr>
          <w:trHeight w:val="108"/>
          <w:jc w:val="center"/>
        </w:trPr>
        <w:tc>
          <w:tcPr>
            <w:tcW w:w="2012" w:type="pct"/>
            <w:vAlign w:val="center"/>
          </w:tcPr>
          <w:p w14:paraId="4A18891E" w14:textId="77777777" w:rsidR="001B3A67" w:rsidRPr="00BF3A30" w:rsidRDefault="001B3A67" w:rsidP="006B1F32">
            <w:pPr>
              <w:rPr>
                <w:sz w:val="22"/>
                <w:szCs w:val="22"/>
              </w:rPr>
            </w:pPr>
            <w:proofErr w:type="spellStart"/>
            <w:r w:rsidRPr="00BF3A30">
              <w:rPr>
                <w:sz w:val="22"/>
                <w:szCs w:val="22"/>
              </w:rPr>
              <w:t>Днестровск</w:t>
            </w:r>
            <w:proofErr w:type="spellEnd"/>
          </w:p>
        </w:tc>
        <w:tc>
          <w:tcPr>
            <w:tcW w:w="704" w:type="pct"/>
            <w:vAlign w:val="center"/>
          </w:tcPr>
          <w:p w14:paraId="2A5124EF" w14:textId="77777777" w:rsidR="001B3A67" w:rsidRPr="00BF3A30" w:rsidRDefault="001B3A67" w:rsidP="006B1F32">
            <w:pPr>
              <w:jc w:val="center"/>
              <w:rPr>
                <w:sz w:val="22"/>
                <w:szCs w:val="22"/>
              </w:rPr>
            </w:pPr>
            <w:r w:rsidRPr="00BF3A30">
              <w:rPr>
                <w:sz w:val="22"/>
                <w:szCs w:val="22"/>
              </w:rPr>
              <w:t xml:space="preserve"> 30 123   </w:t>
            </w:r>
          </w:p>
        </w:tc>
        <w:tc>
          <w:tcPr>
            <w:tcW w:w="791" w:type="pct"/>
            <w:vAlign w:val="center"/>
          </w:tcPr>
          <w:p w14:paraId="0602A0EC" w14:textId="77777777" w:rsidR="001B3A67" w:rsidRPr="00BF3A30" w:rsidRDefault="001B3A67" w:rsidP="006B1F32">
            <w:pPr>
              <w:jc w:val="center"/>
              <w:rPr>
                <w:sz w:val="22"/>
                <w:szCs w:val="22"/>
              </w:rPr>
            </w:pPr>
            <w:r w:rsidRPr="00BF3A30">
              <w:rPr>
                <w:sz w:val="22"/>
                <w:szCs w:val="22"/>
              </w:rPr>
              <w:t xml:space="preserve"> 26 122   </w:t>
            </w:r>
          </w:p>
        </w:tc>
        <w:tc>
          <w:tcPr>
            <w:tcW w:w="813" w:type="pct"/>
            <w:vAlign w:val="center"/>
          </w:tcPr>
          <w:p w14:paraId="2DE424C6" w14:textId="77777777" w:rsidR="001B3A67" w:rsidRPr="00BF3A30" w:rsidRDefault="001B3A67" w:rsidP="006B1F32">
            <w:pPr>
              <w:jc w:val="center"/>
              <w:rPr>
                <w:sz w:val="22"/>
                <w:szCs w:val="22"/>
              </w:rPr>
            </w:pPr>
            <w:r w:rsidRPr="00BF3A30">
              <w:rPr>
                <w:sz w:val="22"/>
                <w:szCs w:val="22"/>
              </w:rPr>
              <w:t>-4 001</w:t>
            </w:r>
          </w:p>
        </w:tc>
        <w:tc>
          <w:tcPr>
            <w:tcW w:w="680" w:type="pct"/>
            <w:vAlign w:val="center"/>
          </w:tcPr>
          <w:p w14:paraId="24638BC2" w14:textId="77777777" w:rsidR="001B3A67" w:rsidRPr="00BF3A30" w:rsidRDefault="001B3A67" w:rsidP="006B1F32">
            <w:pPr>
              <w:jc w:val="center"/>
              <w:rPr>
                <w:sz w:val="22"/>
                <w:szCs w:val="22"/>
              </w:rPr>
            </w:pPr>
            <w:r w:rsidRPr="00BF3A30">
              <w:rPr>
                <w:sz w:val="22"/>
                <w:szCs w:val="22"/>
              </w:rPr>
              <w:t>86,72</w:t>
            </w:r>
          </w:p>
        </w:tc>
      </w:tr>
      <w:tr w:rsidR="001B3A67" w:rsidRPr="00BF3A30" w14:paraId="1F2EFF0B" w14:textId="77777777" w:rsidTr="006B1F32">
        <w:trPr>
          <w:trHeight w:val="254"/>
          <w:jc w:val="center"/>
        </w:trPr>
        <w:tc>
          <w:tcPr>
            <w:tcW w:w="2012" w:type="pct"/>
            <w:vAlign w:val="center"/>
          </w:tcPr>
          <w:p w14:paraId="761A5FFE" w14:textId="77777777" w:rsidR="001B3A67" w:rsidRPr="00BF3A30" w:rsidRDefault="001B3A67" w:rsidP="006B1F32">
            <w:pPr>
              <w:rPr>
                <w:sz w:val="22"/>
                <w:szCs w:val="22"/>
              </w:rPr>
            </w:pPr>
            <w:r w:rsidRPr="00BF3A30">
              <w:rPr>
                <w:sz w:val="22"/>
                <w:szCs w:val="22"/>
              </w:rPr>
              <w:t>Бендеры</w:t>
            </w:r>
          </w:p>
        </w:tc>
        <w:tc>
          <w:tcPr>
            <w:tcW w:w="704" w:type="pct"/>
            <w:vAlign w:val="center"/>
          </w:tcPr>
          <w:p w14:paraId="6CE18E87" w14:textId="77777777" w:rsidR="001B3A67" w:rsidRPr="00BF3A30" w:rsidRDefault="001B3A67" w:rsidP="006B1F32">
            <w:pPr>
              <w:jc w:val="center"/>
              <w:rPr>
                <w:sz w:val="22"/>
                <w:szCs w:val="22"/>
              </w:rPr>
            </w:pPr>
            <w:r w:rsidRPr="00BF3A30">
              <w:rPr>
                <w:sz w:val="22"/>
                <w:szCs w:val="22"/>
              </w:rPr>
              <w:t xml:space="preserve"> 4 264 650   </w:t>
            </w:r>
          </w:p>
        </w:tc>
        <w:tc>
          <w:tcPr>
            <w:tcW w:w="791" w:type="pct"/>
            <w:vAlign w:val="center"/>
          </w:tcPr>
          <w:p w14:paraId="2425C99B" w14:textId="77777777" w:rsidR="001B3A67" w:rsidRPr="00BF3A30" w:rsidRDefault="001B3A67" w:rsidP="006B1F32">
            <w:pPr>
              <w:jc w:val="center"/>
              <w:rPr>
                <w:sz w:val="22"/>
                <w:szCs w:val="22"/>
              </w:rPr>
            </w:pPr>
            <w:r w:rsidRPr="00BF3A30">
              <w:rPr>
                <w:sz w:val="22"/>
                <w:szCs w:val="22"/>
              </w:rPr>
              <w:t xml:space="preserve"> 6 997 988   </w:t>
            </w:r>
          </w:p>
        </w:tc>
        <w:tc>
          <w:tcPr>
            <w:tcW w:w="813" w:type="pct"/>
            <w:vAlign w:val="center"/>
          </w:tcPr>
          <w:p w14:paraId="58B3FCD3" w14:textId="77777777" w:rsidR="001B3A67" w:rsidRPr="00BF3A30" w:rsidRDefault="001B3A67" w:rsidP="006B1F32">
            <w:pPr>
              <w:jc w:val="center"/>
              <w:rPr>
                <w:sz w:val="22"/>
                <w:szCs w:val="22"/>
              </w:rPr>
            </w:pPr>
            <w:r w:rsidRPr="00BF3A30">
              <w:rPr>
                <w:sz w:val="22"/>
                <w:szCs w:val="22"/>
              </w:rPr>
              <w:t>2 733 338</w:t>
            </w:r>
          </w:p>
        </w:tc>
        <w:tc>
          <w:tcPr>
            <w:tcW w:w="680" w:type="pct"/>
            <w:vAlign w:val="center"/>
          </w:tcPr>
          <w:p w14:paraId="0BF7095D" w14:textId="77777777" w:rsidR="001B3A67" w:rsidRPr="00BF3A30" w:rsidRDefault="001B3A67" w:rsidP="006B1F32">
            <w:pPr>
              <w:jc w:val="center"/>
              <w:rPr>
                <w:sz w:val="22"/>
                <w:szCs w:val="22"/>
              </w:rPr>
            </w:pPr>
            <w:r w:rsidRPr="00BF3A30">
              <w:rPr>
                <w:sz w:val="22"/>
                <w:szCs w:val="22"/>
              </w:rPr>
              <w:t>164,09</w:t>
            </w:r>
          </w:p>
        </w:tc>
      </w:tr>
      <w:tr w:rsidR="001B3A67" w:rsidRPr="00BF3A30" w14:paraId="0B9155BF" w14:textId="77777777" w:rsidTr="006B1F32">
        <w:trPr>
          <w:trHeight w:val="255"/>
          <w:jc w:val="center"/>
        </w:trPr>
        <w:tc>
          <w:tcPr>
            <w:tcW w:w="2012" w:type="pct"/>
            <w:vAlign w:val="center"/>
          </w:tcPr>
          <w:p w14:paraId="68FAFCB2" w14:textId="77777777" w:rsidR="001B3A67" w:rsidRPr="00BF3A30" w:rsidRDefault="001B3A67" w:rsidP="006B1F32">
            <w:pPr>
              <w:rPr>
                <w:sz w:val="22"/>
                <w:szCs w:val="22"/>
              </w:rPr>
            </w:pPr>
            <w:proofErr w:type="spellStart"/>
            <w:r w:rsidRPr="00BF3A30">
              <w:rPr>
                <w:sz w:val="22"/>
                <w:szCs w:val="22"/>
              </w:rPr>
              <w:t>Рыбницкий</w:t>
            </w:r>
            <w:proofErr w:type="spellEnd"/>
            <w:r w:rsidRPr="00BF3A30">
              <w:rPr>
                <w:sz w:val="22"/>
                <w:szCs w:val="22"/>
              </w:rPr>
              <w:t xml:space="preserve"> район и город Рыбница </w:t>
            </w:r>
          </w:p>
        </w:tc>
        <w:tc>
          <w:tcPr>
            <w:tcW w:w="704" w:type="pct"/>
            <w:vAlign w:val="center"/>
          </w:tcPr>
          <w:p w14:paraId="7FBD1F3D" w14:textId="77777777" w:rsidR="001B3A67" w:rsidRPr="00BF3A30" w:rsidRDefault="001B3A67" w:rsidP="006B1F32">
            <w:pPr>
              <w:jc w:val="center"/>
              <w:rPr>
                <w:sz w:val="22"/>
                <w:szCs w:val="22"/>
              </w:rPr>
            </w:pPr>
            <w:r w:rsidRPr="00BF3A30">
              <w:rPr>
                <w:sz w:val="22"/>
                <w:szCs w:val="22"/>
              </w:rPr>
              <w:t xml:space="preserve"> 2 093 986   </w:t>
            </w:r>
          </w:p>
        </w:tc>
        <w:tc>
          <w:tcPr>
            <w:tcW w:w="791" w:type="pct"/>
            <w:vAlign w:val="center"/>
          </w:tcPr>
          <w:p w14:paraId="15645A8D" w14:textId="77777777" w:rsidR="001B3A67" w:rsidRPr="00BF3A30" w:rsidRDefault="001B3A67" w:rsidP="006B1F32">
            <w:pPr>
              <w:jc w:val="center"/>
              <w:rPr>
                <w:sz w:val="22"/>
                <w:szCs w:val="22"/>
              </w:rPr>
            </w:pPr>
            <w:r w:rsidRPr="00BF3A30">
              <w:rPr>
                <w:sz w:val="22"/>
                <w:szCs w:val="22"/>
              </w:rPr>
              <w:t xml:space="preserve"> 2 839 652   </w:t>
            </w:r>
          </w:p>
        </w:tc>
        <w:tc>
          <w:tcPr>
            <w:tcW w:w="813" w:type="pct"/>
            <w:vAlign w:val="center"/>
          </w:tcPr>
          <w:p w14:paraId="45F2A292" w14:textId="77777777" w:rsidR="001B3A67" w:rsidRPr="00BF3A30" w:rsidRDefault="001B3A67" w:rsidP="006B1F32">
            <w:pPr>
              <w:jc w:val="center"/>
              <w:rPr>
                <w:sz w:val="22"/>
                <w:szCs w:val="22"/>
              </w:rPr>
            </w:pPr>
            <w:r w:rsidRPr="00BF3A30">
              <w:rPr>
                <w:sz w:val="22"/>
                <w:szCs w:val="22"/>
              </w:rPr>
              <w:t>745 666</w:t>
            </w:r>
          </w:p>
        </w:tc>
        <w:tc>
          <w:tcPr>
            <w:tcW w:w="680" w:type="pct"/>
            <w:vAlign w:val="center"/>
          </w:tcPr>
          <w:p w14:paraId="0853A298" w14:textId="77777777" w:rsidR="001B3A67" w:rsidRPr="00BF3A30" w:rsidRDefault="001B3A67" w:rsidP="006B1F32">
            <w:pPr>
              <w:jc w:val="center"/>
              <w:rPr>
                <w:sz w:val="22"/>
                <w:szCs w:val="22"/>
              </w:rPr>
            </w:pPr>
            <w:r w:rsidRPr="00BF3A30">
              <w:rPr>
                <w:sz w:val="22"/>
                <w:szCs w:val="22"/>
              </w:rPr>
              <w:t>135,61</w:t>
            </w:r>
          </w:p>
        </w:tc>
      </w:tr>
      <w:tr w:rsidR="001B3A67" w:rsidRPr="00BF3A30" w14:paraId="75744FA9" w14:textId="77777777" w:rsidTr="006B1F32">
        <w:trPr>
          <w:trHeight w:val="254"/>
          <w:jc w:val="center"/>
        </w:trPr>
        <w:tc>
          <w:tcPr>
            <w:tcW w:w="2012" w:type="pct"/>
            <w:vAlign w:val="center"/>
          </w:tcPr>
          <w:p w14:paraId="61934086" w14:textId="77777777" w:rsidR="001B3A67" w:rsidRPr="00BF3A30" w:rsidRDefault="001B3A67" w:rsidP="006B1F32">
            <w:pPr>
              <w:rPr>
                <w:sz w:val="22"/>
                <w:szCs w:val="22"/>
              </w:rPr>
            </w:pPr>
            <w:proofErr w:type="spellStart"/>
            <w:r w:rsidRPr="00BF3A30">
              <w:rPr>
                <w:sz w:val="22"/>
                <w:szCs w:val="22"/>
              </w:rPr>
              <w:t>Дубоссарский</w:t>
            </w:r>
            <w:proofErr w:type="spellEnd"/>
            <w:r w:rsidRPr="00BF3A30">
              <w:rPr>
                <w:sz w:val="22"/>
                <w:szCs w:val="22"/>
              </w:rPr>
              <w:t xml:space="preserve"> район и город Дубоссары </w:t>
            </w:r>
          </w:p>
        </w:tc>
        <w:tc>
          <w:tcPr>
            <w:tcW w:w="704" w:type="pct"/>
            <w:vAlign w:val="center"/>
          </w:tcPr>
          <w:p w14:paraId="691F4119" w14:textId="77777777" w:rsidR="001B3A67" w:rsidRPr="00BF3A30" w:rsidRDefault="001B3A67" w:rsidP="006B1F32">
            <w:pPr>
              <w:jc w:val="center"/>
              <w:rPr>
                <w:sz w:val="22"/>
                <w:szCs w:val="22"/>
              </w:rPr>
            </w:pPr>
            <w:r w:rsidRPr="00BF3A30">
              <w:rPr>
                <w:sz w:val="22"/>
                <w:szCs w:val="22"/>
              </w:rPr>
              <w:t xml:space="preserve"> 1 046 985   </w:t>
            </w:r>
          </w:p>
        </w:tc>
        <w:tc>
          <w:tcPr>
            <w:tcW w:w="791" w:type="pct"/>
            <w:vAlign w:val="center"/>
          </w:tcPr>
          <w:p w14:paraId="6F1155EA" w14:textId="77777777" w:rsidR="001B3A67" w:rsidRPr="00BF3A30" w:rsidRDefault="001B3A67" w:rsidP="006B1F32">
            <w:pPr>
              <w:jc w:val="center"/>
              <w:rPr>
                <w:sz w:val="22"/>
                <w:szCs w:val="22"/>
              </w:rPr>
            </w:pPr>
            <w:r w:rsidRPr="00BF3A30">
              <w:rPr>
                <w:sz w:val="22"/>
                <w:szCs w:val="22"/>
              </w:rPr>
              <w:t xml:space="preserve"> 1 904 229   </w:t>
            </w:r>
          </w:p>
        </w:tc>
        <w:tc>
          <w:tcPr>
            <w:tcW w:w="813" w:type="pct"/>
            <w:vAlign w:val="center"/>
          </w:tcPr>
          <w:p w14:paraId="0719D930" w14:textId="77777777" w:rsidR="001B3A67" w:rsidRPr="00BF3A30" w:rsidRDefault="001B3A67" w:rsidP="006B1F32">
            <w:pPr>
              <w:jc w:val="center"/>
              <w:rPr>
                <w:sz w:val="22"/>
                <w:szCs w:val="22"/>
              </w:rPr>
            </w:pPr>
            <w:r w:rsidRPr="00BF3A30">
              <w:rPr>
                <w:sz w:val="22"/>
                <w:szCs w:val="22"/>
              </w:rPr>
              <w:t>857 244</w:t>
            </w:r>
          </w:p>
        </w:tc>
        <w:tc>
          <w:tcPr>
            <w:tcW w:w="680" w:type="pct"/>
            <w:vAlign w:val="center"/>
          </w:tcPr>
          <w:p w14:paraId="05ADBE90" w14:textId="77777777" w:rsidR="001B3A67" w:rsidRPr="00BF3A30" w:rsidRDefault="001B3A67" w:rsidP="006B1F32">
            <w:pPr>
              <w:jc w:val="center"/>
              <w:rPr>
                <w:sz w:val="22"/>
                <w:szCs w:val="22"/>
              </w:rPr>
            </w:pPr>
            <w:r w:rsidRPr="00BF3A30">
              <w:rPr>
                <w:sz w:val="22"/>
                <w:szCs w:val="22"/>
              </w:rPr>
              <w:t>181,88</w:t>
            </w:r>
          </w:p>
        </w:tc>
      </w:tr>
      <w:tr w:rsidR="001B3A67" w:rsidRPr="00BF3A30" w14:paraId="10FC5C35" w14:textId="77777777" w:rsidTr="006B1F32">
        <w:trPr>
          <w:trHeight w:val="255"/>
          <w:jc w:val="center"/>
        </w:trPr>
        <w:tc>
          <w:tcPr>
            <w:tcW w:w="2012" w:type="pct"/>
            <w:vAlign w:val="center"/>
          </w:tcPr>
          <w:p w14:paraId="0A20ECD3" w14:textId="77777777" w:rsidR="001B3A67" w:rsidRPr="00BF3A30" w:rsidRDefault="001B3A67" w:rsidP="006B1F32">
            <w:pPr>
              <w:rPr>
                <w:sz w:val="22"/>
                <w:szCs w:val="22"/>
              </w:rPr>
            </w:pPr>
            <w:proofErr w:type="spellStart"/>
            <w:r w:rsidRPr="00BF3A30">
              <w:rPr>
                <w:sz w:val="22"/>
                <w:szCs w:val="22"/>
              </w:rPr>
              <w:t>Слободзейский</w:t>
            </w:r>
            <w:proofErr w:type="spellEnd"/>
            <w:r w:rsidRPr="00BF3A30">
              <w:rPr>
                <w:sz w:val="22"/>
                <w:szCs w:val="22"/>
              </w:rPr>
              <w:t xml:space="preserve"> район и город </w:t>
            </w:r>
            <w:proofErr w:type="spellStart"/>
            <w:r w:rsidRPr="00BF3A30">
              <w:rPr>
                <w:sz w:val="22"/>
                <w:szCs w:val="22"/>
              </w:rPr>
              <w:t>Слободзея</w:t>
            </w:r>
            <w:proofErr w:type="spellEnd"/>
          </w:p>
        </w:tc>
        <w:tc>
          <w:tcPr>
            <w:tcW w:w="704" w:type="pct"/>
            <w:vAlign w:val="center"/>
          </w:tcPr>
          <w:p w14:paraId="2C2A19D2" w14:textId="77777777" w:rsidR="001B3A67" w:rsidRPr="00BF3A30" w:rsidRDefault="001B3A67" w:rsidP="006B1F32">
            <w:pPr>
              <w:jc w:val="center"/>
              <w:rPr>
                <w:sz w:val="22"/>
                <w:szCs w:val="22"/>
              </w:rPr>
            </w:pPr>
            <w:r w:rsidRPr="00BF3A30">
              <w:rPr>
                <w:sz w:val="22"/>
                <w:szCs w:val="22"/>
              </w:rPr>
              <w:t xml:space="preserve"> 1 289 070   </w:t>
            </w:r>
          </w:p>
        </w:tc>
        <w:tc>
          <w:tcPr>
            <w:tcW w:w="791" w:type="pct"/>
            <w:vAlign w:val="center"/>
          </w:tcPr>
          <w:p w14:paraId="662D457C" w14:textId="77777777" w:rsidR="001B3A67" w:rsidRPr="00BF3A30" w:rsidRDefault="001B3A67" w:rsidP="006B1F32">
            <w:pPr>
              <w:jc w:val="center"/>
              <w:rPr>
                <w:sz w:val="22"/>
                <w:szCs w:val="22"/>
              </w:rPr>
            </w:pPr>
            <w:r w:rsidRPr="00BF3A30">
              <w:rPr>
                <w:sz w:val="22"/>
                <w:szCs w:val="22"/>
              </w:rPr>
              <w:t>4 674 493</w:t>
            </w:r>
          </w:p>
        </w:tc>
        <w:tc>
          <w:tcPr>
            <w:tcW w:w="813" w:type="pct"/>
            <w:vAlign w:val="center"/>
          </w:tcPr>
          <w:p w14:paraId="71CF88BA" w14:textId="77777777" w:rsidR="001B3A67" w:rsidRPr="00BF3A30" w:rsidRDefault="001B3A67" w:rsidP="006B1F32">
            <w:pPr>
              <w:jc w:val="center"/>
              <w:rPr>
                <w:sz w:val="22"/>
                <w:szCs w:val="22"/>
              </w:rPr>
            </w:pPr>
            <w:r w:rsidRPr="00BF3A30">
              <w:rPr>
                <w:sz w:val="22"/>
                <w:szCs w:val="22"/>
              </w:rPr>
              <w:t>3 385 423</w:t>
            </w:r>
          </w:p>
        </w:tc>
        <w:tc>
          <w:tcPr>
            <w:tcW w:w="680" w:type="pct"/>
            <w:vAlign w:val="center"/>
          </w:tcPr>
          <w:p w14:paraId="41BD29E0" w14:textId="77777777" w:rsidR="001B3A67" w:rsidRPr="00BF3A30" w:rsidRDefault="001B3A67" w:rsidP="006B1F32">
            <w:pPr>
              <w:jc w:val="center"/>
              <w:rPr>
                <w:sz w:val="22"/>
                <w:szCs w:val="22"/>
              </w:rPr>
            </w:pPr>
            <w:r w:rsidRPr="00BF3A30">
              <w:rPr>
                <w:sz w:val="22"/>
                <w:szCs w:val="22"/>
              </w:rPr>
              <w:t>В 3,6 раза</w:t>
            </w:r>
          </w:p>
        </w:tc>
      </w:tr>
      <w:tr w:rsidR="001B3A67" w:rsidRPr="00BF3A30" w14:paraId="432EA67B" w14:textId="77777777" w:rsidTr="006B1F32">
        <w:trPr>
          <w:trHeight w:val="298"/>
          <w:jc w:val="center"/>
        </w:trPr>
        <w:tc>
          <w:tcPr>
            <w:tcW w:w="2012" w:type="pct"/>
            <w:vAlign w:val="center"/>
          </w:tcPr>
          <w:p w14:paraId="3C6A0AF6" w14:textId="77777777" w:rsidR="001B3A67" w:rsidRPr="00BF3A30" w:rsidRDefault="001B3A67" w:rsidP="006B1F32">
            <w:pPr>
              <w:rPr>
                <w:sz w:val="22"/>
                <w:szCs w:val="22"/>
              </w:rPr>
            </w:pPr>
            <w:proofErr w:type="spellStart"/>
            <w:r w:rsidRPr="00BF3A30">
              <w:rPr>
                <w:sz w:val="22"/>
                <w:szCs w:val="22"/>
              </w:rPr>
              <w:t>Григориопольский</w:t>
            </w:r>
            <w:proofErr w:type="spellEnd"/>
            <w:r w:rsidRPr="00BF3A30">
              <w:rPr>
                <w:sz w:val="22"/>
                <w:szCs w:val="22"/>
              </w:rPr>
              <w:t xml:space="preserve"> район и город Григориополь</w:t>
            </w:r>
          </w:p>
        </w:tc>
        <w:tc>
          <w:tcPr>
            <w:tcW w:w="704" w:type="pct"/>
            <w:vAlign w:val="center"/>
          </w:tcPr>
          <w:p w14:paraId="4B335190" w14:textId="77777777" w:rsidR="001B3A67" w:rsidRPr="00BF3A30" w:rsidRDefault="001B3A67" w:rsidP="006B1F32">
            <w:pPr>
              <w:jc w:val="center"/>
              <w:rPr>
                <w:sz w:val="22"/>
                <w:szCs w:val="22"/>
              </w:rPr>
            </w:pPr>
            <w:r w:rsidRPr="00BF3A30">
              <w:rPr>
                <w:sz w:val="22"/>
                <w:szCs w:val="22"/>
              </w:rPr>
              <w:t xml:space="preserve"> 513 992   </w:t>
            </w:r>
          </w:p>
        </w:tc>
        <w:tc>
          <w:tcPr>
            <w:tcW w:w="791" w:type="pct"/>
            <w:vAlign w:val="center"/>
          </w:tcPr>
          <w:p w14:paraId="0ACCE51F" w14:textId="77777777" w:rsidR="001B3A67" w:rsidRPr="00BF3A30" w:rsidRDefault="001B3A67" w:rsidP="006B1F32">
            <w:pPr>
              <w:jc w:val="center"/>
              <w:rPr>
                <w:sz w:val="22"/>
                <w:szCs w:val="22"/>
              </w:rPr>
            </w:pPr>
            <w:r w:rsidRPr="00BF3A30">
              <w:rPr>
                <w:sz w:val="22"/>
                <w:szCs w:val="22"/>
              </w:rPr>
              <w:t xml:space="preserve"> 843 568   </w:t>
            </w:r>
          </w:p>
        </w:tc>
        <w:tc>
          <w:tcPr>
            <w:tcW w:w="813" w:type="pct"/>
            <w:vAlign w:val="center"/>
          </w:tcPr>
          <w:p w14:paraId="717E87A3" w14:textId="77777777" w:rsidR="001B3A67" w:rsidRPr="00BF3A30" w:rsidRDefault="001B3A67" w:rsidP="006B1F32">
            <w:pPr>
              <w:jc w:val="center"/>
              <w:rPr>
                <w:sz w:val="22"/>
                <w:szCs w:val="22"/>
              </w:rPr>
            </w:pPr>
            <w:r w:rsidRPr="00BF3A30">
              <w:rPr>
                <w:sz w:val="22"/>
                <w:szCs w:val="22"/>
              </w:rPr>
              <w:t>329 576</w:t>
            </w:r>
          </w:p>
        </w:tc>
        <w:tc>
          <w:tcPr>
            <w:tcW w:w="680" w:type="pct"/>
            <w:vAlign w:val="center"/>
          </w:tcPr>
          <w:p w14:paraId="1E266CF5" w14:textId="77777777" w:rsidR="001B3A67" w:rsidRPr="00BF3A30" w:rsidRDefault="001B3A67" w:rsidP="006B1F32">
            <w:pPr>
              <w:jc w:val="center"/>
              <w:rPr>
                <w:sz w:val="22"/>
                <w:szCs w:val="22"/>
              </w:rPr>
            </w:pPr>
            <w:r w:rsidRPr="00BF3A30">
              <w:rPr>
                <w:sz w:val="22"/>
                <w:szCs w:val="22"/>
              </w:rPr>
              <w:t>164,12</w:t>
            </w:r>
          </w:p>
        </w:tc>
      </w:tr>
      <w:tr w:rsidR="001B3A67" w:rsidRPr="00BF3A30" w14:paraId="27D88A76" w14:textId="77777777" w:rsidTr="006B1F32">
        <w:trPr>
          <w:trHeight w:val="228"/>
          <w:jc w:val="center"/>
        </w:trPr>
        <w:tc>
          <w:tcPr>
            <w:tcW w:w="2012" w:type="pct"/>
            <w:vAlign w:val="center"/>
          </w:tcPr>
          <w:p w14:paraId="6FB58E5A" w14:textId="77777777" w:rsidR="001B3A67" w:rsidRPr="00BF3A30" w:rsidRDefault="001B3A67" w:rsidP="006B1F32">
            <w:pPr>
              <w:rPr>
                <w:sz w:val="22"/>
                <w:szCs w:val="22"/>
              </w:rPr>
            </w:pPr>
            <w:r w:rsidRPr="00BF3A30">
              <w:rPr>
                <w:sz w:val="22"/>
                <w:szCs w:val="22"/>
              </w:rPr>
              <w:t>Каменский район и город Каменка</w:t>
            </w:r>
          </w:p>
        </w:tc>
        <w:tc>
          <w:tcPr>
            <w:tcW w:w="704" w:type="pct"/>
            <w:vAlign w:val="center"/>
          </w:tcPr>
          <w:p w14:paraId="23231273" w14:textId="77777777" w:rsidR="001B3A67" w:rsidRPr="00BF3A30" w:rsidRDefault="001B3A67" w:rsidP="006B1F32">
            <w:pPr>
              <w:jc w:val="center"/>
              <w:rPr>
                <w:sz w:val="22"/>
                <w:szCs w:val="22"/>
              </w:rPr>
            </w:pPr>
            <w:r w:rsidRPr="00BF3A30">
              <w:rPr>
                <w:sz w:val="22"/>
                <w:szCs w:val="22"/>
              </w:rPr>
              <w:t xml:space="preserve"> 525 641   </w:t>
            </w:r>
          </w:p>
        </w:tc>
        <w:tc>
          <w:tcPr>
            <w:tcW w:w="791" w:type="pct"/>
            <w:vAlign w:val="center"/>
          </w:tcPr>
          <w:p w14:paraId="13879415" w14:textId="77777777" w:rsidR="001B3A67" w:rsidRPr="00BF3A30" w:rsidRDefault="001B3A67" w:rsidP="006B1F32">
            <w:pPr>
              <w:jc w:val="center"/>
              <w:rPr>
                <w:sz w:val="22"/>
                <w:szCs w:val="22"/>
              </w:rPr>
            </w:pPr>
            <w:r w:rsidRPr="00BF3A30">
              <w:rPr>
                <w:sz w:val="22"/>
                <w:szCs w:val="22"/>
              </w:rPr>
              <w:t xml:space="preserve"> 641 715   </w:t>
            </w:r>
          </w:p>
        </w:tc>
        <w:tc>
          <w:tcPr>
            <w:tcW w:w="813" w:type="pct"/>
            <w:vAlign w:val="center"/>
          </w:tcPr>
          <w:p w14:paraId="534895FC" w14:textId="77777777" w:rsidR="001B3A67" w:rsidRPr="00BF3A30" w:rsidRDefault="001B3A67" w:rsidP="006B1F32">
            <w:pPr>
              <w:jc w:val="center"/>
              <w:rPr>
                <w:sz w:val="22"/>
                <w:szCs w:val="22"/>
              </w:rPr>
            </w:pPr>
            <w:r w:rsidRPr="00BF3A30">
              <w:rPr>
                <w:sz w:val="22"/>
                <w:szCs w:val="22"/>
              </w:rPr>
              <w:t>116 074</w:t>
            </w:r>
          </w:p>
        </w:tc>
        <w:tc>
          <w:tcPr>
            <w:tcW w:w="680" w:type="pct"/>
            <w:vAlign w:val="center"/>
          </w:tcPr>
          <w:p w14:paraId="22AED2C5" w14:textId="77777777" w:rsidR="001B3A67" w:rsidRPr="00BF3A30" w:rsidRDefault="001B3A67" w:rsidP="006B1F32">
            <w:pPr>
              <w:jc w:val="center"/>
              <w:rPr>
                <w:sz w:val="22"/>
                <w:szCs w:val="22"/>
              </w:rPr>
            </w:pPr>
            <w:r w:rsidRPr="00BF3A30">
              <w:rPr>
                <w:sz w:val="22"/>
                <w:szCs w:val="22"/>
              </w:rPr>
              <w:t>122,08</w:t>
            </w:r>
          </w:p>
        </w:tc>
      </w:tr>
      <w:tr w:rsidR="001B3A67" w:rsidRPr="00BF3A30" w14:paraId="6C2E139C" w14:textId="77777777" w:rsidTr="006B1F32">
        <w:trPr>
          <w:trHeight w:val="315"/>
          <w:jc w:val="center"/>
        </w:trPr>
        <w:tc>
          <w:tcPr>
            <w:tcW w:w="2012" w:type="pct"/>
            <w:vAlign w:val="center"/>
          </w:tcPr>
          <w:p w14:paraId="3944A1DE" w14:textId="77777777" w:rsidR="001B3A67" w:rsidRPr="00BF3A30" w:rsidRDefault="001B3A67" w:rsidP="006B1F32">
            <w:pPr>
              <w:rPr>
                <w:b/>
                <w:sz w:val="22"/>
                <w:szCs w:val="22"/>
              </w:rPr>
            </w:pPr>
            <w:r w:rsidRPr="00BF3A30">
              <w:rPr>
                <w:b/>
                <w:sz w:val="22"/>
                <w:szCs w:val="22"/>
              </w:rPr>
              <w:t>Итого</w:t>
            </w:r>
          </w:p>
        </w:tc>
        <w:tc>
          <w:tcPr>
            <w:tcW w:w="704" w:type="pct"/>
            <w:vAlign w:val="center"/>
          </w:tcPr>
          <w:p w14:paraId="190282B0" w14:textId="77777777" w:rsidR="001B3A67" w:rsidRPr="00BF3A30" w:rsidRDefault="001B3A67" w:rsidP="006B1F32">
            <w:pPr>
              <w:jc w:val="center"/>
              <w:rPr>
                <w:b/>
                <w:sz w:val="22"/>
                <w:szCs w:val="22"/>
              </w:rPr>
            </w:pPr>
            <w:r w:rsidRPr="00BF3A30">
              <w:rPr>
                <w:b/>
                <w:sz w:val="22"/>
                <w:szCs w:val="22"/>
              </w:rPr>
              <w:t>23 251 889</w:t>
            </w:r>
          </w:p>
        </w:tc>
        <w:tc>
          <w:tcPr>
            <w:tcW w:w="791" w:type="pct"/>
            <w:vAlign w:val="center"/>
          </w:tcPr>
          <w:p w14:paraId="105C66E4" w14:textId="77777777" w:rsidR="001B3A67" w:rsidRPr="00BF3A30" w:rsidRDefault="001B3A67" w:rsidP="006B1F32">
            <w:pPr>
              <w:jc w:val="center"/>
              <w:rPr>
                <w:b/>
                <w:sz w:val="22"/>
                <w:szCs w:val="22"/>
              </w:rPr>
            </w:pPr>
            <w:r w:rsidRPr="00BF3A30">
              <w:rPr>
                <w:b/>
                <w:sz w:val="22"/>
                <w:szCs w:val="22"/>
              </w:rPr>
              <w:t>36 708 272</w:t>
            </w:r>
          </w:p>
        </w:tc>
        <w:tc>
          <w:tcPr>
            <w:tcW w:w="813" w:type="pct"/>
            <w:vAlign w:val="center"/>
          </w:tcPr>
          <w:p w14:paraId="43E40135" w14:textId="77777777" w:rsidR="001B3A67" w:rsidRPr="00BF3A30" w:rsidRDefault="001B3A67" w:rsidP="006B1F32">
            <w:pPr>
              <w:jc w:val="center"/>
              <w:rPr>
                <w:b/>
                <w:sz w:val="22"/>
                <w:szCs w:val="22"/>
              </w:rPr>
            </w:pPr>
            <w:r w:rsidRPr="00BF3A30">
              <w:rPr>
                <w:b/>
                <w:sz w:val="22"/>
                <w:szCs w:val="22"/>
              </w:rPr>
              <w:t>13 456 383</w:t>
            </w:r>
          </w:p>
        </w:tc>
        <w:tc>
          <w:tcPr>
            <w:tcW w:w="680" w:type="pct"/>
            <w:vAlign w:val="center"/>
          </w:tcPr>
          <w:p w14:paraId="1D0F39EE" w14:textId="77777777" w:rsidR="001B3A67" w:rsidRPr="00BF3A30" w:rsidRDefault="001B3A67" w:rsidP="006B1F32">
            <w:pPr>
              <w:jc w:val="center"/>
              <w:rPr>
                <w:b/>
                <w:sz w:val="22"/>
                <w:szCs w:val="22"/>
              </w:rPr>
            </w:pPr>
            <w:r w:rsidRPr="00BF3A30">
              <w:rPr>
                <w:b/>
                <w:sz w:val="22"/>
                <w:szCs w:val="22"/>
              </w:rPr>
              <w:t>157,87</w:t>
            </w:r>
          </w:p>
        </w:tc>
      </w:tr>
    </w:tbl>
    <w:p w14:paraId="3EB331B2" w14:textId="77777777" w:rsidR="001B3A67" w:rsidRPr="00BF3A30" w:rsidRDefault="001B3A67" w:rsidP="001B3A67">
      <w:pPr>
        <w:rPr>
          <w:sz w:val="22"/>
          <w:szCs w:val="22"/>
        </w:rPr>
      </w:pPr>
    </w:p>
    <w:p w14:paraId="7B865466" w14:textId="77777777" w:rsidR="001B3A67" w:rsidRPr="00BF3A30" w:rsidRDefault="001B3A67" w:rsidP="001B3A67">
      <w:pPr>
        <w:ind w:firstLine="709"/>
        <w:jc w:val="both"/>
      </w:pPr>
      <w:r w:rsidRPr="00BF3A30">
        <w:t>На перевыполнение в отчетном периоде последних плановых показателей по штрафным санкциям и возмещению ущерба повлияло:</w:t>
      </w:r>
    </w:p>
    <w:p w14:paraId="6B60CBFB" w14:textId="77777777" w:rsidR="001B3A67" w:rsidRPr="006761E9" w:rsidRDefault="001B3A67" w:rsidP="001B3A67">
      <w:pPr>
        <w:ind w:firstLine="709"/>
        <w:jc w:val="both"/>
      </w:pPr>
      <w:r w:rsidRPr="006761E9">
        <w:rPr>
          <w:color w:val="000000" w:themeColor="text1"/>
        </w:rPr>
        <w:t>а)</w:t>
      </w:r>
      <w:r w:rsidRPr="006761E9">
        <w:t xml:space="preserve"> проведение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 занимающихся предпринимательской деятельностью без образования юридического лица, а также на предмет обеспечения выдачи кассового чека покупателям (клиентам), в результате чего мероприятиями охвачено 3 992 субъекта контроля, по итогам контроля выявлено 788 нарушений;</w:t>
      </w:r>
    </w:p>
    <w:p w14:paraId="7B7E50FE" w14:textId="77777777" w:rsidR="001B3A67" w:rsidRPr="006761E9" w:rsidRDefault="001B3A67" w:rsidP="001B3A67">
      <w:pPr>
        <w:ind w:firstLine="709"/>
        <w:jc w:val="both"/>
      </w:pPr>
      <w:r w:rsidRPr="006761E9">
        <w:rPr>
          <w:color w:val="000000" w:themeColor="text1"/>
        </w:rPr>
        <w:t>б)</w:t>
      </w:r>
      <w:r w:rsidRPr="006761E9">
        <w:t xml:space="preserve"> увеличение поступлений по штрафам по делам об административных правонарушениях и материалов, полученных с применением работающих в автоматическом режиме специальных технических средств, имеющих функцию фото- и киносъемки, видеозаписи, в связи с увеличением количества запланированных нарушений.</w:t>
      </w:r>
    </w:p>
    <w:p w14:paraId="37F6275F" w14:textId="77777777" w:rsidR="001B3A67" w:rsidRPr="006761E9" w:rsidRDefault="001B3A67" w:rsidP="001B3A67">
      <w:pPr>
        <w:ind w:firstLine="567"/>
        <w:jc w:val="both"/>
      </w:pPr>
    </w:p>
    <w:p w14:paraId="79512E2A" w14:textId="71B05CE1" w:rsidR="001B3A67" w:rsidRPr="006761E9" w:rsidRDefault="001B3A67" w:rsidP="001B3A67">
      <w:pPr>
        <w:ind w:firstLine="567"/>
        <w:jc w:val="both"/>
      </w:pPr>
      <w:r w:rsidRPr="006761E9">
        <w:lastRenderedPageBreak/>
        <w:t>Отчет о суммах недоимки по налоговым платежам (в разрезе платежей) и штрафным и финансовым санкциям в республиканский бюджет, местные бюджеты (в разрезе городов и районов) представлен в приложениях № 7</w:t>
      </w:r>
      <w:r w:rsidR="00B61DE6" w:rsidRPr="006761E9">
        <w:t>,</w:t>
      </w:r>
      <w:r w:rsidRPr="006761E9">
        <w:t xml:space="preserve"> 8 к настоящему отчету.</w:t>
      </w:r>
    </w:p>
    <w:p w14:paraId="3A650C7A" w14:textId="77777777" w:rsidR="001B3A67" w:rsidRPr="006761E9" w:rsidRDefault="001B3A67" w:rsidP="001B3A67">
      <w:pPr>
        <w:ind w:firstLine="567"/>
        <w:jc w:val="both"/>
      </w:pPr>
    </w:p>
    <w:p w14:paraId="519C6AAD" w14:textId="77777777" w:rsidR="001B3A67" w:rsidRPr="00BF3A30" w:rsidRDefault="001B3A67" w:rsidP="001B3A67">
      <w:pPr>
        <w:ind w:firstLine="567"/>
        <w:jc w:val="both"/>
      </w:pPr>
      <w:r w:rsidRPr="006761E9">
        <w:t>Отчет о динамике задолженности по налоговым платежам и сборам в бюджеты различных уровней характеризуется следующими показателями</w:t>
      </w:r>
      <w:r w:rsidRPr="00BF3A30">
        <w:t>.</w:t>
      </w:r>
    </w:p>
    <w:p w14:paraId="02480DE0" w14:textId="77777777" w:rsidR="006761E9" w:rsidRDefault="006761E9" w:rsidP="001B3A67">
      <w:pPr>
        <w:ind w:firstLine="709"/>
        <w:jc w:val="right"/>
      </w:pPr>
    </w:p>
    <w:p w14:paraId="78B55E30" w14:textId="0EFA95C0" w:rsidR="001B3A67" w:rsidRPr="00BF3A30" w:rsidRDefault="001B3A67" w:rsidP="001B3A67">
      <w:pPr>
        <w:ind w:firstLine="709"/>
        <w:jc w:val="right"/>
      </w:pPr>
      <w:r w:rsidRPr="00BF3A30">
        <w:t>Таблица № 7</w:t>
      </w:r>
    </w:p>
    <w:p w14:paraId="60EB547E" w14:textId="77777777" w:rsidR="001B3A67" w:rsidRPr="00BF3A30" w:rsidRDefault="001B3A67" w:rsidP="001B3A67">
      <w:pPr>
        <w:ind w:firstLine="709"/>
        <w:jc w:val="right"/>
        <w:rPr>
          <w:b/>
          <w:bCs/>
          <w:shd w:val="clear" w:color="auto" w:fill="FFFFFF"/>
        </w:rPr>
      </w:pPr>
      <w:r w:rsidRPr="00BF3A30">
        <w:t xml:space="preserve"> </w:t>
      </w:r>
      <w:r w:rsidRPr="00BF3A30">
        <w:rPr>
          <w:shd w:val="clear" w:color="auto" w:fill="FFFFFF"/>
        </w:rPr>
        <w:t>(руб.)</w:t>
      </w:r>
    </w:p>
    <w:tbl>
      <w:tblPr>
        <w:tblW w:w="5000" w:type="pct"/>
        <w:tblLook w:val="04A0" w:firstRow="1" w:lastRow="0" w:firstColumn="1" w:lastColumn="0" w:noHBand="0" w:noVBand="1"/>
      </w:tblPr>
      <w:tblGrid>
        <w:gridCol w:w="2589"/>
        <w:gridCol w:w="1977"/>
        <w:gridCol w:w="1794"/>
        <w:gridCol w:w="1796"/>
        <w:gridCol w:w="1190"/>
      </w:tblGrid>
      <w:tr w:rsidR="001B3A67" w:rsidRPr="00BF3A30" w14:paraId="46EA6522" w14:textId="77777777" w:rsidTr="006B1F32">
        <w:trPr>
          <w:trHeight w:val="328"/>
          <w:tblHeader/>
        </w:trPr>
        <w:tc>
          <w:tcPr>
            <w:tcW w:w="1403"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1545C2" w14:textId="77777777" w:rsidR="001B3A67" w:rsidRPr="00BF3A30" w:rsidRDefault="001B3A67" w:rsidP="006B1F32">
            <w:pPr>
              <w:jc w:val="center"/>
              <w:rPr>
                <w:b/>
                <w:bCs/>
                <w:sz w:val="22"/>
                <w:szCs w:val="22"/>
              </w:rPr>
            </w:pPr>
            <w:r w:rsidRPr="00BF3A30">
              <w:rPr>
                <w:b/>
                <w:bCs/>
                <w:sz w:val="22"/>
                <w:szCs w:val="22"/>
              </w:rPr>
              <w:t>Вид бюджета</w:t>
            </w:r>
          </w:p>
        </w:tc>
        <w:tc>
          <w:tcPr>
            <w:tcW w:w="1075" w:type="pct"/>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E21F11B" w14:textId="77777777" w:rsidR="001B3A67" w:rsidRPr="00BF3A30" w:rsidRDefault="001B3A67" w:rsidP="006B1F32">
            <w:pPr>
              <w:jc w:val="center"/>
              <w:rPr>
                <w:b/>
                <w:bCs/>
                <w:sz w:val="22"/>
                <w:szCs w:val="22"/>
              </w:rPr>
            </w:pPr>
            <w:r w:rsidRPr="00BF3A30">
              <w:rPr>
                <w:b/>
                <w:bCs/>
                <w:sz w:val="22"/>
                <w:szCs w:val="22"/>
              </w:rPr>
              <w:t>на 01.01.2024 г.</w:t>
            </w:r>
          </w:p>
        </w:tc>
        <w:tc>
          <w:tcPr>
            <w:tcW w:w="977" w:type="pct"/>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672B532D" w14:textId="77777777" w:rsidR="001B3A67" w:rsidRPr="00BF3A30" w:rsidRDefault="001B3A67" w:rsidP="006B1F32">
            <w:pPr>
              <w:jc w:val="center"/>
              <w:rPr>
                <w:b/>
                <w:bCs/>
                <w:sz w:val="22"/>
                <w:szCs w:val="22"/>
              </w:rPr>
            </w:pPr>
            <w:r w:rsidRPr="00BF3A30">
              <w:rPr>
                <w:b/>
                <w:bCs/>
                <w:sz w:val="22"/>
                <w:szCs w:val="22"/>
              </w:rPr>
              <w:t>на 01.01.2025 г.</w:t>
            </w:r>
          </w:p>
        </w:tc>
        <w:tc>
          <w:tcPr>
            <w:tcW w:w="1545" w:type="pct"/>
            <w:gridSpan w:val="2"/>
            <w:tcBorders>
              <w:top w:val="single" w:sz="4" w:space="0" w:color="auto"/>
              <w:left w:val="nil"/>
              <w:bottom w:val="single" w:sz="4" w:space="0" w:color="auto"/>
              <w:right w:val="single" w:sz="4" w:space="0" w:color="000000"/>
            </w:tcBorders>
            <w:shd w:val="clear" w:color="auto" w:fill="E7E6E6" w:themeFill="background2"/>
            <w:vAlign w:val="center"/>
            <w:hideMark/>
          </w:tcPr>
          <w:p w14:paraId="0422D24C" w14:textId="77777777" w:rsidR="001B3A67" w:rsidRPr="00BF3A30" w:rsidRDefault="001B3A67" w:rsidP="006B1F32">
            <w:pPr>
              <w:jc w:val="center"/>
              <w:rPr>
                <w:b/>
                <w:bCs/>
                <w:sz w:val="22"/>
                <w:szCs w:val="22"/>
              </w:rPr>
            </w:pPr>
            <w:r w:rsidRPr="00BF3A30">
              <w:rPr>
                <w:b/>
                <w:bCs/>
                <w:sz w:val="22"/>
                <w:szCs w:val="22"/>
              </w:rPr>
              <w:t xml:space="preserve">Отклонение </w:t>
            </w:r>
          </w:p>
        </w:tc>
      </w:tr>
      <w:tr w:rsidR="001B3A67" w:rsidRPr="00BF3A30" w14:paraId="7666EBBB" w14:textId="77777777" w:rsidTr="006B1F32">
        <w:trPr>
          <w:trHeight w:val="58"/>
          <w:tblHeader/>
        </w:trPr>
        <w:tc>
          <w:tcPr>
            <w:tcW w:w="1403"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3693AF" w14:textId="77777777" w:rsidR="001B3A67" w:rsidRPr="00BF3A30" w:rsidRDefault="001B3A67" w:rsidP="006B1F32">
            <w:pPr>
              <w:jc w:val="center"/>
              <w:rPr>
                <w:b/>
                <w:bCs/>
                <w:sz w:val="22"/>
                <w:szCs w:val="22"/>
              </w:rPr>
            </w:pPr>
          </w:p>
        </w:tc>
        <w:tc>
          <w:tcPr>
            <w:tcW w:w="1075"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CC5B3F" w14:textId="77777777" w:rsidR="001B3A67" w:rsidRPr="00BF3A30" w:rsidRDefault="001B3A67" w:rsidP="006B1F32">
            <w:pPr>
              <w:jc w:val="center"/>
              <w:rPr>
                <w:b/>
                <w:bCs/>
                <w:sz w:val="22"/>
                <w:szCs w:val="22"/>
              </w:rPr>
            </w:pPr>
          </w:p>
        </w:tc>
        <w:tc>
          <w:tcPr>
            <w:tcW w:w="977"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D53BFB" w14:textId="77777777" w:rsidR="001B3A67" w:rsidRPr="00BF3A30" w:rsidRDefault="001B3A67" w:rsidP="006B1F32">
            <w:pPr>
              <w:jc w:val="center"/>
              <w:rPr>
                <w:b/>
                <w:bCs/>
                <w:sz w:val="22"/>
                <w:szCs w:val="22"/>
              </w:rPr>
            </w:pPr>
          </w:p>
        </w:tc>
        <w:tc>
          <w:tcPr>
            <w:tcW w:w="891" w:type="pct"/>
            <w:tcBorders>
              <w:top w:val="nil"/>
              <w:left w:val="nil"/>
              <w:bottom w:val="single" w:sz="4" w:space="0" w:color="auto"/>
              <w:right w:val="single" w:sz="4" w:space="0" w:color="auto"/>
            </w:tcBorders>
            <w:shd w:val="clear" w:color="auto" w:fill="E7E6E6" w:themeFill="background2"/>
            <w:vAlign w:val="center"/>
            <w:hideMark/>
          </w:tcPr>
          <w:p w14:paraId="766AD995" w14:textId="77777777" w:rsidR="001B3A67" w:rsidRPr="00BF3A30" w:rsidRDefault="001B3A67" w:rsidP="006B1F32">
            <w:pPr>
              <w:jc w:val="center"/>
              <w:rPr>
                <w:b/>
                <w:bCs/>
                <w:sz w:val="22"/>
                <w:szCs w:val="22"/>
              </w:rPr>
            </w:pPr>
            <w:r w:rsidRPr="00BF3A30">
              <w:rPr>
                <w:b/>
                <w:bCs/>
                <w:sz w:val="22"/>
                <w:szCs w:val="22"/>
              </w:rPr>
              <w:t>руб.</w:t>
            </w:r>
          </w:p>
        </w:tc>
        <w:tc>
          <w:tcPr>
            <w:tcW w:w="654" w:type="pct"/>
            <w:tcBorders>
              <w:top w:val="nil"/>
              <w:left w:val="nil"/>
              <w:bottom w:val="single" w:sz="4" w:space="0" w:color="auto"/>
              <w:right w:val="single" w:sz="4" w:space="0" w:color="auto"/>
            </w:tcBorders>
            <w:shd w:val="clear" w:color="auto" w:fill="E7E6E6" w:themeFill="background2"/>
            <w:vAlign w:val="center"/>
            <w:hideMark/>
          </w:tcPr>
          <w:p w14:paraId="7C2A1B51" w14:textId="77777777" w:rsidR="001B3A67" w:rsidRPr="00BF3A30" w:rsidRDefault="001B3A67" w:rsidP="006B1F32">
            <w:pPr>
              <w:jc w:val="center"/>
              <w:rPr>
                <w:b/>
                <w:bCs/>
                <w:sz w:val="22"/>
                <w:szCs w:val="22"/>
              </w:rPr>
            </w:pPr>
            <w:r w:rsidRPr="00BF3A30">
              <w:rPr>
                <w:b/>
                <w:bCs/>
                <w:sz w:val="22"/>
                <w:szCs w:val="22"/>
              </w:rPr>
              <w:t>%</w:t>
            </w:r>
          </w:p>
        </w:tc>
      </w:tr>
      <w:tr w:rsidR="001B3A67" w:rsidRPr="00BF3A30" w14:paraId="4E3A9609" w14:textId="77777777" w:rsidTr="006B1F32">
        <w:trPr>
          <w:trHeight w:val="58"/>
        </w:trPr>
        <w:tc>
          <w:tcPr>
            <w:tcW w:w="1403" w:type="pct"/>
            <w:tcBorders>
              <w:top w:val="nil"/>
              <w:left w:val="single" w:sz="4" w:space="0" w:color="auto"/>
              <w:bottom w:val="single" w:sz="4" w:space="0" w:color="auto"/>
              <w:right w:val="single" w:sz="4" w:space="0" w:color="auto"/>
            </w:tcBorders>
            <w:vAlign w:val="center"/>
          </w:tcPr>
          <w:p w14:paraId="656E6822" w14:textId="77777777" w:rsidR="001B3A67" w:rsidRPr="00BF3A30" w:rsidRDefault="001B3A67" w:rsidP="006B1F32">
            <w:pPr>
              <w:jc w:val="center"/>
              <w:rPr>
                <w:sz w:val="22"/>
                <w:szCs w:val="22"/>
              </w:rPr>
            </w:pPr>
            <w:r w:rsidRPr="00BF3A30">
              <w:rPr>
                <w:sz w:val="22"/>
                <w:szCs w:val="22"/>
              </w:rPr>
              <w:t>1</w:t>
            </w:r>
          </w:p>
        </w:tc>
        <w:tc>
          <w:tcPr>
            <w:tcW w:w="1075" w:type="pct"/>
            <w:tcBorders>
              <w:top w:val="nil"/>
              <w:left w:val="nil"/>
              <w:bottom w:val="single" w:sz="4" w:space="0" w:color="auto"/>
              <w:right w:val="single" w:sz="4" w:space="0" w:color="auto"/>
            </w:tcBorders>
            <w:vAlign w:val="center"/>
          </w:tcPr>
          <w:p w14:paraId="579DBC4A" w14:textId="77777777" w:rsidR="001B3A67" w:rsidRPr="00BF3A30" w:rsidRDefault="001B3A67" w:rsidP="006B1F32">
            <w:pPr>
              <w:jc w:val="center"/>
              <w:rPr>
                <w:sz w:val="22"/>
                <w:szCs w:val="22"/>
              </w:rPr>
            </w:pPr>
            <w:r w:rsidRPr="00BF3A30">
              <w:rPr>
                <w:sz w:val="22"/>
                <w:szCs w:val="22"/>
              </w:rPr>
              <w:t>2</w:t>
            </w:r>
          </w:p>
        </w:tc>
        <w:tc>
          <w:tcPr>
            <w:tcW w:w="977" w:type="pct"/>
            <w:tcBorders>
              <w:top w:val="nil"/>
              <w:left w:val="nil"/>
              <w:bottom w:val="single" w:sz="4" w:space="0" w:color="auto"/>
              <w:right w:val="single" w:sz="4" w:space="0" w:color="auto"/>
            </w:tcBorders>
            <w:vAlign w:val="center"/>
          </w:tcPr>
          <w:p w14:paraId="594D37DA" w14:textId="77777777" w:rsidR="001B3A67" w:rsidRPr="00BF3A30" w:rsidRDefault="001B3A67" w:rsidP="006B1F32">
            <w:pPr>
              <w:jc w:val="center"/>
              <w:rPr>
                <w:sz w:val="22"/>
                <w:szCs w:val="22"/>
              </w:rPr>
            </w:pPr>
            <w:r w:rsidRPr="00BF3A30">
              <w:rPr>
                <w:sz w:val="22"/>
                <w:szCs w:val="22"/>
              </w:rPr>
              <w:t>3</w:t>
            </w:r>
          </w:p>
        </w:tc>
        <w:tc>
          <w:tcPr>
            <w:tcW w:w="891" w:type="pct"/>
            <w:tcBorders>
              <w:top w:val="nil"/>
              <w:left w:val="nil"/>
              <w:bottom w:val="single" w:sz="4" w:space="0" w:color="auto"/>
              <w:right w:val="single" w:sz="4" w:space="0" w:color="auto"/>
            </w:tcBorders>
            <w:vAlign w:val="center"/>
          </w:tcPr>
          <w:p w14:paraId="02647F4A" w14:textId="77777777" w:rsidR="001B3A67" w:rsidRPr="00BF3A30" w:rsidRDefault="001B3A67" w:rsidP="006B1F32">
            <w:pPr>
              <w:jc w:val="center"/>
              <w:rPr>
                <w:sz w:val="22"/>
                <w:szCs w:val="22"/>
              </w:rPr>
            </w:pPr>
            <w:r w:rsidRPr="00BF3A30">
              <w:rPr>
                <w:sz w:val="22"/>
                <w:szCs w:val="22"/>
              </w:rPr>
              <w:t>4</w:t>
            </w:r>
          </w:p>
        </w:tc>
        <w:tc>
          <w:tcPr>
            <w:tcW w:w="654" w:type="pct"/>
            <w:tcBorders>
              <w:top w:val="nil"/>
              <w:left w:val="nil"/>
              <w:bottom w:val="single" w:sz="4" w:space="0" w:color="auto"/>
              <w:right w:val="single" w:sz="4" w:space="0" w:color="auto"/>
            </w:tcBorders>
            <w:vAlign w:val="center"/>
          </w:tcPr>
          <w:p w14:paraId="6473EC3C" w14:textId="77777777" w:rsidR="001B3A67" w:rsidRPr="00BF3A30" w:rsidRDefault="001B3A67" w:rsidP="006B1F32">
            <w:pPr>
              <w:jc w:val="center"/>
              <w:rPr>
                <w:sz w:val="22"/>
                <w:szCs w:val="22"/>
              </w:rPr>
            </w:pPr>
            <w:r w:rsidRPr="00BF3A30">
              <w:rPr>
                <w:sz w:val="22"/>
                <w:szCs w:val="22"/>
              </w:rPr>
              <w:t>5</w:t>
            </w:r>
          </w:p>
        </w:tc>
      </w:tr>
      <w:tr w:rsidR="001B3A67" w:rsidRPr="00BF3A30" w14:paraId="34692462" w14:textId="77777777" w:rsidTr="006B1F32">
        <w:trPr>
          <w:trHeight w:val="58"/>
        </w:trPr>
        <w:tc>
          <w:tcPr>
            <w:tcW w:w="1403" w:type="pct"/>
            <w:tcBorders>
              <w:top w:val="nil"/>
              <w:left w:val="single" w:sz="4" w:space="0" w:color="auto"/>
              <w:bottom w:val="single" w:sz="4" w:space="0" w:color="auto"/>
              <w:right w:val="single" w:sz="4" w:space="0" w:color="auto"/>
            </w:tcBorders>
            <w:vAlign w:val="center"/>
            <w:hideMark/>
          </w:tcPr>
          <w:p w14:paraId="389AB8C1" w14:textId="77777777" w:rsidR="001B3A67" w:rsidRPr="00BF3A30" w:rsidRDefault="001B3A67" w:rsidP="006B1F32">
            <w:pPr>
              <w:rPr>
                <w:sz w:val="22"/>
                <w:szCs w:val="22"/>
              </w:rPr>
            </w:pPr>
            <w:r w:rsidRPr="00BF3A30">
              <w:rPr>
                <w:sz w:val="22"/>
                <w:szCs w:val="22"/>
              </w:rPr>
              <w:t>Республиканский бюджет</w:t>
            </w:r>
          </w:p>
        </w:tc>
        <w:tc>
          <w:tcPr>
            <w:tcW w:w="1075" w:type="pct"/>
            <w:tcBorders>
              <w:top w:val="nil"/>
              <w:left w:val="nil"/>
              <w:bottom w:val="single" w:sz="4" w:space="0" w:color="auto"/>
              <w:right w:val="single" w:sz="4" w:space="0" w:color="auto"/>
            </w:tcBorders>
            <w:vAlign w:val="center"/>
          </w:tcPr>
          <w:p w14:paraId="22AE83A8" w14:textId="77777777" w:rsidR="001B3A67" w:rsidRPr="00BF3A30" w:rsidRDefault="001B3A67" w:rsidP="006B1F32">
            <w:pPr>
              <w:jc w:val="center"/>
            </w:pPr>
            <w:r w:rsidRPr="00BF3A30">
              <w:t>353 671 597,65</w:t>
            </w:r>
          </w:p>
        </w:tc>
        <w:tc>
          <w:tcPr>
            <w:tcW w:w="977" w:type="pct"/>
            <w:tcBorders>
              <w:top w:val="nil"/>
              <w:left w:val="nil"/>
              <w:bottom w:val="single" w:sz="4" w:space="0" w:color="auto"/>
              <w:right w:val="single" w:sz="4" w:space="0" w:color="auto"/>
            </w:tcBorders>
            <w:vAlign w:val="center"/>
          </w:tcPr>
          <w:p w14:paraId="1BFD78B5" w14:textId="77777777" w:rsidR="001B3A67" w:rsidRPr="00BF3A30" w:rsidRDefault="001B3A67" w:rsidP="006B1F32">
            <w:pPr>
              <w:jc w:val="center"/>
            </w:pPr>
            <w:r w:rsidRPr="00BF3A30">
              <w:t>850 826 724,80</w:t>
            </w:r>
          </w:p>
        </w:tc>
        <w:tc>
          <w:tcPr>
            <w:tcW w:w="891" w:type="pct"/>
            <w:tcBorders>
              <w:top w:val="nil"/>
              <w:left w:val="nil"/>
              <w:bottom w:val="single" w:sz="4" w:space="0" w:color="auto"/>
              <w:right w:val="single" w:sz="4" w:space="0" w:color="auto"/>
            </w:tcBorders>
            <w:noWrap/>
            <w:vAlign w:val="center"/>
          </w:tcPr>
          <w:p w14:paraId="660C85D4" w14:textId="77777777" w:rsidR="001B3A67" w:rsidRPr="00BF3A30" w:rsidRDefault="001B3A67" w:rsidP="006B1F32">
            <w:pPr>
              <w:jc w:val="center"/>
            </w:pPr>
            <w:r w:rsidRPr="00BF3A30">
              <w:t>497 155 127,15</w:t>
            </w:r>
          </w:p>
        </w:tc>
        <w:tc>
          <w:tcPr>
            <w:tcW w:w="654" w:type="pct"/>
            <w:tcBorders>
              <w:top w:val="nil"/>
              <w:left w:val="nil"/>
              <w:bottom w:val="single" w:sz="4" w:space="0" w:color="auto"/>
              <w:right w:val="single" w:sz="4" w:space="0" w:color="auto"/>
            </w:tcBorders>
            <w:noWrap/>
            <w:vAlign w:val="center"/>
          </w:tcPr>
          <w:p w14:paraId="0976FA33" w14:textId="77777777" w:rsidR="001B3A67" w:rsidRPr="00BF3A30" w:rsidRDefault="001B3A67" w:rsidP="006B1F32">
            <w:pPr>
              <w:jc w:val="center"/>
            </w:pPr>
            <w:r w:rsidRPr="00BF3A30">
              <w:t>140,6</w:t>
            </w:r>
          </w:p>
        </w:tc>
      </w:tr>
      <w:tr w:rsidR="001B3A67" w:rsidRPr="00BF3A30" w14:paraId="4BA9A6C2" w14:textId="77777777" w:rsidTr="006B1F32">
        <w:trPr>
          <w:trHeight w:val="180"/>
        </w:trPr>
        <w:tc>
          <w:tcPr>
            <w:tcW w:w="1403" w:type="pct"/>
            <w:tcBorders>
              <w:top w:val="nil"/>
              <w:left w:val="single" w:sz="4" w:space="0" w:color="auto"/>
              <w:bottom w:val="single" w:sz="4" w:space="0" w:color="auto"/>
              <w:right w:val="single" w:sz="4" w:space="0" w:color="auto"/>
            </w:tcBorders>
            <w:vAlign w:val="center"/>
            <w:hideMark/>
          </w:tcPr>
          <w:p w14:paraId="40A5A3BC" w14:textId="77777777" w:rsidR="001B3A67" w:rsidRPr="00BF3A30" w:rsidRDefault="001B3A67" w:rsidP="006B1F32">
            <w:pPr>
              <w:rPr>
                <w:sz w:val="22"/>
                <w:szCs w:val="22"/>
              </w:rPr>
            </w:pPr>
            <w:r w:rsidRPr="00BF3A30">
              <w:rPr>
                <w:sz w:val="22"/>
                <w:szCs w:val="22"/>
              </w:rPr>
              <w:t>Местный бюджет</w:t>
            </w:r>
          </w:p>
        </w:tc>
        <w:tc>
          <w:tcPr>
            <w:tcW w:w="1075" w:type="pct"/>
            <w:tcBorders>
              <w:top w:val="nil"/>
              <w:left w:val="nil"/>
              <w:bottom w:val="single" w:sz="4" w:space="0" w:color="auto"/>
              <w:right w:val="single" w:sz="4" w:space="0" w:color="auto"/>
            </w:tcBorders>
          </w:tcPr>
          <w:p w14:paraId="2D873EDC" w14:textId="77777777" w:rsidR="001B3A67" w:rsidRPr="00BF3A30" w:rsidRDefault="001B3A67" w:rsidP="006B1F32">
            <w:pPr>
              <w:jc w:val="center"/>
            </w:pPr>
            <w:r w:rsidRPr="00BF3A30">
              <w:t>361 550 289,23</w:t>
            </w:r>
          </w:p>
        </w:tc>
        <w:tc>
          <w:tcPr>
            <w:tcW w:w="977" w:type="pct"/>
            <w:tcBorders>
              <w:top w:val="nil"/>
              <w:left w:val="nil"/>
              <w:bottom w:val="single" w:sz="4" w:space="0" w:color="auto"/>
              <w:right w:val="single" w:sz="4" w:space="0" w:color="auto"/>
            </w:tcBorders>
          </w:tcPr>
          <w:p w14:paraId="3883566A" w14:textId="77777777" w:rsidR="001B3A67" w:rsidRPr="00BF3A30" w:rsidRDefault="001B3A67" w:rsidP="006B1F32">
            <w:pPr>
              <w:jc w:val="center"/>
            </w:pPr>
            <w:r w:rsidRPr="00BF3A30">
              <w:t>243 199 090,68</w:t>
            </w:r>
          </w:p>
        </w:tc>
        <w:tc>
          <w:tcPr>
            <w:tcW w:w="891" w:type="pct"/>
            <w:tcBorders>
              <w:top w:val="nil"/>
              <w:left w:val="nil"/>
              <w:bottom w:val="single" w:sz="4" w:space="0" w:color="auto"/>
              <w:right w:val="single" w:sz="4" w:space="0" w:color="auto"/>
            </w:tcBorders>
            <w:noWrap/>
            <w:vAlign w:val="center"/>
          </w:tcPr>
          <w:p w14:paraId="2196E7D7" w14:textId="77777777" w:rsidR="001B3A67" w:rsidRPr="00BF3A30" w:rsidRDefault="001B3A67" w:rsidP="006B1F32">
            <w:pPr>
              <w:jc w:val="center"/>
            </w:pPr>
            <w:r w:rsidRPr="00BF3A30">
              <w:t>-118 351 198,55</w:t>
            </w:r>
          </w:p>
        </w:tc>
        <w:tc>
          <w:tcPr>
            <w:tcW w:w="654" w:type="pct"/>
            <w:tcBorders>
              <w:top w:val="nil"/>
              <w:left w:val="nil"/>
              <w:bottom w:val="single" w:sz="4" w:space="0" w:color="auto"/>
              <w:right w:val="single" w:sz="4" w:space="0" w:color="auto"/>
            </w:tcBorders>
            <w:noWrap/>
            <w:vAlign w:val="center"/>
          </w:tcPr>
          <w:p w14:paraId="3548F9F3" w14:textId="77777777" w:rsidR="001B3A67" w:rsidRPr="00BF3A30" w:rsidRDefault="001B3A67" w:rsidP="006B1F32">
            <w:pPr>
              <w:jc w:val="center"/>
            </w:pPr>
            <w:r w:rsidRPr="00BF3A30">
              <w:t>-32,7</w:t>
            </w:r>
          </w:p>
        </w:tc>
      </w:tr>
      <w:tr w:rsidR="001B3A67" w:rsidRPr="00BF3A30" w14:paraId="3F889655" w14:textId="77777777" w:rsidTr="006B1F32">
        <w:trPr>
          <w:trHeight w:val="58"/>
        </w:trPr>
        <w:tc>
          <w:tcPr>
            <w:tcW w:w="1403" w:type="pct"/>
            <w:tcBorders>
              <w:top w:val="single" w:sz="4" w:space="0" w:color="auto"/>
              <w:left w:val="single" w:sz="4" w:space="0" w:color="auto"/>
              <w:bottom w:val="single" w:sz="4" w:space="0" w:color="auto"/>
              <w:right w:val="single" w:sz="4" w:space="0" w:color="auto"/>
            </w:tcBorders>
            <w:vAlign w:val="center"/>
          </w:tcPr>
          <w:p w14:paraId="466F4541" w14:textId="77777777" w:rsidR="001B3A67" w:rsidRPr="00BF3A30" w:rsidRDefault="001B3A67" w:rsidP="006B1F32">
            <w:pPr>
              <w:rPr>
                <w:b/>
                <w:sz w:val="22"/>
                <w:szCs w:val="22"/>
              </w:rPr>
            </w:pPr>
            <w:r w:rsidRPr="00BF3A30">
              <w:rPr>
                <w:b/>
                <w:bCs/>
                <w:sz w:val="22"/>
                <w:szCs w:val="22"/>
              </w:rPr>
              <w:t>Итого</w:t>
            </w:r>
          </w:p>
        </w:tc>
        <w:tc>
          <w:tcPr>
            <w:tcW w:w="1075" w:type="pct"/>
            <w:tcBorders>
              <w:top w:val="single" w:sz="4" w:space="0" w:color="auto"/>
              <w:left w:val="nil"/>
              <w:bottom w:val="single" w:sz="4" w:space="0" w:color="auto"/>
              <w:right w:val="single" w:sz="4" w:space="0" w:color="auto"/>
            </w:tcBorders>
          </w:tcPr>
          <w:p w14:paraId="35C0B438" w14:textId="77777777" w:rsidR="001B3A67" w:rsidRPr="00BF3A30" w:rsidRDefault="001B3A67" w:rsidP="006B1F32">
            <w:pPr>
              <w:jc w:val="center"/>
              <w:rPr>
                <w:b/>
                <w:bCs/>
              </w:rPr>
            </w:pPr>
            <w:r w:rsidRPr="00BF3A30">
              <w:rPr>
                <w:b/>
                <w:bCs/>
              </w:rPr>
              <w:t>715 221 886,88</w:t>
            </w:r>
          </w:p>
        </w:tc>
        <w:tc>
          <w:tcPr>
            <w:tcW w:w="977" w:type="pct"/>
            <w:tcBorders>
              <w:top w:val="single" w:sz="4" w:space="0" w:color="auto"/>
              <w:left w:val="nil"/>
              <w:bottom w:val="single" w:sz="4" w:space="0" w:color="auto"/>
              <w:right w:val="single" w:sz="4" w:space="0" w:color="auto"/>
            </w:tcBorders>
          </w:tcPr>
          <w:p w14:paraId="3CCE8782" w14:textId="77777777" w:rsidR="001B3A67" w:rsidRPr="00BF3A30" w:rsidRDefault="001B3A67" w:rsidP="006B1F32">
            <w:pPr>
              <w:ind w:hanging="106"/>
              <w:jc w:val="center"/>
              <w:rPr>
                <w:b/>
                <w:bCs/>
              </w:rPr>
            </w:pPr>
            <w:r w:rsidRPr="00BF3A30">
              <w:rPr>
                <w:b/>
                <w:bCs/>
              </w:rPr>
              <w:t>1 094 025 815,48</w:t>
            </w:r>
          </w:p>
        </w:tc>
        <w:tc>
          <w:tcPr>
            <w:tcW w:w="891" w:type="pct"/>
            <w:tcBorders>
              <w:top w:val="single" w:sz="4" w:space="0" w:color="auto"/>
              <w:left w:val="nil"/>
              <w:bottom w:val="single" w:sz="4" w:space="0" w:color="auto"/>
              <w:right w:val="single" w:sz="4" w:space="0" w:color="auto"/>
            </w:tcBorders>
            <w:noWrap/>
          </w:tcPr>
          <w:p w14:paraId="5A3164C9" w14:textId="77777777" w:rsidR="001B3A67" w:rsidRPr="00BF3A30" w:rsidRDefault="001B3A67" w:rsidP="006B1F32">
            <w:pPr>
              <w:jc w:val="center"/>
              <w:rPr>
                <w:b/>
                <w:bCs/>
                <w:sz w:val="22"/>
                <w:szCs w:val="22"/>
              </w:rPr>
            </w:pPr>
            <w:r w:rsidRPr="00BF3A30">
              <w:rPr>
                <w:b/>
                <w:bCs/>
                <w:sz w:val="22"/>
                <w:szCs w:val="22"/>
              </w:rPr>
              <w:t>378 803 928,60</w:t>
            </w:r>
          </w:p>
        </w:tc>
        <w:tc>
          <w:tcPr>
            <w:tcW w:w="654" w:type="pct"/>
            <w:tcBorders>
              <w:top w:val="single" w:sz="4" w:space="0" w:color="auto"/>
              <w:left w:val="nil"/>
              <w:bottom w:val="single" w:sz="4" w:space="0" w:color="auto"/>
              <w:right w:val="single" w:sz="4" w:space="0" w:color="auto"/>
            </w:tcBorders>
            <w:noWrap/>
          </w:tcPr>
          <w:p w14:paraId="33F455B3" w14:textId="77777777" w:rsidR="001B3A67" w:rsidRPr="00BF3A30" w:rsidRDefault="001B3A67" w:rsidP="006B1F32">
            <w:pPr>
              <w:jc w:val="center"/>
              <w:rPr>
                <w:b/>
                <w:bCs/>
                <w:sz w:val="22"/>
                <w:szCs w:val="22"/>
              </w:rPr>
            </w:pPr>
            <w:r w:rsidRPr="00BF3A30">
              <w:rPr>
                <w:b/>
                <w:bCs/>
                <w:sz w:val="22"/>
                <w:szCs w:val="22"/>
              </w:rPr>
              <w:t>53,0</w:t>
            </w:r>
          </w:p>
        </w:tc>
      </w:tr>
    </w:tbl>
    <w:p w14:paraId="75FC20B4" w14:textId="0CF0EADC" w:rsidR="001B3A67" w:rsidRPr="00BF3A30" w:rsidRDefault="001B3A67" w:rsidP="001B3A67">
      <w:pPr>
        <w:ind w:firstLine="709"/>
        <w:jc w:val="both"/>
      </w:pPr>
      <w:r w:rsidRPr="00BF3A30">
        <w:t>Анализ динамики задолженности по налоговым платежам в бюджеты различных уровней показывает увеличение общей задолженности на 53 % за 2024 год по отношению к аналогичному показателю 2023 года.</w:t>
      </w:r>
    </w:p>
    <w:p w14:paraId="647F93D2" w14:textId="77777777" w:rsidR="001B3A67" w:rsidRPr="00BF3A30" w:rsidRDefault="001B3A67" w:rsidP="001B3A67">
      <w:pPr>
        <w:tabs>
          <w:tab w:val="left" w:pos="567"/>
        </w:tabs>
        <w:ind w:firstLine="709"/>
        <w:jc w:val="both"/>
      </w:pPr>
      <w:r w:rsidRPr="00BF3A30">
        <w:t>Так, на прирост недоимки по платежам в бюджеты различных уровней оказывает влияние:</w:t>
      </w:r>
    </w:p>
    <w:p w14:paraId="0D56D801" w14:textId="77777777" w:rsidR="001B3A67" w:rsidRPr="00BF3A30" w:rsidRDefault="001B3A67" w:rsidP="001B3A67">
      <w:pPr>
        <w:tabs>
          <w:tab w:val="left" w:pos="567"/>
        </w:tabs>
        <w:ind w:firstLine="709"/>
        <w:jc w:val="both"/>
      </w:pPr>
      <w:r w:rsidRPr="006761E9">
        <w:t>а) неисполнение организациями обязанности по уплате начисленных по итогам проведени</w:t>
      </w:r>
      <w:r w:rsidRPr="00BF3A30">
        <w:t>я налоговыми органами мероприятий по контролю сумм налоговых и иных обязательных платежей с учетом сумм по коэффициенту инфляции и примененных штрафных и финансовых санкций.</w:t>
      </w:r>
    </w:p>
    <w:p w14:paraId="57A94360" w14:textId="336DA3B3" w:rsidR="001B3A67" w:rsidRPr="00BF3A30" w:rsidRDefault="001B3A67" w:rsidP="001B3A67">
      <w:pPr>
        <w:tabs>
          <w:tab w:val="left" w:pos="567"/>
        </w:tabs>
        <w:ind w:firstLine="709"/>
        <w:jc w:val="both"/>
      </w:pPr>
      <w:r w:rsidRPr="00BF3A30">
        <w:t xml:space="preserve">Так, за 2024 год налоговыми органами в результате проведения контрольных мероприятий было произведено доначисление налоговых платежей с учетом сумм по коэффициенту инфляции и наложение финансовых и штрафных санкций в бюджеты различных уровней и государственный внебюджетный фонд в сумме 300,6 млн руб. При этом поступления сумм доначисленных налоговых платежей и финансовых санкций за 2024 года составили 10,7 млн руб. Таким образом, прирост недоимки по результатам проведенных проверок в 2024 году составил 289,9 млн руб. </w:t>
      </w:r>
    </w:p>
    <w:p w14:paraId="138AAFBE" w14:textId="77777777" w:rsidR="001B3A67" w:rsidRPr="00BF3A30" w:rsidRDefault="001B3A67" w:rsidP="001B3A67">
      <w:pPr>
        <w:tabs>
          <w:tab w:val="left" w:pos="567"/>
        </w:tabs>
        <w:ind w:firstLine="709"/>
        <w:jc w:val="both"/>
      </w:pPr>
      <w:r w:rsidRPr="00BF3A30">
        <w:t>В отношении вновь доначисленных сумм платежей в бюджет по итогам проверок налоговыми органами принимаются меры по взысканию задолженности, предусмотренные действующим законодательством Приднестровской Молдавской Республики. При этом эффективность работы по погашению недоимки зависит также во многом от эффективности работы судебных исполнителей, которая в свою очередь взаимосвязана с наличием либо отсутствием у организаций-недоимщиков ликвидного имущества, которое может быть реализовано в краткосрочной перспективе;</w:t>
      </w:r>
    </w:p>
    <w:p w14:paraId="4A84B4C9" w14:textId="5A72FDF1" w:rsidR="001B3A67" w:rsidRPr="00BF3A30" w:rsidRDefault="001B3A67" w:rsidP="001B3A67">
      <w:pPr>
        <w:tabs>
          <w:tab w:val="left" w:pos="567"/>
        </w:tabs>
        <w:ind w:firstLine="709"/>
        <w:jc w:val="both"/>
      </w:pPr>
      <w:r w:rsidRPr="006761E9">
        <w:t>б)</w:t>
      </w:r>
      <w:r w:rsidRPr="00BF3A30">
        <w:t xml:space="preserve"> рост задолженности по налоговым платежам, подлежащим зачислению в республиканский бюджет, связан с вступлением в силу Закона Приднестровской Молдавской Республики  от 2 декабря 2024 </w:t>
      </w:r>
      <w:r w:rsidR="006761E9">
        <w:t xml:space="preserve">года </w:t>
      </w:r>
      <w:r w:rsidRPr="00BF3A30">
        <w:t>№ 294-ЗИ-VII  «О внесении изменений в Закон Приднестровской Молдавской Республики «О налоге на доходы организаций» (САЗ 24-49), согласно пункту 13 которого исчисленная сумма налога на доходы подлежит зачислению налогоплательщиком по месту его нахождения в республиканский бюджет.</w:t>
      </w:r>
    </w:p>
    <w:p w14:paraId="601855AA" w14:textId="77777777" w:rsidR="001B3A67" w:rsidRPr="00BF3A30" w:rsidRDefault="001B3A67" w:rsidP="001B3A67">
      <w:pPr>
        <w:tabs>
          <w:tab w:val="left" w:pos="567"/>
        </w:tabs>
        <w:ind w:firstLine="709"/>
        <w:jc w:val="both"/>
      </w:pPr>
      <w:r w:rsidRPr="00BF3A30">
        <w:t>При этом суммы налога на доходы, уплачиваемые с 1 января 2025 года на основании налоговых расчетов за 2024 год, а также уплачиваемые с 1 января 2025 года в счет погашения недоимок прошлых периодов, также подлежат зачислению в доход республиканского бюджета;</w:t>
      </w:r>
    </w:p>
    <w:p w14:paraId="209B4203" w14:textId="77777777" w:rsidR="001B3A67" w:rsidRPr="00BF3A30" w:rsidRDefault="001B3A67" w:rsidP="001B3A67">
      <w:pPr>
        <w:tabs>
          <w:tab w:val="left" w:pos="567"/>
        </w:tabs>
        <w:ind w:firstLine="709"/>
        <w:jc w:val="both"/>
      </w:pPr>
      <w:r w:rsidRPr="006761E9">
        <w:t>в) н</w:t>
      </w:r>
      <w:r w:rsidRPr="00BF3A30">
        <w:t>ачисление территориальными налоговыми инспекциями пени по задолженности хозяйствующих субъектов, имеющих «хроническую» задолженность перед бюджетами различных уровней и государственными внебюджетными фондами, юридических лиц, находящихся в процессе ликвидации, а также признанных несостоятельными (банкротами).</w:t>
      </w:r>
    </w:p>
    <w:p w14:paraId="7F402C1A" w14:textId="77777777" w:rsidR="001B3A67" w:rsidRPr="00BF3A30" w:rsidRDefault="001B3A67" w:rsidP="001B3A67">
      <w:pPr>
        <w:tabs>
          <w:tab w:val="left" w:pos="567"/>
        </w:tabs>
        <w:ind w:firstLine="709"/>
        <w:jc w:val="both"/>
      </w:pPr>
      <w:r w:rsidRPr="00BF3A30">
        <w:lastRenderedPageBreak/>
        <w:t xml:space="preserve">Так, удельный вес задолженности организаций, находящихся в стадии ликвидации, в общей сумме задолженности составляет в </w:t>
      </w:r>
      <w:r w:rsidRPr="006761E9">
        <w:t>2024 году – 4</w:t>
      </w:r>
      <w:r w:rsidRPr="00BF3A30">
        <w:t>7,9%, удельный вес задолженности организаций, признанных несостоятельными (банкротами), в общей сумме задолженности составляет – 28,7%, удельный вес задолженности по исполнительным листам, находящимся на исполнении в Государственной службе судебных исполнителей Министерства юстиции Приднестровской Молдавской Республики и ликвидационных комиссиях, составляет – 47,8% от общей суммы задолженности.</w:t>
      </w:r>
    </w:p>
    <w:p w14:paraId="5BE8D86E" w14:textId="77777777" w:rsidR="001B3A67" w:rsidRPr="00BF3A30" w:rsidRDefault="001B3A67" w:rsidP="001B3A67">
      <w:pPr>
        <w:tabs>
          <w:tab w:val="left" w:pos="567"/>
        </w:tabs>
        <w:ind w:firstLine="709"/>
        <w:jc w:val="both"/>
      </w:pPr>
    </w:p>
    <w:p w14:paraId="0EC3DEE3" w14:textId="0884FD64" w:rsidR="001B3A67" w:rsidRPr="00BF3A30" w:rsidRDefault="001B3A67" w:rsidP="001B3A67">
      <w:pPr>
        <w:ind w:firstLine="709"/>
        <w:jc w:val="both"/>
      </w:pPr>
      <w:r w:rsidRPr="00BF3A30">
        <w:t>Отчет о суммах льгот, предоставленных ведомственной комиссией Министерства финансов Приднестровской Молдавской Республики по рассмотрению вопросов предоставления льгот по налоговым платежам, штрафным и финансовым санкциям и отчет о суммах льгот, представленных местными органами исполнительной и представительной власти по налоговым платежам и сборам в местный бюджет, представлен в Приложении № 9 к настоящему отчету.</w:t>
      </w:r>
    </w:p>
    <w:p w14:paraId="0B4A65A9" w14:textId="77777777" w:rsidR="001B3A67" w:rsidRPr="00BF3A30" w:rsidRDefault="001B3A67" w:rsidP="001B3A67">
      <w:pPr>
        <w:rPr>
          <w:b/>
        </w:rPr>
      </w:pPr>
    </w:p>
    <w:p w14:paraId="402ACAE7" w14:textId="77777777" w:rsidR="001B3A67" w:rsidRPr="00BF3A30" w:rsidRDefault="001B3A67" w:rsidP="001B3A67">
      <w:pPr>
        <w:jc w:val="center"/>
        <w:rPr>
          <w:b/>
        </w:rPr>
      </w:pPr>
      <w:r w:rsidRPr="00BF3A30">
        <w:rPr>
          <w:b/>
          <w:lang w:val="en-US"/>
        </w:rPr>
        <w:t>I</w:t>
      </w:r>
      <w:r w:rsidRPr="00BF3A30">
        <w:rPr>
          <w:b/>
        </w:rPr>
        <w:t>.II</w:t>
      </w:r>
      <w:r w:rsidRPr="00BF3A30">
        <w:rPr>
          <w:b/>
          <w:lang w:val="en-US"/>
        </w:rPr>
        <w:t>I</w:t>
      </w:r>
      <w:r w:rsidRPr="00BF3A30">
        <w:rPr>
          <w:b/>
        </w:rPr>
        <w:t>. ИСПОЛНЕНИЕ ДОХОДНОЙ ЧАСТИ</w:t>
      </w:r>
    </w:p>
    <w:p w14:paraId="44B6D6D6" w14:textId="77777777" w:rsidR="001B3A67" w:rsidRPr="00BF3A30" w:rsidRDefault="001B3A67" w:rsidP="001B3A67">
      <w:pPr>
        <w:jc w:val="center"/>
        <w:rPr>
          <w:b/>
        </w:rPr>
      </w:pPr>
      <w:r w:rsidRPr="00BF3A30">
        <w:rPr>
          <w:b/>
        </w:rPr>
        <w:t xml:space="preserve"> БЮДЖЕТОВ ГОРОДОВ И РАЙОНОВ</w:t>
      </w:r>
    </w:p>
    <w:p w14:paraId="355C9E31" w14:textId="77777777" w:rsidR="001B3A67" w:rsidRPr="00BF3A30" w:rsidRDefault="001B3A67" w:rsidP="001B3A67">
      <w:pPr>
        <w:ind w:firstLine="709"/>
        <w:jc w:val="both"/>
      </w:pPr>
    </w:p>
    <w:p w14:paraId="3D2D9E75" w14:textId="77777777" w:rsidR="001B3A67" w:rsidRPr="00BF3A30" w:rsidRDefault="001B3A67" w:rsidP="001B3A67">
      <w:pPr>
        <w:ind w:firstLine="709"/>
        <w:jc w:val="both"/>
      </w:pPr>
      <w:r w:rsidRPr="00BF3A30">
        <w:t>За 2024 год в доход бюджетов городов и районов поступило средств на сумму 1 617 406 575 руб., в том числе:</w:t>
      </w:r>
    </w:p>
    <w:p w14:paraId="1A24D47C" w14:textId="77777777" w:rsidR="001B3A67" w:rsidRPr="006761E9" w:rsidRDefault="001B3A67" w:rsidP="001B3A67">
      <w:pPr>
        <w:ind w:firstLine="709"/>
        <w:jc w:val="both"/>
      </w:pPr>
      <w:r w:rsidRPr="006761E9">
        <w:t>а) налоговые платежи – 1 496 416 987 руб. или 92,52% от общей суммы доходов местных бюджетов;</w:t>
      </w:r>
    </w:p>
    <w:p w14:paraId="11F854B1" w14:textId="77777777" w:rsidR="001B3A67" w:rsidRPr="006761E9" w:rsidRDefault="001B3A67" w:rsidP="001B3A67">
      <w:pPr>
        <w:ind w:firstLine="709"/>
        <w:jc w:val="both"/>
      </w:pPr>
      <w:r w:rsidRPr="006761E9">
        <w:t>б) неналоговые платежи – 38 287 731 руб. или 2,37% от общей суммы доходов местных бюджетов;</w:t>
      </w:r>
    </w:p>
    <w:p w14:paraId="7ED5D440" w14:textId="77777777" w:rsidR="001B3A67" w:rsidRPr="006761E9" w:rsidRDefault="001B3A67" w:rsidP="001B3A67">
      <w:pPr>
        <w:ind w:firstLine="709"/>
        <w:jc w:val="both"/>
      </w:pPr>
      <w:r w:rsidRPr="006761E9">
        <w:t>в) доходы целевых бюджетных фондов (территориальные экологические фонды) –17 829 638 руб. или 1,10% от общей суммы доходов местных бюджетов;</w:t>
      </w:r>
    </w:p>
    <w:p w14:paraId="6C3CA62A" w14:textId="77777777" w:rsidR="001B3A67" w:rsidRPr="006761E9" w:rsidRDefault="001B3A67" w:rsidP="001B3A67">
      <w:pPr>
        <w:ind w:firstLine="709"/>
        <w:jc w:val="both"/>
      </w:pPr>
      <w:r w:rsidRPr="006761E9">
        <w:t>г) доходы от предпринимательской и иной приносящей доход деятельности           64 872 219 руб. или 4,01% от общей суммы доходов местных бюджетов.</w:t>
      </w:r>
    </w:p>
    <w:p w14:paraId="6DBF9077" w14:textId="77777777" w:rsidR="001B3A67" w:rsidRPr="006761E9" w:rsidRDefault="001B3A67" w:rsidP="001B3A67">
      <w:pPr>
        <w:ind w:firstLine="709"/>
        <w:jc w:val="both"/>
      </w:pPr>
      <w:r w:rsidRPr="006761E9">
        <w:t>За отчетный</w:t>
      </w:r>
      <w:r w:rsidRPr="00BF3A30">
        <w:t xml:space="preserve"> период исполнение доходной части местных бюджетов составило              1 617 406 575 руб. или 106,02% от последнего запланированного показателя в размере 1 525 </w:t>
      </w:r>
      <w:r w:rsidRPr="006761E9">
        <w:t>580 403 руб., что на 173 569 314 руб. (12,02%) больше фактических аналогичного периода 2023 года, в том числе по видам платежей.</w:t>
      </w:r>
    </w:p>
    <w:p w14:paraId="69162522" w14:textId="2EBD5024" w:rsidR="001B3A67" w:rsidRPr="006761E9" w:rsidRDefault="001B3A67" w:rsidP="001B3A67">
      <w:pPr>
        <w:ind w:firstLine="709"/>
        <w:jc w:val="both"/>
      </w:pPr>
      <w:r w:rsidRPr="006761E9">
        <w:t xml:space="preserve">В связи </w:t>
      </w:r>
      <w:r w:rsidR="00066929" w:rsidRPr="006761E9">
        <w:t xml:space="preserve">с </w:t>
      </w:r>
      <w:r w:rsidRPr="006761E9">
        <w:t xml:space="preserve">сохраняющимися в отчетном периоде нестабильными условиями внешнеэкономического и внешнеполитического характера, приостановкой и изменением условий деятельности отдельных предприятий, расположенных на территориях соответствующих административно-территориальных единиц, включая </w:t>
      </w:r>
      <w:proofErr w:type="spellStart"/>
      <w:r w:rsidRPr="006761E9">
        <w:t>бюджетообразующих</w:t>
      </w:r>
      <w:proofErr w:type="spellEnd"/>
      <w:r w:rsidRPr="006761E9">
        <w:t>, возникла необходимость уменьшения плановых показателей доходов местного бюджета города Рыбниц</w:t>
      </w:r>
      <w:r w:rsidR="006761E9">
        <w:t>ы</w:t>
      </w:r>
      <w:r w:rsidRPr="006761E9">
        <w:t xml:space="preserve"> и </w:t>
      </w:r>
      <w:proofErr w:type="spellStart"/>
      <w:r w:rsidRPr="006761E9">
        <w:t>Рыбницкого</w:t>
      </w:r>
      <w:proofErr w:type="spellEnd"/>
      <w:r w:rsidRPr="006761E9">
        <w:t xml:space="preserve"> района. Данное сокращение привело к необходимости выделения дотаций на покрытие дефицита местному</w:t>
      </w:r>
      <w:r w:rsidRPr="006761E9">
        <w:rPr>
          <w:bCs/>
        </w:rPr>
        <w:t xml:space="preserve"> бюджету </w:t>
      </w:r>
      <w:r w:rsidRPr="006761E9">
        <w:t>города Рыбниц</w:t>
      </w:r>
      <w:r w:rsidR="006761E9">
        <w:t>е</w:t>
      </w:r>
      <w:r w:rsidRPr="006761E9">
        <w:t xml:space="preserve"> и </w:t>
      </w:r>
      <w:proofErr w:type="spellStart"/>
      <w:r w:rsidRPr="006761E9">
        <w:t>Рыбницкого</w:t>
      </w:r>
      <w:proofErr w:type="spellEnd"/>
      <w:r w:rsidRPr="006761E9">
        <w:t xml:space="preserve"> района</w:t>
      </w:r>
      <w:r w:rsidRPr="006761E9">
        <w:rPr>
          <w:bCs/>
        </w:rPr>
        <w:t>.</w:t>
      </w:r>
    </w:p>
    <w:p w14:paraId="119B6597" w14:textId="77777777" w:rsidR="001B3A67" w:rsidRPr="00BF3A30" w:rsidRDefault="001B3A67" w:rsidP="001B3A67">
      <w:pPr>
        <w:ind w:firstLine="709"/>
        <w:jc w:val="both"/>
      </w:pPr>
      <w:r w:rsidRPr="006761E9">
        <w:t>Налоговые доходы – поступило средств на сумму 1 496 416 987 руб. или 107,02% от последнего запланированного показателя в размере</w:t>
      </w:r>
      <w:r w:rsidRPr="00BF3A30">
        <w:t xml:space="preserve"> 1 398 231 096 руб., что на 163 809 192 руб. (12,29%) больше фактических поступлений аналогичного периода 2023 года, в том числе:</w:t>
      </w:r>
    </w:p>
    <w:p w14:paraId="11951C56" w14:textId="77777777" w:rsidR="001B3A67" w:rsidRPr="006761E9" w:rsidRDefault="001B3A67" w:rsidP="001B3A67">
      <w:pPr>
        <w:ind w:firstLine="709"/>
        <w:jc w:val="both"/>
        <w:rPr>
          <w:b/>
          <w:bCs/>
        </w:rPr>
      </w:pPr>
      <w:r w:rsidRPr="006761E9">
        <w:t>а) налог на доходы организаций – поступило средств на сумму 550 923 755 руб. или 108,73% от последнего запланированного показателя, что на 99 613 450 руб. (22,07%) больше фактических поступлений аналогичного периода 2023 года;</w:t>
      </w:r>
    </w:p>
    <w:p w14:paraId="206CD7DA" w14:textId="2FB84687" w:rsidR="001B3A67" w:rsidRPr="006761E9" w:rsidRDefault="001B3A67" w:rsidP="001B3A67">
      <w:pPr>
        <w:ind w:firstLine="709"/>
        <w:jc w:val="both"/>
      </w:pPr>
      <w:r w:rsidRPr="006761E9">
        <w:t>б) налог с выручки организаций, применяющих упрощенную систему налогообложения</w:t>
      </w:r>
      <w:r w:rsidR="006761E9">
        <w:t>,</w:t>
      </w:r>
      <w:r w:rsidRPr="006761E9">
        <w:t xml:space="preserve"> – поступило средств на сумму 36 464 426 руб. или 108,02% от последнего запланированного показателя, что на 15 347 803 руб. (72,68%) больше фактических поступлений аналогичного периода 2023 года;</w:t>
      </w:r>
    </w:p>
    <w:p w14:paraId="0AA17A0D" w14:textId="4B766D87" w:rsidR="001B3A67" w:rsidRPr="006761E9" w:rsidRDefault="001B3A67" w:rsidP="001B3A67">
      <w:pPr>
        <w:ind w:firstLine="709"/>
        <w:jc w:val="both"/>
      </w:pPr>
      <w:r w:rsidRPr="006761E9">
        <w:t>в) налог с выручки индивидуальных предпринимателей, применяющих упрощенную систему налогообложения</w:t>
      </w:r>
      <w:r w:rsidR="006761E9">
        <w:t>,</w:t>
      </w:r>
      <w:r w:rsidRPr="006761E9">
        <w:t xml:space="preserve"> – поступило средств на сумму 108 541 891 руб. или 118,94% от </w:t>
      </w:r>
      <w:r w:rsidRPr="006761E9">
        <w:lastRenderedPageBreak/>
        <w:t>последнего запланированного показателя, что на 51 251 637 руб. (89,46%) больше фактических поступлений аналогичного периода 2023 года;</w:t>
      </w:r>
    </w:p>
    <w:p w14:paraId="6FD3EC82" w14:textId="77777777" w:rsidR="001B3A67" w:rsidRPr="006761E9" w:rsidRDefault="001B3A67" w:rsidP="001B3A67">
      <w:pPr>
        <w:ind w:firstLine="709"/>
        <w:jc w:val="both"/>
      </w:pPr>
      <w:r w:rsidRPr="006761E9">
        <w:t>г) подоходный налог с физических лиц – поступило средств на сумму 561 771 947 руб. или 105,87% от последнего запланированного показателя, что на 15 140 979 руб. (2,62%) меньше фактических поступлений аналогичного периода 2023 года;</w:t>
      </w:r>
    </w:p>
    <w:p w14:paraId="30252260" w14:textId="77777777" w:rsidR="001B3A67" w:rsidRPr="00BF3A30" w:rsidRDefault="001B3A67" w:rsidP="001B3A67">
      <w:pPr>
        <w:ind w:firstLine="709"/>
        <w:jc w:val="both"/>
      </w:pPr>
      <w:r w:rsidRPr="006761E9">
        <w:t>д) налог на имущество – поступило средств на сумму</w:t>
      </w:r>
      <w:r w:rsidRPr="006761E9">
        <w:rPr>
          <w:b/>
          <w:bCs/>
        </w:rPr>
        <w:t xml:space="preserve"> </w:t>
      </w:r>
      <w:r w:rsidRPr="006761E9">
        <w:t>15 107 183 руб. или 103,85% от последне</w:t>
      </w:r>
      <w:r w:rsidRPr="00BF3A30">
        <w:t>го запланированного показателя, что на 999 026 руб. (7,06%) больше фактических поступлений аналогичного периода 2023 года;</w:t>
      </w:r>
    </w:p>
    <w:p w14:paraId="1BA48D20" w14:textId="77777777" w:rsidR="001B3A67" w:rsidRPr="006761E9" w:rsidRDefault="001B3A67" w:rsidP="001B3A67">
      <w:pPr>
        <w:ind w:firstLine="709"/>
        <w:jc w:val="both"/>
      </w:pPr>
      <w:r w:rsidRPr="006761E9">
        <w:t>е) платежи за пользование природными ресурсами – поступило средств на сумму 118 025 212 руб. или 102,52% от последнего запланированного планового показателя, что на 4 556 367 руб. (4,02%) больше фактических поступлений аналогичного периода 2023 года;</w:t>
      </w:r>
    </w:p>
    <w:p w14:paraId="12C6CCB6" w14:textId="77777777" w:rsidR="001B3A67" w:rsidRPr="00BF3A30" w:rsidRDefault="001B3A67" w:rsidP="001B3A67">
      <w:pPr>
        <w:ind w:firstLine="709"/>
        <w:jc w:val="both"/>
      </w:pPr>
      <w:r w:rsidRPr="006761E9">
        <w:t>ж) прочие налоги, пошлины и сборы – поступило средств на сумму 93 996 251 руб. или 99,71% от</w:t>
      </w:r>
      <w:r w:rsidRPr="00BF3A30">
        <w:t xml:space="preserve"> последнего запланированного планового показателя, что на 2 762 146 руб. (3,03%) больше фактических поступлений аналогичного периода 2023 года.</w:t>
      </w:r>
    </w:p>
    <w:p w14:paraId="6FA80B8D" w14:textId="77777777" w:rsidR="001B3A67" w:rsidRPr="00BF3A30" w:rsidRDefault="001B3A67" w:rsidP="001B3A67">
      <w:pPr>
        <w:ind w:firstLine="709"/>
        <w:jc w:val="both"/>
      </w:pPr>
      <w:r w:rsidRPr="00BF3A30">
        <w:t>Неналоговые доходы – поступило средств на сумму 38 287 731 руб. или 123,08% от последнего запланированного планового показателя, что на 6 994 778 руб. (22,35%) больше фактических поступлений аналогичного периода 2023 года, из них поступления от приватизации объектов муниципальной собственности – 6 997 211 руб.</w:t>
      </w:r>
    </w:p>
    <w:p w14:paraId="1CD00B39" w14:textId="77777777" w:rsidR="001B3A67" w:rsidRPr="00BF3A30" w:rsidRDefault="001B3A67" w:rsidP="001B3A67">
      <w:pPr>
        <w:ind w:firstLine="709"/>
        <w:jc w:val="both"/>
      </w:pPr>
      <w:r w:rsidRPr="00BF3A30">
        <w:t>Доходы целевых бюджетных фондов (территориальные экологические фонды) – поступило средств на сумму</w:t>
      </w:r>
      <w:r w:rsidRPr="00BF3A30">
        <w:rPr>
          <w:b/>
          <w:bCs/>
        </w:rPr>
        <w:t xml:space="preserve"> </w:t>
      </w:r>
      <w:r w:rsidRPr="00BF3A30">
        <w:t>17 829 638 руб. или 98,73% от последнего запланированного показателя, что на 1 099 933 руб. (6,57%) больше фактических поступлений аналогичного периода 2023 года.</w:t>
      </w:r>
    </w:p>
    <w:p w14:paraId="744B4BDE" w14:textId="77777777" w:rsidR="001B3A67" w:rsidRDefault="001B3A67" w:rsidP="001B3A67">
      <w:pPr>
        <w:ind w:firstLine="709"/>
        <w:jc w:val="both"/>
      </w:pPr>
      <w:r w:rsidRPr="00BF3A30">
        <w:t xml:space="preserve">Доходы от </w:t>
      </w:r>
      <w:r w:rsidRPr="00ED1DBB">
        <w:t>оказания муниципальными учреждениями платных услуг и иной приносящей доход деятельности</w:t>
      </w:r>
      <w:r w:rsidRPr="00BF3A30">
        <w:t xml:space="preserve"> – поступило средств на сумму 64 872 219 руб. или 82,98% от последнего запланированного показателя, что на 1 665 412 руб. (2,63%) больше фактических поступлений аналогичного периода 2023 года.</w:t>
      </w:r>
    </w:p>
    <w:p w14:paraId="07AA6C67" w14:textId="1954AEA2" w:rsidR="001B3A67" w:rsidRPr="00BF3A30" w:rsidRDefault="001B3A67" w:rsidP="001B3A67">
      <w:pPr>
        <w:ind w:firstLine="709"/>
        <w:jc w:val="both"/>
      </w:pPr>
      <w:r w:rsidRPr="00BF3A30">
        <w:t>Процент исполнения плановых показателей, а также удельный вес поступлений в общей сумме доходов в разрезе городов и районов представлены в следующей таблице №</w:t>
      </w:r>
      <w:r w:rsidR="006761E9">
        <w:t xml:space="preserve"> </w:t>
      </w:r>
      <w:r w:rsidRPr="00BF3A30">
        <w:t>8.</w:t>
      </w:r>
    </w:p>
    <w:p w14:paraId="0BA24D01" w14:textId="77777777" w:rsidR="001B3A67" w:rsidRPr="00BF3A30" w:rsidRDefault="001B3A67" w:rsidP="001B3A67">
      <w:pPr>
        <w:ind w:firstLine="709"/>
        <w:jc w:val="right"/>
      </w:pPr>
      <w:r w:rsidRPr="00BF3A30">
        <w:t xml:space="preserve">Таблица № 8 </w:t>
      </w:r>
    </w:p>
    <w:p w14:paraId="6C70E32C" w14:textId="77777777" w:rsidR="001B3A67" w:rsidRPr="00BF3A30" w:rsidRDefault="001B3A67" w:rsidP="001B3A67">
      <w:pPr>
        <w:ind w:firstLine="709"/>
        <w:jc w:val="right"/>
      </w:pPr>
      <w:r w:rsidRPr="00BF3A30">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6"/>
        <w:gridCol w:w="1980"/>
        <w:gridCol w:w="2019"/>
      </w:tblGrid>
      <w:tr w:rsidR="001B3A67" w:rsidRPr="00BF3A30" w14:paraId="209C57AB" w14:textId="77777777" w:rsidTr="006B1F32">
        <w:trPr>
          <w:trHeight w:val="814"/>
          <w:tblHeader/>
        </w:trPr>
        <w:tc>
          <w:tcPr>
            <w:tcW w:w="2837" w:type="pct"/>
            <w:shd w:val="clear" w:color="auto" w:fill="E7E6E6" w:themeFill="background2"/>
            <w:vAlign w:val="center"/>
          </w:tcPr>
          <w:p w14:paraId="41C7F796" w14:textId="77777777" w:rsidR="001B3A67" w:rsidRPr="00BF3A30" w:rsidRDefault="001B3A67" w:rsidP="006B1F32">
            <w:pPr>
              <w:jc w:val="center"/>
              <w:rPr>
                <w:b/>
                <w:bCs/>
                <w:sz w:val="22"/>
                <w:szCs w:val="22"/>
              </w:rPr>
            </w:pPr>
            <w:r w:rsidRPr="00BF3A30">
              <w:rPr>
                <w:b/>
                <w:bCs/>
                <w:sz w:val="22"/>
                <w:szCs w:val="22"/>
              </w:rPr>
              <w:t>Наименование города (района)</w:t>
            </w:r>
          </w:p>
        </w:tc>
        <w:tc>
          <w:tcPr>
            <w:tcW w:w="1071" w:type="pct"/>
            <w:shd w:val="clear" w:color="auto" w:fill="E7E6E6" w:themeFill="background2"/>
            <w:vAlign w:val="center"/>
          </w:tcPr>
          <w:p w14:paraId="2F71FED9" w14:textId="77777777" w:rsidR="001B3A67" w:rsidRPr="00BF3A30" w:rsidRDefault="001B3A67" w:rsidP="006B1F32">
            <w:pPr>
              <w:jc w:val="center"/>
              <w:rPr>
                <w:b/>
                <w:bCs/>
                <w:sz w:val="22"/>
                <w:szCs w:val="22"/>
              </w:rPr>
            </w:pPr>
            <w:r w:rsidRPr="00BF3A30">
              <w:rPr>
                <w:b/>
                <w:bCs/>
                <w:sz w:val="22"/>
                <w:szCs w:val="22"/>
              </w:rPr>
              <w:t>% исполнения плана</w:t>
            </w:r>
          </w:p>
        </w:tc>
        <w:tc>
          <w:tcPr>
            <w:tcW w:w="1092" w:type="pct"/>
            <w:shd w:val="clear" w:color="auto" w:fill="E7E6E6" w:themeFill="background2"/>
            <w:vAlign w:val="center"/>
          </w:tcPr>
          <w:p w14:paraId="434A9E01" w14:textId="77777777" w:rsidR="001B3A67" w:rsidRPr="00BF3A30" w:rsidRDefault="001B3A67" w:rsidP="006B1F32">
            <w:pPr>
              <w:jc w:val="center"/>
              <w:rPr>
                <w:b/>
                <w:bCs/>
                <w:sz w:val="22"/>
                <w:szCs w:val="22"/>
              </w:rPr>
            </w:pPr>
            <w:r w:rsidRPr="00BF3A30">
              <w:rPr>
                <w:b/>
                <w:bCs/>
                <w:sz w:val="22"/>
                <w:szCs w:val="22"/>
              </w:rPr>
              <w:t>удельный вес в общей сумме доходов, %</w:t>
            </w:r>
          </w:p>
        </w:tc>
      </w:tr>
      <w:tr w:rsidR="001B3A67" w:rsidRPr="00BF3A30" w14:paraId="67BF7590" w14:textId="77777777" w:rsidTr="006B1F32">
        <w:trPr>
          <w:trHeight w:val="60"/>
        </w:trPr>
        <w:tc>
          <w:tcPr>
            <w:tcW w:w="2837" w:type="pct"/>
            <w:noWrap/>
            <w:vAlign w:val="center"/>
          </w:tcPr>
          <w:p w14:paraId="28DC03A7" w14:textId="77777777" w:rsidR="001B3A67" w:rsidRPr="00BF3A30" w:rsidRDefault="001B3A67" w:rsidP="006B1F32">
            <w:pPr>
              <w:rPr>
                <w:sz w:val="22"/>
                <w:szCs w:val="22"/>
              </w:rPr>
            </w:pPr>
            <w:r w:rsidRPr="00BF3A30">
              <w:rPr>
                <w:sz w:val="22"/>
                <w:szCs w:val="22"/>
              </w:rPr>
              <w:t>Тирасполь</w:t>
            </w:r>
          </w:p>
        </w:tc>
        <w:tc>
          <w:tcPr>
            <w:tcW w:w="1071" w:type="pct"/>
            <w:noWrap/>
          </w:tcPr>
          <w:p w14:paraId="1B84F0EA" w14:textId="77777777" w:rsidR="001B3A67" w:rsidRPr="00BF3A30" w:rsidRDefault="001B3A67" w:rsidP="006B1F32">
            <w:pPr>
              <w:jc w:val="center"/>
              <w:rPr>
                <w:sz w:val="22"/>
                <w:szCs w:val="22"/>
              </w:rPr>
            </w:pPr>
            <w:r w:rsidRPr="00BF3A30">
              <w:rPr>
                <w:sz w:val="22"/>
                <w:szCs w:val="22"/>
              </w:rPr>
              <w:t>112,25</w:t>
            </w:r>
          </w:p>
        </w:tc>
        <w:tc>
          <w:tcPr>
            <w:tcW w:w="1092" w:type="pct"/>
            <w:noWrap/>
          </w:tcPr>
          <w:p w14:paraId="561B1347" w14:textId="77777777" w:rsidR="001B3A67" w:rsidRPr="00BF3A30" w:rsidRDefault="001B3A67" w:rsidP="006B1F32">
            <w:pPr>
              <w:jc w:val="center"/>
              <w:rPr>
                <w:sz w:val="22"/>
                <w:szCs w:val="22"/>
              </w:rPr>
            </w:pPr>
            <w:r w:rsidRPr="00BF3A30">
              <w:rPr>
                <w:sz w:val="22"/>
                <w:szCs w:val="22"/>
              </w:rPr>
              <w:t>32,32</w:t>
            </w:r>
          </w:p>
        </w:tc>
      </w:tr>
      <w:tr w:rsidR="001B3A67" w:rsidRPr="00BF3A30" w14:paraId="4450C659" w14:textId="77777777" w:rsidTr="006B1F32">
        <w:trPr>
          <w:trHeight w:val="163"/>
        </w:trPr>
        <w:tc>
          <w:tcPr>
            <w:tcW w:w="2837" w:type="pct"/>
            <w:noWrap/>
            <w:vAlign w:val="center"/>
          </w:tcPr>
          <w:p w14:paraId="370E0F4C" w14:textId="77777777" w:rsidR="001B3A67" w:rsidRPr="00BF3A30" w:rsidRDefault="001B3A67" w:rsidP="006B1F32">
            <w:pPr>
              <w:rPr>
                <w:sz w:val="22"/>
                <w:szCs w:val="22"/>
              </w:rPr>
            </w:pPr>
            <w:proofErr w:type="spellStart"/>
            <w:r w:rsidRPr="00BF3A30">
              <w:rPr>
                <w:sz w:val="22"/>
                <w:szCs w:val="22"/>
              </w:rPr>
              <w:t>Днестровск</w:t>
            </w:r>
            <w:proofErr w:type="spellEnd"/>
          </w:p>
        </w:tc>
        <w:tc>
          <w:tcPr>
            <w:tcW w:w="1071" w:type="pct"/>
            <w:noWrap/>
          </w:tcPr>
          <w:p w14:paraId="316DA55C" w14:textId="77777777" w:rsidR="001B3A67" w:rsidRPr="00BF3A30" w:rsidRDefault="001B3A67" w:rsidP="006B1F32">
            <w:pPr>
              <w:jc w:val="center"/>
              <w:rPr>
                <w:sz w:val="22"/>
                <w:szCs w:val="22"/>
              </w:rPr>
            </w:pPr>
            <w:r w:rsidRPr="00BF3A30">
              <w:rPr>
                <w:sz w:val="22"/>
                <w:szCs w:val="22"/>
              </w:rPr>
              <w:t>101,01</w:t>
            </w:r>
          </w:p>
        </w:tc>
        <w:tc>
          <w:tcPr>
            <w:tcW w:w="1092" w:type="pct"/>
            <w:noWrap/>
          </w:tcPr>
          <w:p w14:paraId="566D9097" w14:textId="77777777" w:rsidR="001B3A67" w:rsidRPr="00BF3A30" w:rsidRDefault="001B3A67" w:rsidP="006B1F32">
            <w:pPr>
              <w:jc w:val="center"/>
              <w:rPr>
                <w:sz w:val="22"/>
                <w:szCs w:val="22"/>
              </w:rPr>
            </w:pPr>
            <w:r w:rsidRPr="00BF3A30">
              <w:rPr>
                <w:sz w:val="22"/>
                <w:szCs w:val="22"/>
              </w:rPr>
              <w:t>2,90</w:t>
            </w:r>
          </w:p>
        </w:tc>
      </w:tr>
      <w:tr w:rsidR="001B3A67" w:rsidRPr="00BF3A30" w14:paraId="46A69C9E" w14:textId="77777777" w:rsidTr="006B1F32">
        <w:trPr>
          <w:trHeight w:val="70"/>
        </w:trPr>
        <w:tc>
          <w:tcPr>
            <w:tcW w:w="2837" w:type="pct"/>
            <w:noWrap/>
            <w:vAlign w:val="center"/>
          </w:tcPr>
          <w:p w14:paraId="69D627D6" w14:textId="77777777" w:rsidR="001B3A67" w:rsidRPr="00BF3A30" w:rsidRDefault="001B3A67" w:rsidP="006B1F32">
            <w:pPr>
              <w:rPr>
                <w:sz w:val="22"/>
                <w:szCs w:val="22"/>
              </w:rPr>
            </w:pPr>
            <w:r w:rsidRPr="00BF3A30">
              <w:rPr>
                <w:sz w:val="22"/>
                <w:szCs w:val="22"/>
              </w:rPr>
              <w:t>Бендеры</w:t>
            </w:r>
          </w:p>
        </w:tc>
        <w:tc>
          <w:tcPr>
            <w:tcW w:w="1071" w:type="pct"/>
            <w:noWrap/>
          </w:tcPr>
          <w:p w14:paraId="57C31EF9" w14:textId="77777777" w:rsidR="001B3A67" w:rsidRPr="00BF3A30" w:rsidRDefault="001B3A67" w:rsidP="006B1F32">
            <w:pPr>
              <w:jc w:val="center"/>
              <w:rPr>
                <w:sz w:val="22"/>
                <w:szCs w:val="22"/>
              </w:rPr>
            </w:pPr>
            <w:r w:rsidRPr="00BF3A30">
              <w:rPr>
                <w:sz w:val="22"/>
                <w:szCs w:val="22"/>
              </w:rPr>
              <w:t>102,96</w:t>
            </w:r>
          </w:p>
        </w:tc>
        <w:tc>
          <w:tcPr>
            <w:tcW w:w="1092" w:type="pct"/>
            <w:noWrap/>
          </w:tcPr>
          <w:p w14:paraId="73881550" w14:textId="77777777" w:rsidR="001B3A67" w:rsidRPr="00BF3A30" w:rsidRDefault="001B3A67" w:rsidP="006B1F32">
            <w:pPr>
              <w:jc w:val="center"/>
              <w:rPr>
                <w:sz w:val="22"/>
                <w:szCs w:val="22"/>
              </w:rPr>
            </w:pPr>
            <w:r w:rsidRPr="00BF3A30">
              <w:rPr>
                <w:sz w:val="22"/>
                <w:szCs w:val="22"/>
              </w:rPr>
              <w:t>18,54</w:t>
            </w:r>
          </w:p>
        </w:tc>
      </w:tr>
      <w:tr w:rsidR="001B3A67" w:rsidRPr="00BF3A30" w14:paraId="1402B9C4" w14:textId="77777777" w:rsidTr="006B1F32">
        <w:trPr>
          <w:trHeight w:val="88"/>
        </w:trPr>
        <w:tc>
          <w:tcPr>
            <w:tcW w:w="2837" w:type="pct"/>
            <w:noWrap/>
            <w:vAlign w:val="center"/>
          </w:tcPr>
          <w:p w14:paraId="00D32B4D" w14:textId="77777777" w:rsidR="001B3A67" w:rsidRPr="00BF3A30" w:rsidRDefault="001B3A67" w:rsidP="006B1F32">
            <w:pPr>
              <w:rPr>
                <w:sz w:val="22"/>
                <w:szCs w:val="22"/>
              </w:rPr>
            </w:pPr>
            <w:proofErr w:type="spellStart"/>
            <w:r w:rsidRPr="00BF3A30">
              <w:rPr>
                <w:sz w:val="22"/>
                <w:szCs w:val="22"/>
              </w:rPr>
              <w:t>Рыбницкий</w:t>
            </w:r>
            <w:proofErr w:type="spellEnd"/>
            <w:r w:rsidRPr="00BF3A30">
              <w:rPr>
                <w:sz w:val="22"/>
                <w:szCs w:val="22"/>
              </w:rPr>
              <w:t xml:space="preserve"> район и город Рыбница </w:t>
            </w:r>
          </w:p>
        </w:tc>
        <w:tc>
          <w:tcPr>
            <w:tcW w:w="1071" w:type="pct"/>
            <w:noWrap/>
          </w:tcPr>
          <w:p w14:paraId="4030CA8A" w14:textId="77777777" w:rsidR="001B3A67" w:rsidRPr="00BF3A30" w:rsidRDefault="001B3A67" w:rsidP="006B1F32">
            <w:pPr>
              <w:jc w:val="center"/>
              <w:rPr>
                <w:sz w:val="22"/>
                <w:szCs w:val="22"/>
              </w:rPr>
            </w:pPr>
            <w:r w:rsidRPr="00BF3A30">
              <w:rPr>
                <w:sz w:val="22"/>
                <w:szCs w:val="22"/>
              </w:rPr>
              <w:t>103,98</w:t>
            </w:r>
          </w:p>
        </w:tc>
        <w:tc>
          <w:tcPr>
            <w:tcW w:w="1092" w:type="pct"/>
            <w:noWrap/>
          </w:tcPr>
          <w:p w14:paraId="2AD6F85C" w14:textId="77777777" w:rsidR="001B3A67" w:rsidRPr="00BF3A30" w:rsidRDefault="001B3A67" w:rsidP="006B1F32">
            <w:pPr>
              <w:jc w:val="center"/>
              <w:rPr>
                <w:sz w:val="22"/>
                <w:szCs w:val="22"/>
              </w:rPr>
            </w:pPr>
            <w:r w:rsidRPr="00BF3A30">
              <w:rPr>
                <w:sz w:val="22"/>
                <w:szCs w:val="22"/>
              </w:rPr>
              <w:t>16,81</w:t>
            </w:r>
          </w:p>
        </w:tc>
      </w:tr>
      <w:tr w:rsidR="001B3A67" w:rsidRPr="00BF3A30" w14:paraId="5D365204" w14:textId="77777777" w:rsidTr="006B1F32">
        <w:trPr>
          <w:trHeight w:val="106"/>
        </w:trPr>
        <w:tc>
          <w:tcPr>
            <w:tcW w:w="2837" w:type="pct"/>
            <w:noWrap/>
            <w:vAlign w:val="center"/>
          </w:tcPr>
          <w:p w14:paraId="479D4D99" w14:textId="77777777" w:rsidR="001B3A67" w:rsidRPr="00BF3A30" w:rsidRDefault="001B3A67" w:rsidP="006B1F32">
            <w:pPr>
              <w:rPr>
                <w:sz w:val="22"/>
                <w:szCs w:val="22"/>
              </w:rPr>
            </w:pPr>
            <w:proofErr w:type="spellStart"/>
            <w:r w:rsidRPr="00BF3A30">
              <w:rPr>
                <w:sz w:val="22"/>
                <w:szCs w:val="22"/>
              </w:rPr>
              <w:t>Дубоссарский</w:t>
            </w:r>
            <w:proofErr w:type="spellEnd"/>
            <w:r w:rsidRPr="00BF3A30">
              <w:rPr>
                <w:sz w:val="22"/>
                <w:szCs w:val="22"/>
              </w:rPr>
              <w:t xml:space="preserve"> район и город Дубоссары </w:t>
            </w:r>
          </w:p>
        </w:tc>
        <w:tc>
          <w:tcPr>
            <w:tcW w:w="1071" w:type="pct"/>
            <w:noWrap/>
          </w:tcPr>
          <w:p w14:paraId="78B6C5AA" w14:textId="77777777" w:rsidR="001B3A67" w:rsidRPr="00BF3A30" w:rsidRDefault="001B3A67" w:rsidP="006B1F32">
            <w:pPr>
              <w:jc w:val="center"/>
              <w:rPr>
                <w:sz w:val="22"/>
                <w:szCs w:val="22"/>
              </w:rPr>
            </w:pPr>
            <w:r w:rsidRPr="00BF3A30">
              <w:rPr>
                <w:sz w:val="22"/>
                <w:szCs w:val="22"/>
              </w:rPr>
              <w:t>105,49</w:t>
            </w:r>
          </w:p>
        </w:tc>
        <w:tc>
          <w:tcPr>
            <w:tcW w:w="1092" w:type="pct"/>
            <w:noWrap/>
          </w:tcPr>
          <w:p w14:paraId="16C9F7DB" w14:textId="77777777" w:rsidR="001B3A67" w:rsidRPr="00BF3A30" w:rsidRDefault="001B3A67" w:rsidP="006B1F32">
            <w:pPr>
              <w:jc w:val="center"/>
              <w:rPr>
                <w:sz w:val="22"/>
                <w:szCs w:val="22"/>
              </w:rPr>
            </w:pPr>
            <w:r w:rsidRPr="00BF3A30">
              <w:rPr>
                <w:sz w:val="22"/>
                <w:szCs w:val="22"/>
              </w:rPr>
              <w:t>7,50</w:t>
            </w:r>
          </w:p>
        </w:tc>
      </w:tr>
      <w:tr w:rsidR="001B3A67" w:rsidRPr="00BF3A30" w14:paraId="21CC1D9B" w14:textId="77777777" w:rsidTr="006B1F32">
        <w:trPr>
          <w:trHeight w:val="124"/>
        </w:trPr>
        <w:tc>
          <w:tcPr>
            <w:tcW w:w="2837" w:type="pct"/>
            <w:noWrap/>
            <w:vAlign w:val="center"/>
          </w:tcPr>
          <w:p w14:paraId="07F54BE8" w14:textId="77777777" w:rsidR="001B3A67" w:rsidRPr="00BF3A30" w:rsidRDefault="001B3A67" w:rsidP="006B1F32">
            <w:pPr>
              <w:rPr>
                <w:sz w:val="22"/>
                <w:szCs w:val="22"/>
              </w:rPr>
            </w:pPr>
            <w:proofErr w:type="spellStart"/>
            <w:r w:rsidRPr="00BF3A30">
              <w:rPr>
                <w:sz w:val="22"/>
                <w:szCs w:val="22"/>
              </w:rPr>
              <w:t>Слободзейский</w:t>
            </w:r>
            <w:proofErr w:type="spellEnd"/>
            <w:r w:rsidRPr="00BF3A30">
              <w:rPr>
                <w:sz w:val="22"/>
                <w:szCs w:val="22"/>
              </w:rPr>
              <w:t xml:space="preserve"> район и город </w:t>
            </w:r>
            <w:proofErr w:type="spellStart"/>
            <w:r w:rsidRPr="00BF3A30">
              <w:rPr>
                <w:sz w:val="22"/>
                <w:szCs w:val="22"/>
              </w:rPr>
              <w:t>Слободзея</w:t>
            </w:r>
            <w:proofErr w:type="spellEnd"/>
          </w:p>
        </w:tc>
        <w:tc>
          <w:tcPr>
            <w:tcW w:w="1071" w:type="pct"/>
            <w:noWrap/>
          </w:tcPr>
          <w:p w14:paraId="686DBEB2" w14:textId="77777777" w:rsidR="001B3A67" w:rsidRPr="00BF3A30" w:rsidRDefault="001B3A67" w:rsidP="006B1F32">
            <w:pPr>
              <w:jc w:val="center"/>
              <w:rPr>
                <w:sz w:val="22"/>
                <w:szCs w:val="22"/>
              </w:rPr>
            </w:pPr>
            <w:r w:rsidRPr="00BF3A30">
              <w:rPr>
                <w:sz w:val="22"/>
                <w:szCs w:val="22"/>
              </w:rPr>
              <w:t>101,91</w:t>
            </w:r>
          </w:p>
        </w:tc>
        <w:tc>
          <w:tcPr>
            <w:tcW w:w="1092" w:type="pct"/>
            <w:noWrap/>
          </w:tcPr>
          <w:p w14:paraId="5539B470" w14:textId="77777777" w:rsidR="001B3A67" w:rsidRPr="00BF3A30" w:rsidRDefault="001B3A67" w:rsidP="006B1F32">
            <w:pPr>
              <w:jc w:val="center"/>
              <w:rPr>
                <w:sz w:val="22"/>
                <w:szCs w:val="22"/>
              </w:rPr>
            </w:pPr>
            <w:r w:rsidRPr="00BF3A30">
              <w:rPr>
                <w:sz w:val="22"/>
                <w:szCs w:val="22"/>
              </w:rPr>
              <w:t>11,62</w:t>
            </w:r>
          </w:p>
        </w:tc>
      </w:tr>
      <w:tr w:rsidR="001B3A67" w:rsidRPr="00BF3A30" w14:paraId="04691191" w14:textId="77777777" w:rsidTr="006B1F32">
        <w:trPr>
          <w:trHeight w:val="60"/>
        </w:trPr>
        <w:tc>
          <w:tcPr>
            <w:tcW w:w="2837" w:type="pct"/>
            <w:noWrap/>
            <w:vAlign w:val="center"/>
          </w:tcPr>
          <w:p w14:paraId="2E9892E2" w14:textId="77777777" w:rsidR="001B3A67" w:rsidRPr="00BF3A30" w:rsidRDefault="001B3A67" w:rsidP="006B1F32">
            <w:pPr>
              <w:rPr>
                <w:sz w:val="22"/>
                <w:szCs w:val="22"/>
              </w:rPr>
            </w:pPr>
            <w:proofErr w:type="spellStart"/>
            <w:r w:rsidRPr="00BF3A30">
              <w:rPr>
                <w:sz w:val="22"/>
                <w:szCs w:val="22"/>
              </w:rPr>
              <w:t>Григориопольский</w:t>
            </w:r>
            <w:proofErr w:type="spellEnd"/>
            <w:r w:rsidRPr="00BF3A30">
              <w:rPr>
                <w:sz w:val="22"/>
                <w:szCs w:val="22"/>
              </w:rPr>
              <w:t xml:space="preserve"> район и город Григориополь</w:t>
            </w:r>
          </w:p>
        </w:tc>
        <w:tc>
          <w:tcPr>
            <w:tcW w:w="1071" w:type="pct"/>
            <w:noWrap/>
          </w:tcPr>
          <w:p w14:paraId="2E47BE32" w14:textId="77777777" w:rsidR="001B3A67" w:rsidRPr="00BF3A30" w:rsidRDefault="001B3A67" w:rsidP="006B1F32">
            <w:pPr>
              <w:jc w:val="center"/>
              <w:rPr>
                <w:sz w:val="22"/>
                <w:szCs w:val="22"/>
              </w:rPr>
            </w:pPr>
            <w:r w:rsidRPr="00BF3A30">
              <w:rPr>
                <w:sz w:val="22"/>
                <w:szCs w:val="22"/>
              </w:rPr>
              <w:t>102,76</w:t>
            </w:r>
          </w:p>
        </w:tc>
        <w:tc>
          <w:tcPr>
            <w:tcW w:w="1092" w:type="pct"/>
            <w:noWrap/>
          </w:tcPr>
          <w:p w14:paraId="115852B1" w14:textId="77777777" w:rsidR="001B3A67" w:rsidRPr="00BF3A30" w:rsidRDefault="001B3A67" w:rsidP="006B1F32">
            <w:pPr>
              <w:jc w:val="center"/>
              <w:rPr>
                <w:sz w:val="22"/>
                <w:szCs w:val="22"/>
              </w:rPr>
            </w:pPr>
            <w:r w:rsidRPr="00BF3A30">
              <w:rPr>
                <w:sz w:val="22"/>
                <w:szCs w:val="22"/>
              </w:rPr>
              <w:t>6,77</w:t>
            </w:r>
          </w:p>
        </w:tc>
      </w:tr>
      <w:tr w:rsidR="001B3A67" w:rsidRPr="00BF3A30" w14:paraId="4290410F" w14:textId="77777777" w:rsidTr="006B1F32">
        <w:trPr>
          <w:trHeight w:val="60"/>
        </w:trPr>
        <w:tc>
          <w:tcPr>
            <w:tcW w:w="2837" w:type="pct"/>
            <w:noWrap/>
            <w:vAlign w:val="center"/>
          </w:tcPr>
          <w:p w14:paraId="4DD3A32B" w14:textId="77777777" w:rsidR="001B3A67" w:rsidRPr="00BF3A30" w:rsidRDefault="001B3A67" w:rsidP="006B1F32">
            <w:pPr>
              <w:rPr>
                <w:sz w:val="22"/>
                <w:szCs w:val="22"/>
              </w:rPr>
            </w:pPr>
            <w:r w:rsidRPr="00BF3A30">
              <w:rPr>
                <w:sz w:val="22"/>
                <w:szCs w:val="22"/>
              </w:rPr>
              <w:t>Каменский район и город Каменка</w:t>
            </w:r>
          </w:p>
        </w:tc>
        <w:tc>
          <w:tcPr>
            <w:tcW w:w="1071" w:type="pct"/>
            <w:noWrap/>
          </w:tcPr>
          <w:p w14:paraId="4B278B00" w14:textId="77777777" w:rsidR="001B3A67" w:rsidRPr="00BF3A30" w:rsidRDefault="001B3A67" w:rsidP="006B1F32">
            <w:pPr>
              <w:jc w:val="center"/>
              <w:rPr>
                <w:sz w:val="22"/>
                <w:szCs w:val="22"/>
              </w:rPr>
            </w:pPr>
            <w:r w:rsidRPr="00BF3A30">
              <w:rPr>
                <w:sz w:val="22"/>
                <w:szCs w:val="22"/>
              </w:rPr>
              <w:t>104,63</w:t>
            </w:r>
          </w:p>
        </w:tc>
        <w:tc>
          <w:tcPr>
            <w:tcW w:w="1092" w:type="pct"/>
            <w:noWrap/>
          </w:tcPr>
          <w:p w14:paraId="470C6BCC" w14:textId="77777777" w:rsidR="001B3A67" w:rsidRPr="00BF3A30" w:rsidRDefault="001B3A67" w:rsidP="006B1F32">
            <w:pPr>
              <w:jc w:val="center"/>
              <w:rPr>
                <w:sz w:val="22"/>
                <w:szCs w:val="22"/>
              </w:rPr>
            </w:pPr>
            <w:r w:rsidRPr="00BF3A30">
              <w:rPr>
                <w:sz w:val="22"/>
                <w:szCs w:val="22"/>
              </w:rPr>
              <w:t>3,54</w:t>
            </w:r>
          </w:p>
        </w:tc>
      </w:tr>
    </w:tbl>
    <w:p w14:paraId="331CAF05" w14:textId="77777777" w:rsidR="001B3A67" w:rsidRPr="00BF3A30" w:rsidRDefault="001B3A67" w:rsidP="001B3A67">
      <w:pPr>
        <w:ind w:firstLine="709"/>
        <w:jc w:val="both"/>
      </w:pPr>
    </w:p>
    <w:p w14:paraId="6E733319" w14:textId="60BC477A" w:rsidR="001B3A67" w:rsidRPr="006761E9" w:rsidRDefault="001B3A67" w:rsidP="001B3A67">
      <w:pPr>
        <w:ind w:firstLine="709"/>
        <w:jc w:val="both"/>
      </w:pPr>
      <w:r w:rsidRPr="00BF3A30">
        <w:t xml:space="preserve">В разрезе основных видов налоговых, неналоговых и иных обязательных платежей отчет </w:t>
      </w:r>
      <w:r w:rsidRPr="006761E9">
        <w:t>представлен в приложениях № 10-12 к настоящему отчету.</w:t>
      </w:r>
    </w:p>
    <w:p w14:paraId="547C2F95" w14:textId="77777777" w:rsidR="001B3A67" w:rsidRPr="00BF3A30" w:rsidRDefault="001B3A67" w:rsidP="001B3A67">
      <w:pPr>
        <w:ind w:firstLine="709"/>
        <w:jc w:val="both"/>
      </w:pPr>
      <w:r w:rsidRPr="006761E9">
        <w:t>Исполнение доходн</w:t>
      </w:r>
      <w:r w:rsidRPr="00BF3A30">
        <w:t>ой части бюджетов городов и районов в разрезе налоговых и иных видов обязательных платежей характеризуется следующими показателями.</w:t>
      </w:r>
    </w:p>
    <w:p w14:paraId="3B3A3761" w14:textId="77777777" w:rsidR="001B3A67" w:rsidRPr="00BF3A30" w:rsidRDefault="001B3A67" w:rsidP="006761E9">
      <w:pPr>
        <w:ind w:firstLine="709"/>
        <w:jc w:val="both"/>
      </w:pPr>
      <w:r w:rsidRPr="00BF3A30">
        <w:t xml:space="preserve">Динамика доходов местных бюджетов городов и районов за 2022-2024 годы приведена в следующей диаграмме № 7. </w:t>
      </w:r>
    </w:p>
    <w:p w14:paraId="7FF49BE4" w14:textId="77777777" w:rsidR="006761E9" w:rsidRDefault="006761E9" w:rsidP="001B3A67">
      <w:pPr>
        <w:ind w:firstLine="709"/>
        <w:jc w:val="right"/>
      </w:pPr>
    </w:p>
    <w:p w14:paraId="2F9924DD" w14:textId="77777777" w:rsidR="006761E9" w:rsidRDefault="006761E9" w:rsidP="001B3A67">
      <w:pPr>
        <w:ind w:firstLine="709"/>
        <w:jc w:val="right"/>
      </w:pPr>
    </w:p>
    <w:p w14:paraId="1435C98A" w14:textId="77777777" w:rsidR="006761E9" w:rsidRDefault="006761E9" w:rsidP="001B3A67">
      <w:pPr>
        <w:ind w:firstLine="709"/>
        <w:jc w:val="right"/>
      </w:pPr>
    </w:p>
    <w:p w14:paraId="759D9C97" w14:textId="77777777" w:rsidR="006761E9" w:rsidRDefault="006761E9" w:rsidP="001B3A67">
      <w:pPr>
        <w:ind w:firstLine="709"/>
        <w:jc w:val="right"/>
      </w:pPr>
    </w:p>
    <w:p w14:paraId="436B4C52" w14:textId="1727F245" w:rsidR="001B3A67" w:rsidRPr="00BF3A30" w:rsidRDefault="001B3A67" w:rsidP="001B3A67">
      <w:pPr>
        <w:ind w:firstLine="709"/>
        <w:jc w:val="right"/>
      </w:pPr>
      <w:r w:rsidRPr="00BF3A30">
        <w:lastRenderedPageBreak/>
        <w:t xml:space="preserve">Диаграмма № 7 </w:t>
      </w:r>
    </w:p>
    <w:p w14:paraId="065BB597" w14:textId="320F103A" w:rsidR="001B3A67" w:rsidRPr="00BF3A30" w:rsidRDefault="001B3A67" w:rsidP="001B3A67">
      <w:pPr>
        <w:ind w:firstLine="709"/>
        <w:jc w:val="right"/>
      </w:pPr>
      <w:r w:rsidRPr="00BF3A30">
        <w:t>(млн руб.)</w:t>
      </w:r>
    </w:p>
    <w:p w14:paraId="0752267E" w14:textId="77777777" w:rsidR="001B3A67" w:rsidRPr="00BF3A30" w:rsidRDefault="001B3A67" w:rsidP="001B3A67">
      <w:pPr>
        <w:jc w:val="both"/>
      </w:pPr>
      <w:r w:rsidRPr="00BF3A30">
        <w:rPr>
          <w:noProof/>
        </w:rPr>
        <w:drawing>
          <wp:inline distT="0" distB="0" distL="0" distR="0" wp14:anchorId="73A80EC4" wp14:editId="1A7BADB8">
            <wp:extent cx="5934075" cy="3609975"/>
            <wp:effectExtent l="0" t="0" r="0" b="0"/>
            <wp:docPr id="21" name="Диаграмма 21">
              <a:extLst xmlns:a="http://schemas.openxmlformats.org/drawingml/2006/main">
                <a:ext uri="{FF2B5EF4-FFF2-40B4-BE49-F238E27FC236}">
                  <a16:creationId xmlns:a16="http://schemas.microsoft.com/office/drawing/2014/main" id="{87BEDCE5-0E24-42FF-BAD1-CF7FB9BD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9B71EF" w14:textId="77777777" w:rsidR="001B3A67" w:rsidRPr="00BF3A30" w:rsidRDefault="001B3A67" w:rsidP="001B3A67">
      <w:pPr>
        <w:jc w:val="both"/>
      </w:pPr>
    </w:p>
    <w:p w14:paraId="676EC692" w14:textId="77777777" w:rsidR="001B3A67" w:rsidRPr="00BF3A30" w:rsidRDefault="001B3A67" w:rsidP="001B3A67">
      <w:pPr>
        <w:numPr>
          <w:ilvl w:val="0"/>
          <w:numId w:val="2"/>
        </w:numPr>
        <w:tabs>
          <w:tab w:val="left" w:pos="360"/>
          <w:tab w:val="left" w:pos="6840"/>
          <w:tab w:val="num" w:pos="9999"/>
        </w:tabs>
        <w:ind w:left="0" w:firstLine="0"/>
        <w:jc w:val="center"/>
        <w:rPr>
          <w:b/>
        </w:rPr>
      </w:pPr>
      <w:r w:rsidRPr="00BF3A30">
        <w:rPr>
          <w:b/>
        </w:rPr>
        <w:t>Налог на доходы организаций</w:t>
      </w:r>
    </w:p>
    <w:p w14:paraId="1FC4CCD9" w14:textId="77777777" w:rsidR="001B3A67" w:rsidRPr="00BF3A30" w:rsidRDefault="001B3A67" w:rsidP="001B3A67">
      <w:pPr>
        <w:tabs>
          <w:tab w:val="left" w:pos="6840"/>
        </w:tabs>
        <w:rPr>
          <w:b/>
        </w:rPr>
      </w:pPr>
    </w:p>
    <w:p w14:paraId="5BF35355" w14:textId="77777777" w:rsidR="001B3A67" w:rsidRPr="00BF3A30" w:rsidRDefault="001B3A67" w:rsidP="001B3A67">
      <w:pPr>
        <w:ind w:firstLine="709"/>
        <w:jc w:val="both"/>
      </w:pPr>
      <w:r w:rsidRPr="00BF3A30">
        <w:t>За 2024 год фактическое поступление налога на доходы организаций в доходную часть бюджетов городов и районов республики составило 550 923 755 руб. при последнем запланированном показателе в размере 506 668 692 руб. или 108,73%.</w:t>
      </w:r>
    </w:p>
    <w:p w14:paraId="20D0CE0E" w14:textId="13FF7571" w:rsidR="001B3A67" w:rsidRPr="00BF3A30" w:rsidRDefault="001B3A67" w:rsidP="001B3A67">
      <w:pPr>
        <w:ind w:firstLine="709"/>
        <w:jc w:val="both"/>
      </w:pPr>
      <w:r w:rsidRPr="00BF3A30">
        <w:t>В разрезе городов (районов) выполнение плана поступлений по налогу на доходы организаций представлено в таблице № 9</w:t>
      </w:r>
      <w:r w:rsidR="006761E9">
        <w:t>.</w:t>
      </w:r>
    </w:p>
    <w:p w14:paraId="057DB154" w14:textId="77777777" w:rsidR="001B3A67" w:rsidRPr="00BF3A30" w:rsidRDefault="001B3A67" w:rsidP="001B3A67">
      <w:pPr>
        <w:ind w:firstLine="709"/>
        <w:jc w:val="right"/>
      </w:pPr>
    </w:p>
    <w:p w14:paraId="42088682" w14:textId="77777777" w:rsidR="001B3A67" w:rsidRPr="00BF3A30" w:rsidRDefault="001B3A67" w:rsidP="001B3A67">
      <w:pPr>
        <w:ind w:firstLine="709"/>
        <w:jc w:val="right"/>
      </w:pPr>
      <w:r w:rsidRPr="00BF3A30">
        <w:t xml:space="preserve">Таблица № 9 </w:t>
      </w:r>
    </w:p>
    <w:p w14:paraId="5C1CFC65" w14:textId="77777777" w:rsidR="001B3A67" w:rsidRPr="00BF3A30" w:rsidRDefault="001B3A67" w:rsidP="001B3A67">
      <w:pPr>
        <w:ind w:firstLine="709"/>
        <w:jc w:val="right"/>
      </w:pPr>
      <w:r w:rsidRPr="00BF3A30">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1578"/>
        <w:gridCol w:w="1533"/>
        <w:gridCol w:w="1574"/>
        <w:gridCol w:w="1512"/>
      </w:tblGrid>
      <w:tr w:rsidR="001B3A67" w:rsidRPr="00BF3A30" w14:paraId="61DD626C" w14:textId="77777777" w:rsidTr="006B1F32">
        <w:trPr>
          <w:trHeight w:val="380"/>
          <w:tblHeader/>
        </w:trPr>
        <w:tc>
          <w:tcPr>
            <w:tcW w:w="1685" w:type="pct"/>
            <w:vMerge w:val="restart"/>
            <w:shd w:val="clear" w:color="auto" w:fill="E7E6E6" w:themeFill="background2"/>
            <w:vAlign w:val="center"/>
          </w:tcPr>
          <w:p w14:paraId="5F0BA05B" w14:textId="77777777" w:rsidR="001B3A67" w:rsidRPr="00BF3A30" w:rsidRDefault="001B3A67" w:rsidP="006B1F32">
            <w:pPr>
              <w:jc w:val="center"/>
              <w:rPr>
                <w:b/>
                <w:bCs/>
                <w:sz w:val="22"/>
                <w:szCs w:val="22"/>
              </w:rPr>
            </w:pPr>
            <w:r w:rsidRPr="00BF3A30">
              <w:rPr>
                <w:b/>
                <w:bCs/>
                <w:sz w:val="22"/>
                <w:szCs w:val="22"/>
              </w:rPr>
              <w:t>Наименование города (района)</w:t>
            </w:r>
          </w:p>
        </w:tc>
        <w:tc>
          <w:tcPr>
            <w:tcW w:w="1664" w:type="pct"/>
            <w:gridSpan w:val="2"/>
            <w:shd w:val="clear" w:color="auto" w:fill="E7E6E6" w:themeFill="background2"/>
            <w:vAlign w:val="center"/>
          </w:tcPr>
          <w:p w14:paraId="5C13B1F3" w14:textId="77777777" w:rsidR="001B3A67" w:rsidRPr="00BF3A30" w:rsidRDefault="001B3A67" w:rsidP="006B1F32">
            <w:pPr>
              <w:jc w:val="center"/>
              <w:rPr>
                <w:b/>
                <w:bCs/>
                <w:sz w:val="22"/>
                <w:szCs w:val="22"/>
              </w:rPr>
            </w:pPr>
            <w:r w:rsidRPr="00BF3A30">
              <w:rPr>
                <w:b/>
                <w:bCs/>
                <w:sz w:val="22"/>
                <w:szCs w:val="22"/>
                <w:lang w:val="en-US"/>
              </w:rPr>
              <w:t>202</w:t>
            </w:r>
            <w:r w:rsidRPr="00BF3A30">
              <w:rPr>
                <w:b/>
                <w:bCs/>
                <w:sz w:val="22"/>
                <w:szCs w:val="22"/>
              </w:rPr>
              <w:t>4 год</w:t>
            </w:r>
          </w:p>
        </w:tc>
        <w:tc>
          <w:tcPr>
            <w:tcW w:w="842" w:type="pct"/>
            <w:vMerge w:val="restart"/>
            <w:shd w:val="clear" w:color="auto" w:fill="E7E6E6" w:themeFill="background2"/>
            <w:vAlign w:val="center"/>
          </w:tcPr>
          <w:p w14:paraId="7A9EB0E2" w14:textId="77777777" w:rsidR="001B3A67" w:rsidRPr="00BF3A30" w:rsidRDefault="001B3A67" w:rsidP="006B1F32">
            <w:pPr>
              <w:jc w:val="center"/>
              <w:rPr>
                <w:b/>
                <w:bCs/>
                <w:sz w:val="22"/>
                <w:szCs w:val="22"/>
              </w:rPr>
            </w:pPr>
            <w:r w:rsidRPr="00BF3A30">
              <w:rPr>
                <w:b/>
                <w:bCs/>
                <w:sz w:val="22"/>
                <w:szCs w:val="22"/>
              </w:rPr>
              <w:t>Отклонение,</w:t>
            </w:r>
          </w:p>
          <w:p w14:paraId="34F4C6BD" w14:textId="77777777" w:rsidR="001B3A67" w:rsidRPr="00BF3A30" w:rsidRDefault="001B3A67" w:rsidP="006B1F32">
            <w:pPr>
              <w:jc w:val="center"/>
              <w:rPr>
                <w:b/>
                <w:bCs/>
                <w:sz w:val="22"/>
                <w:szCs w:val="22"/>
              </w:rPr>
            </w:pPr>
            <w:r w:rsidRPr="00BF3A30">
              <w:rPr>
                <w:b/>
                <w:bCs/>
                <w:sz w:val="22"/>
                <w:szCs w:val="22"/>
              </w:rPr>
              <w:t>руб.</w:t>
            </w:r>
          </w:p>
        </w:tc>
        <w:tc>
          <w:tcPr>
            <w:tcW w:w="809" w:type="pct"/>
            <w:vMerge w:val="restart"/>
            <w:shd w:val="clear" w:color="auto" w:fill="E7E6E6" w:themeFill="background2"/>
            <w:vAlign w:val="center"/>
          </w:tcPr>
          <w:p w14:paraId="2D790539" w14:textId="77777777" w:rsidR="001B3A67" w:rsidRPr="00BF3A30" w:rsidRDefault="001B3A67" w:rsidP="006B1F32">
            <w:pPr>
              <w:ind w:left="-150" w:right="-95"/>
              <w:jc w:val="center"/>
              <w:rPr>
                <w:b/>
                <w:sz w:val="22"/>
                <w:szCs w:val="22"/>
              </w:rPr>
            </w:pPr>
            <w:r w:rsidRPr="00BF3A30">
              <w:rPr>
                <w:b/>
                <w:sz w:val="22"/>
                <w:szCs w:val="22"/>
              </w:rPr>
              <w:t xml:space="preserve">Исполнение от </w:t>
            </w:r>
            <w:proofErr w:type="spellStart"/>
            <w:r w:rsidRPr="00BF3A30">
              <w:rPr>
                <w:b/>
                <w:sz w:val="22"/>
                <w:szCs w:val="22"/>
              </w:rPr>
              <w:t>посл.утв</w:t>
            </w:r>
            <w:proofErr w:type="spellEnd"/>
            <w:r w:rsidRPr="00BF3A30">
              <w:rPr>
                <w:b/>
                <w:sz w:val="22"/>
                <w:szCs w:val="22"/>
              </w:rPr>
              <w:t>. плана,</w:t>
            </w:r>
          </w:p>
          <w:p w14:paraId="16CA16E7" w14:textId="77777777" w:rsidR="001B3A67" w:rsidRPr="00BF3A30" w:rsidRDefault="001B3A67" w:rsidP="006B1F32">
            <w:pPr>
              <w:jc w:val="center"/>
              <w:rPr>
                <w:b/>
                <w:bCs/>
                <w:sz w:val="22"/>
                <w:szCs w:val="22"/>
              </w:rPr>
            </w:pPr>
            <w:r w:rsidRPr="00BF3A30">
              <w:rPr>
                <w:b/>
                <w:sz w:val="22"/>
                <w:szCs w:val="22"/>
              </w:rPr>
              <w:t>(%)</w:t>
            </w:r>
          </w:p>
        </w:tc>
      </w:tr>
      <w:tr w:rsidR="001B3A67" w:rsidRPr="00BF3A30" w14:paraId="65018057" w14:textId="77777777" w:rsidTr="006B1F32">
        <w:trPr>
          <w:trHeight w:val="197"/>
          <w:tblHeader/>
        </w:trPr>
        <w:tc>
          <w:tcPr>
            <w:tcW w:w="1685" w:type="pct"/>
            <w:vMerge/>
            <w:vAlign w:val="center"/>
          </w:tcPr>
          <w:p w14:paraId="0515C685" w14:textId="77777777" w:rsidR="001B3A67" w:rsidRPr="00BF3A30" w:rsidRDefault="001B3A67" w:rsidP="006B1F32">
            <w:pPr>
              <w:jc w:val="both"/>
              <w:rPr>
                <w:sz w:val="22"/>
                <w:szCs w:val="22"/>
              </w:rPr>
            </w:pPr>
          </w:p>
        </w:tc>
        <w:tc>
          <w:tcPr>
            <w:tcW w:w="844" w:type="pct"/>
            <w:shd w:val="clear" w:color="auto" w:fill="E7E6E6" w:themeFill="background2"/>
            <w:vAlign w:val="center"/>
          </w:tcPr>
          <w:p w14:paraId="2F6D8468" w14:textId="77777777" w:rsidR="001B3A67" w:rsidRPr="00BF3A30" w:rsidRDefault="001B3A67" w:rsidP="006B1F32">
            <w:pPr>
              <w:jc w:val="center"/>
              <w:rPr>
                <w:b/>
                <w:bCs/>
                <w:sz w:val="22"/>
                <w:szCs w:val="22"/>
              </w:rPr>
            </w:pPr>
            <w:r w:rsidRPr="00BF3A30">
              <w:rPr>
                <w:b/>
                <w:bCs/>
                <w:sz w:val="22"/>
                <w:szCs w:val="22"/>
              </w:rPr>
              <w:t>План</w:t>
            </w:r>
          </w:p>
        </w:tc>
        <w:tc>
          <w:tcPr>
            <w:tcW w:w="820" w:type="pct"/>
            <w:shd w:val="clear" w:color="auto" w:fill="E7E6E6" w:themeFill="background2"/>
            <w:vAlign w:val="center"/>
          </w:tcPr>
          <w:p w14:paraId="177D4414" w14:textId="77777777" w:rsidR="001B3A67" w:rsidRPr="00BF3A30" w:rsidRDefault="001B3A67" w:rsidP="006B1F32">
            <w:pPr>
              <w:jc w:val="center"/>
              <w:rPr>
                <w:b/>
                <w:bCs/>
                <w:sz w:val="22"/>
                <w:szCs w:val="22"/>
              </w:rPr>
            </w:pPr>
            <w:r w:rsidRPr="00BF3A30">
              <w:rPr>
                <w:b/>
                <w:bCs/>
                <w:sz w:val="22"/>
                <w:szCs w:val="22"/>
              </w:rPr>
              <w:t>Факт</w:t>
            </w:r>
          </w:p>
        </w:tc>
        <w:tc>
          <w:tcPr>
            <w:tcW w:w="842" w:type="pct"/>
            <w:vMerge/>
            <w:vAlign w:val="center"/>
          </w:tcPr>
          <w:p w14:paraId="3BA972E1" w14:textId="77777777" w:rsidR="001B3A67" w:rsidRPr="00BF3A30" w:rsidRDefault="001B3A67" w:rsidP="006B1F32">
            <w:pPr>
              <w:jc w:val="both"/>
              <w:rPr>
                <w:sz w:val="22"/>
                <w:szCs w:val="22"/>
              </w:rPr>
            </w:pPr>
          </w:p>
        </w:tc>
        <w:tc>
          <w:tcPr>
            <w:tcW w:w="809" w:type="pct"/>
            <w:vMerge/>
            <w:vAlign w:val="center"/>
          </w:tcPr>
          <w:p w14:paraId="6EA903BE" w14:textId="77777777" w:rsidR="001B3A67" w:rsidRPr="00BF3A30" w:rsidRDefault="001B3A67" w:rsidP="006B1F32">
            <w:pPr>
              <w:jc w:val="both"/>
              <w:rPr>
                <w:sz w:val="22"/>
                <w:szCs w:val="22"/>
              </w:rPr>
            </w:pPr>
          </w:p>
        </w:tc>
      </w:tr>
      <w:tr w:rsidR="001B3A67" w:rsidRPr="00BF3A30" w14:paraId="4F826012" w14:textId="77777777" w:rsidTr="006B1F32">
        <w:trPr>
          <w:trHeight w:val="254"/>
        </w:trPr>
        <w:tc>
          <w:tcPr>
            <w:tcW w:w="1685" w:type="pct"/>
          </w:tcPr>
          <w:p w14:paraId="05A56E3D" w14:textId="77777777" w:rsidR="001B3A67" w:rsidRPr="00BF3A30" w:rsidRDefault="001B3A67" w:rsidP="006B1F32">
            <w:pPr>
              <w:rPr>
                <w:sz w:val="22"/>
                <w:szCs w:val="22"/>
              </w:rPr>
            </w:pPr>
            <w:r w:rsidRPr="00BF3A30">
              <w:rPr>
                <w:sz w:val="22"/>
                <w:szCs w:val="22"/>
              </w:rPr>
              <w:t>Тирасполь</w:t>
            </w:r>
          </w:p>
        </w:tc>
        <w:tc>
          <w:tcPr>
            <w:tcW w:w="844" w:type="pct"/>
          </w:tcPr>
          <w:p w14:paraId="3682CB77" w14:textId="77777777" w:rsidR="001B3A67" w:rsidRPr="00BF3A30" w:rsidRDefault="001B3A67" w:rsidP="006B1F32">
            <w:pPr>
              <w:jc w:val="center"/>
              <w:rPr>
                <w:sz w:val="22"/>
              </w:rPr>
            </w:pPr>
            <w:r w:rsidRPr="00BF3A30">
              <w:rPr>
                <w:sz w:val="22"/>
              </w:rPr>
              <w:t xml:space="preserve"> 148 262 803   </w:t>
            </w:r>
          </w:p>
        </w:tc>
        <w:tc>
          <w:tcPr>
            <w:tcW w:w="820" w:type="pct"/>
          </w:tcPr>
          <w:p w14:paraId="52C45BA3" w14:textId="77777777" w:rsidR="001B3A67" w:rsidRPr="00BF3A30" w:rsidRDefault="001B3A67" w:rsidP="006B1F32">
            <w:pPr>
              <w:jc w:val="center"/>
              <w:rPr>
                <w:sz w:val="22"/>
              </w:rPr>
            </w:pPr>
            <w:r w:rsidRPr="00BF3A30">
              <w:rPr>
                <w:sz w:val="22"/>
              </w:rPr>
              <w:t xml:space="preserve"> 178 781 004   </w:t>
            </w:r>
          </w:p>
        </w:tc>
        <w:tc>
          <w:tcPr>
            <w:tcW w:w="842" w:type="pct"/>
          </w:tcPr>
          <w:p w14:paraId="51FC5A06" w14:textId="77777777" w:rsidR="001B3A67" w:rsidRPr="00BF3A30" w:rsidRDefault="001B3A67" w:rsidP="006B1F32">
            <w:pPr>
              <w:jc w:val="center"/>
              <w:rPr>
                <w:sz w:val="22"/>
              </w:rPr>
            </w:pPr>
            <w:r w:rsidRPr="00BF3A30">
              <w:rPr>
                <w:sz w:val="22"/>
              </w:rPr>
              <w:t>30 518 201</w:t>
            </w:r>
          </w:p>
        </w:tc>
        <w:tc>
          <w:tcPr>
            <w:tcW w:w="809" w:type="pct"/>
          </w:tcPr>
          <w:p w14:paraId="591681E7" w14:textId="77777777" w:rsidR="001B3A67" w:rsidRPr="00BF3A30" w:rsidRDefault="001B3A67" w:rsidP="006B1F32">
            <w:pPr>
              <w:jc w:val="center"/>
              <w:rPr>
                <w:sz w:val="22"/>
              </w:rPr>
            </w:pPr>
            <w:r w:rsidRPr="00BF3A30">
              <w:rPr>
                <w:sz w:val="22"/>
              </w:rPr>
              <w:t>120,58</w:t>
            </w:r>
          </w:p>
        </w:tc>
      </w:tr>
      <w:tr w:rsidR="001B3A67" w:rsidRPr="00BF3A30" w14:paraId="0E724684" w14:textId="77777777" w:rsidTr="006B1F32">
        <w:trPr>
          <w:trHeight w:val="255"/>
        </w:trPr>
        <w:tc>
          <w:tcPr>
            <w:tcW w:w="1685" w:type="pct"/>
          </w:tcPr>
          <w:p w14:paraId="57AC749E" w14:textId="77777777" w:rsidR="001B3A67" w:rsidRPr="00BF3A30" w:rsidRDefault="001B3A67" w:rsidP="006B1F32">
            <w:pPr>
              <w:rPr>
                <w:sz w:val="22"/>
                <w:szCs w:val="22"/>
              </w:rPr>
            </w:pPr>
            <w:proofErr w:type="spellStart"/>
            <w:r w:rsidRPr="00BF3A30">
              <w:rPr>
                <w:sz w:val="22"/>
                <w:szCs w:val="22"/>
              </w:rPr>
              <w:t>Днестровск</w:t>
            </w:r>
            <w:proofErr w:type="spellEnd"/>
          </w:p>
        </w:tc>
        <w:tc>
          <w:tcPr>
            <w:tcW w:w="844" w:type="pct"/>
          </w:tcPr>
          <w:p w14:paraId="0E02C8B0" w14:textId="77777777" w:rsidR="001B3A67" w:rsidRPr="00BF3A30" w:rsidRDefault="001B3A67" w:rsidP="006B1F32">
            <w:pPr>
              <w:jc w:val="center"/>
              <w:rPr>
                <w:sz w:val="22"/>
              </w:rPr>
            </w:pPr>
            <w:r w:rsidRPr="00BF3A30">
              <w:rPr>
                <w:sz w:val="22"/>
              </w:rPr>
              <w:t xml:space="preserve"> 14 482 121   </w:t>
            </w:r>
          </w:p>
        </w:tc>
        <w:tc>
          <w:tcPr>
            <w:tcW w:w="820" w:type="pct"/>
          </w:tcPr>
          <w:p w14:paraId="1BD9C202" w14:textId="77777777" w:rsidR="001B3A67" w:rsidRPr="00BF3A30" w:rsidRDefault="001B3A67" w:rsidP="006B1F32">
            <w:pPr>
              <w:jc w:val="center"/>
              <w:rPr>
                <w:sz w:val="22"/>
              </w:rPr>
            </w:pPr>
            <w:r w:rsidRPr="00BF3A30">
              <w:rPr>
                <w:sz w:val="22"/>
              </w:rPr>
              <w:t xml:space="preserve"> 14 940 283   </w:t>
            </w:r>
          </w:p>
        </w:tc>
        <w:tc>
          <w:tcPr>
            <w:tcW w:w="842" w:type="pct"/>
          </w:tcPr>
          <w:p w14:paraId="0BF497CD" w14:textId="77777777" w:rsidR="001B3A67" w:rsidRPr="00BF3A30" w:rsidRDefault="001B3A67" w:rsidP="006B1F32">
            <w:pPr>
              <w:jc w:val="center"/>
              <w:rPr>
                <w:sz w:val="22"/>
              </w:rPr>
            </w:pPr>
            <w:r w:rsidRPr="00BF3A30">
              <w:rPr>
                <w:sz w:val="22"/>
              </w:rPr>
              <w:t>458 162</w:t>
            </w:r>
          </w:p>
        </w:tc>
        <w:tc>
          <w:tcPr>
            <w:tcW w:w="809" w:type="pct"/>
          </w:tcPr>
          <w:p w14:paraId="41705B7B" w14:textId="77777777" w:rsidR="001B3A67" w:rsidRPr="00BF3A30" w:rsidRDefault="001B3A67" w:rsidP="006B1F32">
            <w:pPr>
              <w:jc w:val="center"/>
              <w:rPr>
                <w:sz w:val="22"/>
              </w:rPr>
            </w:pPr>
            <w:r w:rsidRPr="00BF3A30">
              <w:rPr>
                <w:sz w:val="22"/>
              </w:rPr>
              <w:t>103,16</w:t>
            </w:r>
          </w:p>
        </w:tc>
      </w:tr>
      <w:tr w:rsidR="001B3A67" w:rsidRPr="00BF3A30" w14:paraId="19521146" w14:textId="77777777" w:rsidTr="006B1F32">
        <w:trPr>
          <w:trHeight w:val="254"/>
        </w:trPr>
        <w:tc>
          <w:tcPr>
            <w:tcW w:w="1685" w:type="pct"/>
          </w:tcPr>
          <w:p w14:paraId="5107FEB5" w14:textId="77777777" w:rsidR="001B3A67" w:rsidRPr="00BF3A30" w:rsidRDefault="001B3A67" w:rsidP="006B1F32">
            <w:pPr>
              <w:rPr>
                <w:sz w:val="22"/>
                <w:szCs w:val="22"/>
              </w:rPr>
            </w:pPr>
            <w:r w:rsidRPr="00BF3A30">
              <w:rPr>
                <w:sz w:val="22"/>
                <w:szCs w:val="22"/>
              </w:rPr>
              <w:t>Бендеры</w:t>
            </w:r>
          </w:p>
        </w:tc>
        <w:tc>
          <w:tcPr>
            <w:tcW w:w="844" w:type="pct"/>
          </w:tcPr>
          <w:p w14:paraId="3AC34DE8" w14:textId="77777777" w:rsidR="001B3A67" w:rsidRPr="00BF3A30" w:rsidRDefault="001B3A67" w:rsidP="006B1F32">
            <w:pPr>
              <w:jc w:val="center"/>
              <w:rPr>
                <w:sz w:val="22"/>
              </w:rPr>
            </w:pPr>
            <w:r w:rsidRPr="00BF3A30">
              <w:rPr>
                <w:sz w:val="22"/>
              </w:rPr>
              <w:t xml:space="preserve"> 108 070 362   </w:t>
            </w:r>
          </w:p>
        </w:tc>
        <w:tc>
          <w:tcPr>
            <w:tcW w:w="820" w:type="pct"/>
          </w:tcPr>
          <w:p w14:paraId="71908330" w14:textId="77777777" w:rsidR="001B3A67" w:rsidRPr="00BF3A30" w:rsidRDefault="001B3A67" w:rsidP="006B1F32">
            <w:pPr>
              <w:jc w:val="center"/>
              <w:rPr>
                <w:sz w:val="22"/>
              </w:rPr>
            </w:pPr>
            <w:r w:rsidRPr="00BF3A30">
              <w:rPr>
                <w:sz w:val="22"/>
              </w:rPr>
              <w:t xml:space="preserve"> 109 815 415   </w:t>
            </w:r>
          </w:p>
        </w:tc>
        <w:tc>
          <w:tcPr>
            <w:tcW w:w="842" w:type="pct"/>
          </w:tcPr>
          <w:p w14:paraId="5005B455" w14:textId="77777777" w:rsidR="001B3A67" w:rsidRPr="00BF3A30" w:rsidRDefault="001B3A67" w:rsidP="006B1F32">
            <w:pPr>
              <w:jc w:val="center"/>
              <w:rPr>
                <w:sz w:val="22"/>
              </w:rPr>
            </w:pPr>
            <w:r w:rsidRPr="00BF3A30">
              <w:rPr>
                <w:sz w:val="22"/>
              </w:rPr>
              <w:t>1 745 053</w:t>
            </w:r>
          </w:p>
        </w:tc>
        <w:tc>
          <w:tcPr>
            <w:tcW w:w="809" w:type="pct"/>
          </w:tcPr>
          <w:p w14:paraId="05E4104D" w14:textId="77777777" w:rsidR="001B3A67" w:rsidRPr="00BF3A30" w:rsidRDefault="001B3A67" w:rsidP="006B1F32">
            <w:pPr>
              <w:jc w:val="center"/>
              <w:rPr>
                <w:sz w:val="22"/>
              </w:rPr>
            </w:pPr>
            <w:r w:rsidRPr="00BF3A30">
              <w:rPr>
                <w:sz w:val="22"/>
              </w:rPr>
              <w:t>101,61</w:t>
            </w:r>
          </w:p>
        </w:tc>
      </w:tr>
      <w:tr w:rsidR="001B3A67" w:rsidRPr="00BF3A30" w14:paraId="75A5105A" w14:textId="77777777" w:rsidTr="006B1F32">
        <w:trPr>
          <w:trHeight w:val="255"/>
        </w:trPr>
        <w:tc>
          <w:tcPr>
            <w:tcW w:w="1685" w:type="pct"/>
          </w:tcPr>
          <w:p w14:paraId="7C6D5FDA" w14:textId="77777777" w:rsidR="001B3A67" w:rsidRPr="00BF3A30" w:rsidRDefault="001B3A67" w:rsidP="006B1F32">
            <w:pPr>
              <w:rPr>
                <w:sz w:val="22"/>
                <w:szCs w:val="22"/>
              </w:rPr>
            </w:pPr>
            <w:proofErr w:type="spellStart"/>
            <w:r w:rsidRPr="00BF3A30">
              <w:rPr>
                <w:sz w:val="22"/>
                <w:szCs w:val="22"/>
              </w:rPr>
              <w:t>Рыбницкий</w:t>
            </w:r>
            <w:proofErr w:type="spellEnd"/>
            <w:r w:rsidRPr="00BF3A30">
              <w:rPr>
                <w:sz w:val="22"/>
                <w:szCs w:val="22"/>
              </w:rPr>
              <w:t xml:space="preserve"> район и город Рыбница </w:t>
            </w:r>
          </w:p>
        </w:tc>
        <w:tc>
          <w:tcPr>
            <w:tcW w:w="844" w:type="pct"/>
          </w:tcPr>
          <w:p w14:paraId="0B031B98" w14:textId="77777777" w:rsidR="001B3A67" w:rsidRPr="00BF3A30" w:rsidRDefault="001B3A67" w:rsidP="006B1F32">
            <w:pPr>
              <w:jc w:val="center"/>
              <w:rPr>
                <w:sz w:val="22"/>
              </w:rPr>
            </w:pPr>
            <w:r w:rsidRPr="00BF3A30">
              <w:rPr>
                <w:sz w:val="22"/>
              </w:rPr>
              <w:t xml:space="preserve"> 86 463 537   </w:t>
            </w:r>
          </w:p>
        </w:tc>
        <w:tc>
          <w:tcPr>
            <w:tcW w:w="820" w:type="pct"/>
          </w:tcPr>
          <w:p w14:paraId="11465131" w14:textId="77777777" w:rsidR="001B3A67" w:rsidRPr="00BF3A30" w:rsidRDefault="001B3A67" w:rsidP="006B1F32">
            <w:pPr>
              <w:jc w:val="center"/>
              <w:rPr>
                <w:sz w:val="22"/>
              </w:rPr>
            </w:pPr>
            <w:r w:rsidRPr="00BF3A30">
              <w:rPr>
                <w:sz w:val="22"/>
              </w:rPr>
              <w:t xml:space="preserve"> 90 431 362   </w:t>
            </w:r>
          </w:p>
        </w:tc>
        <w:tc>
          <w:tcPr>
            <w:tcW w:w="842" w:type="pct"/>
          </w:tcPr>
          <w:p w14:paraId="51A57667" w14:textId="77777777" w:rsidR="001B3A67" w:rsidRPr="00BF3A30" w:rsidRDefault="001B3A67" w:rsidP="006B1F32">
            <w:pPr>
              <w:jc w:val="center"/>
              <w:rPr>
                <w:sz w:val="22"/>
              </w:rPr>
            </w:pPr>
            <w:r w:rsidRPr="00BF3A30">
              <w:rPr>
                <w:sz w:val="22"/>
              </w:rPr>
              <w:t>3 967 825</w:t>
            </w:r>
          </w:p>
        </w:tc>
        <w:tc>
          <w:tcPr>
            <w:tcW w:w="809" w:type="pct"/>
          </w:tcPr>
          <w:p w14:paraId="53BC30B2" w14:textId="77777777" w:rsidR="001B3A67" w:rsidRPr="00BF3A30" w:rsidRDefault="001B3A67" w:rsidP="006B1F32">
            <w:pPr>
              <w:jc w:val="center"/>
              <w:rPr>
                <w:sz w:val="22"/>
              </w:rPr>
            </w:pPr>
            <w:r w:rsidRPr="00BF3A30">
              <w:rPr>
                <w:sz w:val="22"/>
              </w:rPr>
              <w:t>104,59</w:t>
            </w:r>
          </w:p>
        </w:tc>
      </w:tr>
      <w:tr w:rsidR="001B3A67" w:rsidRPr="00BF3A30" w14:paraId="73D4B77F" w14:textId="77777777" w:rsidTr="006B1F32">
        <w:trPr>
          <w:trHeight w:val="254"/>
        </w:trPr>
        <w:tc>
          <w:tcPr>
            <w:tcW w:w="1685" w:type="pct"/>
          </w:tcPr>
          <w:p w14:paraId="587137EB" w14:textId="77777777" w:rsidR="001B3A67" w:rsidRPr="00BF3A30" w:rsidRDefault="001B3A67" w:rsidP="006B1F32">
            <w:pPr>
              <w:rPr>
                <w:sz w:val="22"/>
                <w:szCs w:val="22"/>
              </w:rPr>
            </w:pPr>
            <w:proofErr w:type="spellStart"/>
            <w:r w:rsidRPr="00BF3A30">
              <w:rPr>
                <w:sz w:val="22"/>
                <w:szCs w:val="22"/>
              </w:rPr>
              <w:t>Дубоссарский</w:t>
            </w:r>
            <w:proofErr w:type="spellEnd"/>
            <w:r w:rsidRPr="00BF3A30">
              <w:rPr>
                <w:sz w:val="22"/>
                <w:szCs w:val="22"/>
              </w:rPr>
              <w:t xml:space="preserve"> район и город Дубоссары </w:t>
            </w:r>
          </w:p>
        </w:tc>
        <w:tc>
          <w:tcPr>
            <w:tcW w:w="844" w:type="pct"/>
          </w:tcPr>
          <w:p w14:paraId="0A7B0984" w14:textId="77777777" w:rsidR="001B3A67" w:rsidRPr="00BF3A30" w:rsidRDefault="001B3A67" w:rsidP="006B1F32">
            <w:pPr>
              <w:jc w:val="center"/>
              <w:rPr>
                <w:sz w:val="22"/>
              </w:rPr>
            </w:pPr>
            <w:r w:rsidRPr="00BF3A30">
              <w:rPr>
                <w:sz w:val="22"/>
              </w:rPr>
              <w:t xml:space="preserve"> 46 707 141   </w:t>
            </w:r>
          </w:p>
        </w:tc>
        <w:tc>
          <w:tcPr>
            <w:tcW w:w="820" w:type="pct"/>
          </w:tcPr>
          <w:p w14:paraId="2D28C9F2" w14:textId="77777777" w:rsidR="001B3A67" w:rsidRPr="00BF3A30" w:rsidRDefault="001B3A67" w:rsidP="006B1F32">
            <w:pPr>
              <w:jc w:val="center"/>
              <w:rPr>
                <w:sz w:val="22"/>
              </w:rPr>
            </w:pPr>
            <w:r w:rsidRPr="00BF3A30">
              <w:rPr>
                <w:sz w:val="22"/>
              </w:rPr>
              <w:t xml:space="preserve"> 49 786 206   </w:t>
            </w:r>
          </w:p>
        </w:tc>
        <w:tc>
          <w:tcPr>
            <w:tcW w:w="842" w:type="pct"/>
          </w:tcPr>
          <w:p w14:paraId="10D81D36" w14:textId="77777777" w:rsidR="001B3A67" w:rsidRPr="00BF3A30" w:rsidRDefault="001B3A67" w:rsidP="006B1F32">
            <w:pPr>
              <w:jc w:val="center"/>
              <w:rPr>
                <w:sz w:val="22"/>
              </w:rPr>
            </w:pPr>
            <w:r w:rsidRPr="00BF3A30">
              <w:rPr>
                <w:sz w:val="22"/>
              </w:rPr>
              <w:t>3 079 065</w:t>
            </w:r>
          </w:p>
        </w:tc>
        <w:tc>
          <w:tcPr>
            <w:tcW w:w="809" w:type="pct"/>
          </w:tcPr>
          <w:p w14:paraId="4DE5615B" w14:textId="77777777" w:rsidR="001B3A67" w:rsidRPr="00BF3A30" w:rsidRDefault="001B3A67" w:rsidP="006B1F32">
            <w:pPr>
              <w:jc w:val="center"/>
              <w:rPr>
                <w:sz w:val="22"/>
              </w:rPr>
            </w:pPr>
            <w:r w:rsidRPr="00BF3A30">
              <w:rPr>
                <w:sz w:val="22"/>
              </w:rPr>
              <w:t>106,59</w:t>
            </w:r>
          </w:p>
        </w:tc>
      </w:tr>
      <w:tr w:rsidR="001B3A67" w:rsidRPr="00BF3A30" w14:paraId="59CBB980" w14:textId="77777777" w:rsidTr="006B1F32">
        <w:trPr>
          <w:trHeight w:val="255"/>
        </w:trPr>
        <w:tc>
          <w:tcPr>
            <w:tcW w:w="1685" w:type="pct"/>
          </w:tcPr>
          <w:p w14:paraId="4290825D" w14:textId="77777777" w:rsidR="001B3A67" w:rsidRPr="00BF3A30" w:rsidRDefault="001B3A67" w:rsidP="006B1F32">
            <w:pPr>
              <w:rPr>
                <w:sz w:val="22"/>
                <w:szCs w:val="22"/>
              </w:rPr>
            </w:pPr>
            <w:proofErr w:type="spellStart"/>
            <w:r w:rsidRPr="00BF3A30">
              <w:rPr>
                <w:sz w:val="22"/>
                <w:szCs w:val="22"/>
              </w:rPr>
              <w:t>Слободзейский</w:t>
            </w:r>
            <w:proofErr w:type="spellEnd"/>
            <w:r w:rsidRPr="00BF3A30">
              <w:rPr>
                <w:sz w:val="22"/>
                <w:szCs w:val="22"/>
              </w:rPr>
              <w:t xml:space="preserve"> район и город </w:t>
            </w:r>
            <w:proofErr w:type="spellStart"/>
            <w:r w:rsidRPr="00BF3A30">
              <w:rPr>
                <w:sz w:val="22"/>
                <w:szCs w:val="22"/>
              </w:rPr>
              <w:t>Слободзея</w:t>
            </w:r>
            <w:proofErr w:type="spellEnd"/>
          </w:p>
        </w:tc>
        <w:tc>
          <w:tcPr>
            <w:tcW w:w="844" w:type="pct"/>
          </w:tcPr>
          <w:p w14:paraId="3CE6141C" w14:textId="77777777" w:rsidR="001B3A67" w:rsidRPr="00BF3A30" w:rsidRDefault="001B3A67" w:rsidP="006B1F32">
            <w:pPr>
              <w:jc w:val="center"/>
              <w:rPr>
                <w:sz w:val="22"/>
              </w:rPr>
            </w:pPr>
            <w:r w:rsidRPr="00BF3A30">
              <w:rPr>
                <w:sz w:val="22"/>
              </w:rPr>
              <w:t xml:space="preserve"> 61 805 719   </w:t>
            </w:r>
          </w:p>
        </w:tc>
        <w:tc>
          <w:tcPr>
            <w:tcW w:w="820" w:type="pct"/>
          </w:tcPr>
          <w:p w14:paraId="619E4658" w14:textId="77777777" w:rsidR="001B3A67" w:rsidRPr="00BF3A30" w:rsidRDefault="001B3A67" w:rsidP="006B1F32">
            <w:pPr>
              <w:jc w:val="center"/>
              <w:rPr>
                <w:sz w:val="22"/>
              </w:rPr>
            </w:pPr>
            <w:r w:rsidRPr="00BF3A30">
              <w:rPr>
                <w:sz w:val="22"/>
              </w:rPr>
              <w:t xml:space="preserve"> 63 874 876   </w:t>
            </w:r>
          </w:p>
        </w:tc>
        <w:tc>
          <w:tcPr>
            <w:tcW w:w="842" w:type="pct"/>
          </w:tcPr>
          <w:p w14:paraId="0FFD8573" w14:textId="77777777" w:rsidR="001B3A67" w:rsidRPr="00BF3A30" w:rsidRDefault="001B3A67" w:rsidP="006B1F32">
            <w:pPr>
              <w:jc w:val="center"/>
              <w:rPr>
                <w:sz w:val="22"/>
              </w:rPr>
            </w:pPr>
            <w:r w:rsidRPr="00BF3A30">
              <w:rPr>
                <w:sz w:val="22"/>
              </w:rPr>
              <w:t>2 069 157</w:t>
            </w:r>
          </w:p>
        </w:tc>
        <w:tc>
          <w:tcPr>
            <w:tcW w:w="809" w:type="pct"/>
          </w:tcPr>
          <w:p w14:paraId="0BF53A56" w14:textId="77777777" w:rsidR="001B3A67" w:rsidRPr="00BF3A30" w:rsidRDefault="001B3A67" w:rsidP="006B1F32">
            <w:pPr>
              <w:jc w:val="center"/>
              <w:rPr>
                <w:sz w:val="22"/>
              </w:rPr>
            </w:pPr>
            <w:r w:rsidRPr="00BF3A30">
              <w:rPr>
                <w:sz w:val="22"/>
              </w:rPr>
              <w:t>103,35</w:t>
            </w:r>
          </w:p>
        </w:tc>
      </w:tr>
      <w:tr w:rsidR="001B3A67" w:rsidRPr="00BF3A30" w14:paraId="66D87503" w14:textId="77777777" w:rsidTr="006B1F32">
        <w:trPr>
          <w:trHeight w:val="298"/>
        </w:trPr>
        <w:tc>
          <w:tcPr>
            <w:tcW w:w="1685" w:type="pct"/>
          </w:tcPr>
          <w:p w14:paraId="77984F8B" w14:textId="77777777" w:rsidR="001B3A67" w:rsidRPr="00BF3A30" w:rsidRDefault="001B3A67" w:rsidP="006B1F32">
            <w:pPr>
              <w:rPr>
                <w:sz w:val="22"/>
                <w:szCs w:val="22"/>
              </w:rPr>
            </w:pPr>
            <w:proofErr w:type="spellStart"/>
            <w:r w:rsidRPr="00BF3A30">
              <w:rPr>
                <w:sz w:val="22"/>
                <w:szCs w:val="22"/>
              </w:rPr>
              <w:t>Григориопольский</w:t>
            </w:r>
            <w:proofErr w:type="spellEnd"/>
            <w:r w:rsidRPr="00BF3A30">
              <w:rPr>
                <w:sz w:val="22"/>
                <w:szCs w:val="22"/>
              </w:rPr>
              <w:t xml:space="preserve"> район и город Григориополь</w:t>
            </w:r>
          </w:p>
        </w:tc>
        <w:tc>
          <w:tcPr>
            <w:tcW w:w="844" w:type="pct"/>
          </w:tcPr>
          <w:p w14:paraId="293084DA" w14:textId="77777777" w:rsidR="001B3A67" w:rsidRPr="00BF3A30" w:rsidRDefault="001B3A67" w:rsidP="006B1F32">
            <w:pPr>
              <w:jc w:val="center"/>
              <w:rPr>
                <w:sz w:val="22"/>
              </w:rPr>
            </w:pPr>
            <w:r w:rsidRPr="00BF3A30">
              <w:rPr>
                <w:sz w:val="22"/>
              </w:rPr>
              <w:t xml:space="preserve"> 25 001 859   </w:t>
            </w:r>
          </w:p>
        </w:tc>
        <w:tc>
          <w:tcPr>
            <w:tcW w:w="820" w:type="pct"/>
          </w:tcPr>
          <w:p w14:paraId="456574B0" w14:textId="77777777" w:rsidR="001B3A67" w:rsidRPr="00BF3A30" w:rsidRDefault="001B3A67" w:rsidP="006B1F32">
            <w:pPr>
              <w:jc w:val="center"/>
              <w:rPr>
                <w:sz w:val="22"/>
              </w:rPr>
            </w:pPr>
            <w:r w:rsidRPr="00BF3A30">
              <w:rPr>
                <w:sz w:val="22"/>
              </w:rPr>
              <w:t xml:space="preserve"> 26 418 820   </w:t>
            </w:r>
          </w:p>
        </w:tc>
        <w:tc>
          <w:tcPr>
            <w:tcW w:w="842" w:type="pct"/>
          </w:tcPr>
          <w:p w14:paraId="603A6771" w14:textId="77777777" w:rsidR="001B3A67" w:rsidRPr="00BF3A30" w:rsidRDefault="001B3A67" w:rsidP="006B1F32">
            <w:pPr>
              <w:jc w:val="center"/>
              <w:rPr>
                <w:sz w:val="22"/>
              </w:rPr>
            </w:pPr>
            <w:r w:rsidRPr="00BF3A30">
              <w:rPr>
                <w:sz w:val="22"/>
              </w:rPr>
              <w:t>1 416 961</w:t>
            </w:r>
          </w:p>
        </w:tc>
        <w:tc>
          <w:tcPr>
            <w:tcW w:w="809" w:type="pct"/>
          </w:tcPr>
          <w:p w14:paraId="3B9F3C48" w14:textId="77777777" w:rsidR="001B3A67" w:rsidRPr="00BF3A30" w:rsidRDefault="001B3A67" w:rsidP="006B1F32">
            <w:pPr>
              <w:jc w:val="center"/>
              <w:rPr>
                <w:sz w:val="22"/>
              </w:rPr>
            </w:pPr>
            <w:r w:rsidRPr="00BF3A30">
              <w:rPr>
                <w:sz w:val="22"/>
              </w:rPr>
              <w:t>105,67</w:t>
            </w:r>
          </w:p>
        </w:tc>
      </w:tr>
      <w:tr w:rsidR="001B3A67" w:rsidRPr="00BF3A30" w14:paraId="2BDE7280" w14:textId="77777777" w:rsidTr="006B1F32">
        <w:trPr>
          <w:trHeight w:val="153"/>
        </w:trPr>
        <w:tc>
          <w:tcPr>
            <w:tcW w:w="1685" w:type="pct"/>
          </w:tcPr>
          <w:p w14:paraId="190DF2A5" w14:textId="77777777" w:rsidR="001B3A67" w:rsidRPr="00BF3A30" w:rsidRDefault="001B3A67" w:rsidP="006B1F32">
            <w:pPr>
              <w:rPr>
                <w:sz w:val="22"/>
                <w:szCs w:val="22"/>
              </w:rPr>
            </w:pPr>
            <w:r w:rsidRPr="00BF3A30">
              <w:rPr>
                <w:sz w:val="22"/>
                <w:szCs w:val="22"/>
              </w:rPr>
              <w:t>Каменский район и город Каменка</w:t>
            </w:r>
          </w:p>
        </w:tc>
        <w:tc>
          <w:tcPr>
            <w:tcW w:w="844" w:type="pct"/>
          </w:tcPr>
          <w:p w14:paraId="472275C3" w14:textId="77777777" w:rsidR="001B3A67" w:rsidRPr="00BF3A30" w:rsidRDefault="001B3A67" w:rsidP="006B1F32">
            <w:pPr>
              <w:jc w:val="center"/>
              <w:rPr>
                <w:sz w:val="22"/>
              </w:rPr>
            </w:pPr>
            <w:r w:rsidRPr="00BF3A30">
              <w:rPr>
                <w:sz w:val="22"/>
              </w:rPr>
              <w:t xml:space="preserve"> 15 875 150   </w:t>
            </w:r>
          </w:p>
        </w:tc>
        <w:tc>
          <w:tcPr>
            <w:tcW w:w="820" w:type="pct"/>
          </w:tcPr>
          <w:p w14:paraId="100CA12B" w14:textId="77777777" w:rsidR="001B3A67" w:rsidRPr="00BF3A30" w:rsidRDefault="001B3A67" w:rsidP="006B1F32">
            <w:pPr>
              <w:jc w:val="center"/>
              <w:rPr>
                <w:sz w:val="22"/>
              </w:rPr>
            </w:pPr>
            <w:r w:rsidRPr="00BF3A30">
              <w:rPr>
                <w:sz w:val="22"/>
              </w:rPr>
              <w:t xml:space="preserve"> 16 875 788   </w:t>
            </w:r>
          </w:p>
        </w:tc>
        <w:tc>
          <w:tcPr>
            <w:tcW w:w="842" w:type="pct"/>
          </w:tcPr>
          <w:p w14:paraId="4F8FB49A" w14:textId="77777777" w:rsidR="001B3A67" w:rsidRPr="00BF3A30" w:rsidRDefault="001B3A67" w:rsidP="006B1F32">
            <w:pPr>
              <w:jc w:val="center"/>
              <w:rPr>
                <w:sz w:val="22"/>
              </w:rPr>
            </w:pPr>
            <w:r w:rsidRPr="00BF3A30">
              <w:rPr>
                <w:sz w:val="22"/>
              </w:rPr>
              <w:t>1 000 638</w:t>
            </w:r>
          </w:p>
        </w:tc>
        <w:tc>
          <w:tcPr>
            <w:tcW w:w="809" w:type="pct"/>
          </w:tcPr>
          <w:p w14:paraId="57106ACF" w14:textId="77777777" w:rsidR="001B3A67" w:rsidRPr="00BF3A30" w:rsidRDefault="001B3A67" w:rsidP="006B1F32">
            <w:pPr>
              <w:jc w:val="center"/>
              <w:rPr>
                <w:sz w:val="22"/>
              </w:rPr>
            </w:pPr>
            <w:r w:rsidRPr="00BF3A30">
              <w:rPr>
                <w:sz w:val="22"/>
              </w:rPr>
              <w:t>106,30</w:t>
            </w:r>
          </w:p>
        </w:tc>
      </w:tr>
      <w:tr w:rsidR="001B3A67" w:rsidRPr="00BF3A30" w14:paraId="79BDF019" w14:textId="77777777" w:rsidTr="006B1F32">
        <w:trPr>
          <w:trHeight w:val="70"/>
        </w:trPr>
        <w:tc>
          <w:tcPr>
            <w:tcW w:w="1685" w:type="pct"/>
          </w:tcPr>
          <w:p w14:paraId="0FDB502D" w14:textId="77777777" w:rsidR="001B3A67" w:rsidRPr="00BF3A30" w:rsidRDefault="001B3A67" w:rsidP="006B1F32">
            <w:pPr>
              <w:rPr>
                <w:b/>
                <w:bCs/>
                <w:sz w:val="22"/>
                <w:szCs w:val="22"/>
              </w:rPr>
            </w:pPr>
            <w:r w:rsidRPr="00BF3A30">
              <w:rPr>
                <w:b/>
                <w:sz w:val="22"/>
                <w:szCs w:val="22"/>
              </w:rPr>
              <w:t>Итого</w:t>
            </w:r>
          </w:p>
        </w:tc>
        <w:tc>
          <w:tcPr>
            <w:tcW w:w="844" w:type="pct"/>
          </w:tcPr>
          <w:p w14:paraId="6B9F803F" w14:textId="77777777" w:rsidR="001B3A67" w:rsidRPr="00BF3A30" w:rsidRDefault="001B3A67" w:rsidP="006B1F32">
            <w:pPr>
              <w:jc w:val="center"/>
              <w:rPr>
                <w:b/>
                <w:sz w:val="22"/>
              </w:rPr>
            </w:pPr>
            <w:r w:rsidRPr="00BF3A30">
              <w:rPr>
                <w:b/>
                <w:sz w:val="22"/>
              </w:rPr>
              <w:t>506 668 692</w:t>
            </w:r>
          </w:p>
        </w:tc>
        <w:tc>
          <w:tcPr>
            <w:tcW w:w="820" w:type="pct"/>
          </w:tcPr>
          <w:p w14:paraId="6107F00A" w14:textId="77777777" w:rsidR="001B3A67" w:rsidRPr="00BF3A30" w:rsidRDefault="001B3A67" w:rsidP="006B1F32">
            <w:pPr>
              <w:jc w:val="center"/>
              <w:rPr>
                <w:b/>
                <w:sz w:val="22"/>
              </w:rPr>
            </w:pPr>
            <w:r w:rsidRPr="00BF3A30">
              <w:rPr>
                <w:b/>
                <w:sz w:val="22"/>
              </w:rPr>
              <w:t>550 923 755</w:t>
            </w:r>
          </w:p>
        </w:tc>
        <w:tc>
          <w:tcPr>
            <w:tcW w:w="842" w:type="pct"/>
          </w:tcPr>
          <w:p w14:paraId="089092EB" w14:textId="77777777" w:rsidR="001B3A67" w:rsidRPr="00BF3A30" w:rsidRDefault="001B3A67" w:rsidP="006B1F32">
            <w:pPr>
              <w:jc w:val="center"/>
              <w:rPr>
                <w:b/>
                <w:sz w:val="22"/>
              </w:rPr>
            </w:pPr>
            <w:r w:rsidRPr="00BF3A30">
              <w:rPr>
                <w:b/>
                <w:sz w:val="22"/>
              </w:rPr>
              <w:t>44 255 063</w:t>
            </w:r>
          </w:p>
        </w:tc>
        <w:tc>
          <w:tcPr>
            <w:tcW w:w="809" w:type="pct"/>
          </w:tcPr>
          <w:p w14:paraId="2D60E856" w14:textId="77777777" w:rsidR="001B3A67" w:rsidRPr="00BF3A30" w:rsidRDefault="001B3A67" w:rsidP="006B1F32">
            <w:pPr>
              <w:jc w:val="center"/>
              <w:rPr>
                <w:b/>
                <w:sz w:val="22"/>
              </w:rPr>
            </w:pPr>
            <w:r w:rsidRPr="00BF3A30">
              <w:rPr>
                <w:b/>
                <w:sz w:val="22"/>
              </w:rPr>
              <w:t>108,73</w:t>
            </w:r>
          </w:p>
        </w:tc>
      </w:tr>
    </w:tbl>
    <w:p w14:paraId="06B0EC84" w14:textId="77777777" w:rsidR="001B3A67" w:rsidRPr="00BF3A30" w:rsidRDefault="001B3A67" w:rsidP="001B3A67">
      <w:pPr>
        <w:pStyle w:val="32"/>
        <w:spacing w:after="0"/>
        <w:ind w:left="0" w:firstLine="709"/>
        <w:jc w:val="both"/>
        <w:rPr>
          <w:sz w:val="24"/>
          <w:szCs w:val="24"/>
          <w:u w:val="single"/>
        </w:rPr>
      </w:pPr>
    </w:p>
    <w:p w14:paraId="4C6E3A20" w14:textId="3A82C44B" w:rsidR="001B3A67" w:rsidRPr="006761E9" w:rsidRDefault="001B3A67" w:rsidP="001B3A67">
      <w:pPr>
        <w:pStyle w:val="32"/>
        <w:spacing w:after="0"/>
        <w:ind w:left="0" w:firstLine="709"/>
        <w:jc w:val="both"/>
        <w:rPr>
          <w:sz w:val="24"/>
          <w:szCs w:val="24"/>
        </w:rPr>
      </w:pPr>
      <w:r w:rsidRPr="00BF3A30">
        <w:rPr>
          <w:sz w:val="24"/>
          <w:szCs w:val="24"/>
          <w:u w:val="single"/>
        </w:rPr>
        <w:t xml:space="preserve">Перевыполнение </w:t>
      </w:r>
      <w:r w:rsidRPr="00BF3A30">
        <w:rPr>
          <w:sz w:val="24"/>
          <w:szCs w:val="24"/>
          <w:u w:val="single"/>
          <w:lang w:val="ru-RU"/>
        </w:rPr>
        <w:t>последнего запланированного планового</w:t>
      </w:r>
      <w:r w:rsidRPr="00BF3A30">
        <w:rPr>
          <w:sz w:val="24"/>
          <w:szCs w:val="24"/>
          <w:u w:val="single"/>
        </w:rPr>
        <w:t xml:space="preserve"> показател</w:t>
      </w:r>
      <w:r w:rsidRPr="00BF3A30">
        <w:rPr>
          <w:sz w:val="24"/>
          <w:szCs w:val="24"/>
          <w:u w:val="single"/>
          <w:lang w:val="ru-RU"/>
        </w:rPr>
        <w:t>я</w:t>
      </w:r>
      <w:r w:rsidRPr="00BF3A30">
        <w:rPr>
          <w:sz w:val="24"/>
          <w:szCs w:val="24"/>
        </w:rPr>
        <w:t xml:space="preserve"> по налогу на доходы организаций по городам (районам) республики в отчетном периоде обусловлено влиянием следующих </w:t>
      </w:r>
      <w:r w:rsidRPr="006761E9">
        <w:rPr>
          <w:sz w:val="24"/>
          <w:szCs w:val="24"/>
        </w:rPr>
        <w:t>факторов</w:t>
      </w:r>
      <w:r w:rsidR="005B514D" w:rsidRPr="006761E9">
        <w:rPr>
          <w:sz w:val="24"/>
          <w:szCs w:val="24"/>
          <w:lang w:val="ru-RU"/>
        </w:rPr>
        <w:t>:</w:t>
      </w:r>
      <w:r w:rsidRPr="006761E9">
        <w:rPr>
          <w:sz w:val="24"/>
          <w:szCs w:val="24"/>
        </w:rPr>
        <w:t xml:space="preserve"> </w:t>
      </w:r>
    </w:p>
    <w:p w14:paraId="3BB8C3FA" w14:textId="7617FEDB" w:rsidR="001B3A67" w:rsidRPr="006761E9" w:rsidRDefault="001B3A67" w:rsidP="001B3A67">
      <w:pPr>
        <w:ind w:firstLine="709"/>
        <w:jc w:val="both"/>
        <w:rPr>
          <w:strike/>
        </w:rPr>
      </w:pPr>
      <w:r w:rsidRPr="006761E9">
        <w:lastRenderedPageBreak/>
        <w:t>а) по городу Тираспол</w:t>
      </w:r>
      <w:r w:rsidR="006761E9">
        <w:t>ю</w:t>
      </w:r>
      <w:r w:rsidRPr="006761E9">
        <w:t xml:space="preserve"> - увеличением выручки от реализации по отдельным организациям; уменьшением объёма субсидированного кредитования коммерческими банками республики;</w:t>
      </w:r>
    </w:p>
    <w:p w14:paraId="3A432C4E" w14:textId="1198FFB6" w:rsidR="001B3A67" w:rsidRPr="006761E9" w:rsidRDefault="001B3A67" w:rsidP="001B3A67">
      <w:pPr>
        <w:tabs>
          <w:tab w:val="left" w:pos="1032"/>
        </w:tabs>
        <w:ind w:firstLine="709"/>
        <w:jc w:val="both"/>
      </w:pPr>
      <w:r w:rsidRPr="006761E9">
        <w:t xml:space="preserve">б) по городу </w:t>
      </w:r>
      <w:proofErr w:type="spellStart"/>
      <w:r w:rsidRPr="006761E9">
        <w:t>Днестровск</w:t>
      </w:r>
      <w:r w:rsidR="006761E9">
        <w:t>у</w:t>
      </w:r>
      <w:proofErr w:type="spellEnd"/>
      <w:r w:rsidRPr="006761E9">
        <w:t xml:space="preserve"> – увеличением доходов по основному виду деятельности отдельных налогоплательщиков;</w:t>
      </w:r>
    </w:p>
    <w:p w14:paraId="3E07880C" w14:textId="77777777" w:rsidR="001B3A67" w:rsidRPr="00BF3A30" w:rsidRDefault="001B3A67" w:rsidP="001B3A67">
      <w:pPr>
        <w:tabs>
          <w:tab w:val="left" w:pos="600"/>
          <w:tab w:val="left" w:pos="870"/>
        </w:tabs>
        <w:ind w:firstLine="709"/>
        <w:jc w:val="both"/>
      </w:pPr>
      <w:r w:rsidRPr="006761E9">
        <w:t>в) по городу Бендеры – увеличением выручки от реализации продукции, увеличением объема выполненных</w:t>
      </w:r>
      <w:r w:rsidRPr="00BF3A30">
        <w:t xml:space="preserve"> работ по отдельным организациями; оплатой недоимки по доначисленному налогу и коэффициенту инфляции по результатам мероприятий по контролю прошлого периода – ЗАО </w:t>
      </w:r>
      <w:proofErr w:type="spellStart"/>
      <w:r w:rsidRPr="00BF3A30">
        <w:t>Агростиль</w:t>
      </w:r>
      <w:proofErr w:type="spellEnd"/>
      <w:r w:rsidRPr="00BF3A30">
        <w:t>», ООО «Агора люкс», ООО «</w:t>
      </w:r>
      <w:proofErr w:type="spellStart"/>
      <w:r w:rsidRPr="00BF3A30">
        <w:t>Фиальт</w:t>
      </w:r>
      <w:proofErr w:type="spellEnd"/>
      <w:r w:rsidRPr="00BF3A30">
        <w:t>-Агро», ООО «Дали»; погашением требований кредиторов 4-й очереди ОАО «СК «</w:t>
      </w:r>
      <w:proofErr w:type="spellStart"/>
      <w:r w:rsidRPr="00BF3A30">
        <w:t>Бендерыстрой</w:t>
      </w:r>
      <w:proofErr w:type="spellEnd"/>
      <w:r w:rsidRPr="00BF3A30">
        <w:t>»;</w:t>
      </w:r>
    </w:p>
    <w:p w14:paraId="41FB1AC9" w14:textId="70CB24D1" w:rsidR="001B3A67" w:rsidRPr="006761E9" w:rsidRDefault="001B3A67" w:rsidP="001B3A67">
      <w:pPr>
        <w:ind w:firstLine="709"/>
        <w:jc w:val="both"/>
      </w:pPr>
      <w:r w:rsidRPr="006761E9">
        <w:t>г) по городу Рыбниц</w:t>
      </w:r>
      <w:r w:rsidR="006761E9">
        <w:t>е</w:t>
      </w:r>
      <w:r w:rsidRPr="006761E9">
        <w:t xml:space="preserve"> и </w:t>
      </w:r>
      <w:proofErr w:type="spellStart"/>
      <w:r w:rsidRPr="006761E9">
        <w:t>Рыбницкому</w:t>
      </w:r>
      <w:proofErr w:type="spellEnd"/>
      <w:r w:rsidRPr="006761E9">
        <w:t xml:space="preserve"> району – увеличением объемов производства и реализации продукции, оказания услуг отдельных налогоплательщиков;</w:t>
      </w:r>
    </w:p>
    <w:p w14:paraId="593F7679" w14:textId="77777777" w:rsidR="001B3A67" w:rsidRPr="006761E9" w:rsidRDefault="001B3A67" w:rsidP="001B3A67">
      <w:pPr>
        <w:autoSpaceDE w:val="0"/>
        <w:autoSpaceDN w:val="0"/>
        <w:adjustRightInd w:val="0"/>
        <w:ind w:firstLine="709"/>
        <w:jc w:val="both"/>
      </w:pPr>
      <w:r w:rsidRPr="006761E9">
        <w:t xml:space="preserve">д) по городу Дубоссары и </w:t>
      </w:r>
      <w:proofErr w:type="spellStart"/>
      <w:r w:rsidRPr="006761E9">
        <w:t>Дубоссарскому</w:t>
      </w:r>
      <w:proofErr w:type="spellEnd"/>
      <w:r w:rsidRPr="006761E9">
        <w:t xml:space="preserve"> району – увеличением объемов реализации продукции и объема выполняемых работ у отдельных налогоплательщиков; оплатой недоимки по доначисленному налогу и коэффициенту инфляции по результатам мероприятия по контролю прошлого периода ООО «</w:t>
      </w:r>
      <w:proofErr w:type="spellStart"/>
      <w:r w:rsidRPr="006761E9">
        <w:t>Придмол</w:t>
      </w:r>
      <w:proofErr w:type="spellEnd"/>
      <w:r w:rsidRPr="006761E9">
        <w:t>», ООО «</w:t>
      </w:r>
      <w:proofErr w:type="spellStart"/>
      <w:r w:rsidRPr="006761E9">
        <w:t>Сванис</w:t>
      </w:r>
      <w:proofErr w:type="spellEnd"/>
      <w:r w:rsidRPr="006761E9">
        <w:t>»;</w:t>
      </w:r>
    </w:p>
    <w:p w14:paraId="72B0D78C" w14:textId="6FAABCED" w:rsidR="001B3A67" w:rsidRPr="006761E9" w:rsidRDefault="001B3A67" w:rsidP="001B3A67">
      <w:pPr>
        <w:ind w:firstLine="709"/>
        <w:jc w:val="both"/>
        <w:outlineLvl w:val="0"/>
      </w:pPr>
      <w:r w:rsidRPr="006761E9">
        <w:t xml:space="preserve">е) по городу </w:t>
      </w:r>
      <w:proofErr w:type="spellStart"/>
      <w:r w:rsidRPr="006761E9">
        <w:t>Слободзе</w:t>
      </w:r>
      <w:r w:rsidR="006761E9">
        <w:t>е</w:t>
      </w:r>
      <w:proofErr w:type="spellEnd"/>
      <w:r w:rsidRPr="006761E9">
        <w:t xml:space="preserve"> – увеличением товарооборота и увеличением объема производства у отдельных налогоплательщиков; погашением недоимки прошлых периодов ООО «Сельскохозяйственная фирма «</w:t>
      </w:r>
      <w:proofErr w:type="spellStart"/>
      <w:r w:rsidRPr="006761E9">
        <w:t>Рустас</w:t>
      </w:r>
      <w:proofErr w:type="spellEnd"/>
      <w:r w:rsidRPr="006761E9">
        <w:t>»;</w:t>
      </w:r>
    </w:p>
    <w:p w14:paraId="0549FCAA" w14:textId="2D71C86A" w:rsidR="001B3A67" w:rsidRPr="006761E9" w:rsidRDefault="001B3A67" w:rsidP="001B3A67">
      <w:pPr>
        <w:ind w:firstLine="709"/>
        <w:jc w:val="both"/>
        <w:outlineLvl w:val="0"/>
      </w:pPr>
      <w:r w:rsidRPr="006761E9">
        <w:t>ж) по городу Григориопол</w:t>
      </w:r>
      <w:r w:rsidR="006761E9">
        <w:t>ю</w:t>
      </w:r>
      <w:r w:rsidRPr="006761E9">
        <w:t xml:space="preserve"> и </w:t>
      </w:r>
      <w:proofErr w:type="spellStart"/>
      <w:r w:rsidRPr="006761E9">
        <w:t>Григориопольскому</w:t>
      </w:r>
      <w:proofErr w:type="spellEnd"/>
      <w:r w:rsidRPr="006761E9">
        <w:t xml:space="preserve"> району – увеличением объемов продаж, оказания услуг у отдельных налогоплательщиков и погашением недоимки за прошлый налоговый период МУП «</w:t>
      </w:r>
      <w:proofErr w:type="spellStart"/>
      <w:r w:rsidRPr="006761E9">
        <w:t>Григориопольский</w:t>
      </w:r>
      <w:proofErr w:type="spellEnd"/>
      <w:r w:rsidRPr="006761E9">
        <w:t xml:space="preserve"> </w:t>
      </w:r>
      <w:proofErr w:type="spellStart"/>
      <w:r w:rsidRPr="006761E9">
        <w:t>Местпромбыт</w:t>
      </w:r>
      <w:proofErr w:type="spellEnd"/>
      <w:r w:rsidRPr="006761E9">
        <w:t>»;</w:t>
      </w:r>
    </w:p>
    <w:p w14:paraId="026EC154" w14:textId="1B6E4A2D" w:rsidR="001B3A67" w:rsidRPr="00BF3A30" w:rsidRDefault="001B3A67" w:rsidP="001B3A67">
      <w:pPr>
        <w:ind w:firstLine="709"/>
        <w:jc w:val="both"/>
      </w:pPr>
      <w:r w:rsidRPr="006761E9">
        <w:t>з) по городу Каменк</w:t>
      </w:r>
      <w:r w:rsidR="006761E9">
        <w:t>е</w:t>
      </w:r>
      <w:r w:rsidRPr="006761E9">
        <w:t xml:space="preserve"> и Каменскому району – увеличением объемов реализации продукции и оказания услуг</w:t>
      </w:r>
      <w:r w:rsidRPr="00BF3A30">
        <w:t xml:space="preserve"> по отдельным налогоплательщикам.</w:t>
      </w:r>
    </w:p>
    <w:p w14:paraId="6DFB7680" w14:textId="77777777" w:rsidR="001B3A67" w:rsidRPr="00BF3A30" w:rsidRDefault="001B3A67" w:rsidP="001B3A67">
      <w:pPr>
        <w:ind w:firstLine="709"/>
        <w:jc w:val="both"/>
      </w:pPr>
    </w:p>
    <w:p w14:paraId="62FDF52D" w14:textId="77777777" w:rsidR="001B3A67" w:rsidRPr="00BF3A30" w:rsidRDefault="001B3A67" w:rsidP="001B3A67">
      <w:pPr>
        <w:numPr>
          <w:ilvl w:val="0"/>
          <w:numId w:val="2"/>
        </w:numPr>
        <w:ind w:left="709" w:firstLine="0"/>
        <w:jc w:val="center"/>
        <w:rPr>
          <w:b/>
        </w:rPr>
      </w:pPr>
      <w:r w:rsidRPr="00BF3A30">
        <w:rPr>
          <w:b/>
        </w:rPr>
        <w:t>Налог с выручки организаций, применяющих упрощенную систему налогообложения</w:t>
      </w:r>
    </w:p>
    <w:p w14:paraId="43B3A6AD" w14:textId="77777777" w:rsidR="001B3A67" w:rsidRPr="00BF3A30" w:rsidRDefault="001B3A67" w:rsidP="001B3A67">
      <w:pPr>
        <w:ind w:left="709"/>
        <w:jc w:val="center"/>
        <w:rPr>
          <w:b/>
        </w:rPr>
      </w:pPr>
    </w:p>
    <w:p w14:paraId="5E0E00D4" w14:textId="712060C9" w:rsidR="001B3A67" w:rsidRPr="00BF3A30" w:rsidRDefault="001B3A67" w:rsidP="001B3A67">
      <w:pPr>
        <w:ind w:firstLine="709"/>
        <w:jc w:val="both"/>
      </w:pPr>
      <w:r w:rsidRPr="00BF3A30">
        <w:t>За 2024 год фактическое поступление налога с выручки организаций, применяющих упрощенную систему налогообложения, составило 36 464 426 руб. при последнем запланированном показателе в размере 33 756 522 руб. или 108,02%, в том числе по городам (районам) республики.</w:t>
      </w:r>
    </w:p>
    <w:p w14:paraId="5A42B7E1" w14:textId="77777777" w:rsidR="001B3A67" w:rsidRPr="00BF3A30" w:rsidRDefault="001B3A67" w:rsidP="001B3A67">
      <w:pPr>
        <w:jc w:val="right"/>
      </w:pPr>
      <w:r w:rsidRPr="00BF3A30">
        <w:t>Таблица</w:t>
      </w:r>
      <w:r w:rsidRPr="00BF3A30">
        <w:rPr>
          <w:lang w:val="en-US"/>
        </w:rPr>
        <w:t xml:space="preserve"> № </w:t>
      </w:r>
      <w:r w:rsidRPr="00BF3A30">
        <w:t>10</w:t>
      </w:r>
    </w:p>
    <w:p w14:paraId="4C951E09" w14:textId="77777777" w:rsidR="001B3A67" w:rsidRPr="00BF3A30" w:rsidRDefault="001B3A67" w:rsidP="001B3A67">
      <w:pPr>
        <w:jc w:val="right"/>
      </w:pPr>
      <w:r w:rsidRPr="00BF3A30">
        <w:rPr>
          <w:lang w:val="en-US"/>
        </w:rPr>
        <w:t xml:space="preserve"> </w:t>
      </w:r>
      <w:r w:rsidRPr="00BF3A30">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gridCol w:w="1333"/>
        <w:gridCol w:w="1260"/>
        <w:gridCol w:w="1523"/>
        <w:gridCol w:w="1585"/>
      </w:tblGrid>
      <w:tr w:rsidR="001B3A67" w:rsidRPr="00BF3A30" w14:paraId="705044A0" w14:textId="77777777" w:rsidTr="006B1F32">
        <w:trPr>
          <w:trHeight w:val="375"/>
          <w:tblHeader/>
        </w:trPr>
        <w:tc>
          <w:tcPr>
            <w:tcW w:w="1950" w:type="pct"/>
            <w:vMerge w:val="restart"/>
            <w:shd w:val="clear" w:color="auto" w:fill="E7E6E6" w:themeFill="background2"/>
            <w:vAlign w:val="center"/>
          </w:tcPr>
          <w:p w14:paraId="0FAE1D4F" w14:textId="77777777" w:rsidR="001B3A67" w:rsidRPr="00BF3A30" w:rsidRDefault="001B3A67" w:rsidP="006B1F32">
            <w:pPr>
              <w:jc w:val="center"/>
              <w:rPr>
                <w:b/>
                <w:bCs/>
                <w:sz w:val="22"/>
                <w:szCs w:val="22"/>
              </w:rPr>
            </w:pPr>
            <w:r w:rsidRPr="00BF3A30">
              <w:rPr>
                <w:b/>
                <w:bCs/>
                <w:sz w:val="22"/>
                <w:szCs w:val="22"/>
              </w:rPr>
              <w:t>Наименование города (района)</w:t>
            </w:r>
          </w:p>
        </w:tc>
        <w:tc>
          <w:tcPr>
            <w:tcW w:w="1387" w:type="pct"/>
            <w:gridSpan w:val="2"/>
            <w:shd w:val="clear" w:color="auto" w:fill="E7E6E6" w:themeFill="background2"/>
            <w:vAlign w:val="center"/>
          </w:tcPr>
          <w:p w14:paraId="25A7119A" w14:textId="77777777" w:rsidR="001B3A67" w:rsidRPr="00BF3A30" w:rsidRDefault="001B3A67" w:rsidP="006B1F32">
            <w:pPr>
              <w:jc w:val="center"/>
              <w:rPr>
                <w:b/>
                <w:bCs/>
                <w:sz w:val="22"/>
                <w:szCs w:val="22"/>
              </w:rPr>
            </w:pPr>
            <w:r w:rsidRPr="00BF3A30">
              <w:rPr>
                <w:b/>
                <w:bCs/>
                <w:sz w:val="22"/>
                <w:szCs w:val="22"/>
              </w:rPr>
              <w:t>2024 год</w:t>
            </w:r>
          </w:p>
        </w:tc>
        <w:tc>
          <w:tcPr>
            <w:tcW w:w="815" w:type="pct"/>
            <w:vMerge w:val="restart"/>
            <w:shd w:val="clear" w:color="auto" w:fill="E7E6E6" w:themeFill="background2"/>
            <w:vAlign w:val="center"/>
          </w:tcPr>
          <w:p w14:paraId="155B19BD" w14:textId="77777777" w:rsidR="001B3A67" w:rsidRPr="00BF3A30" w:rsidRDefault="001B3A67" w:rsidP="006B1F32">
            <w:pPr>
              <w:jc w:val="center"/>
              <w:rPr>
                <w:b/>
                <w:bCs/>
                <w:sz w:val="22"/>
                <w:szCs w:val="22"/>
              </w:rPr>
            </w:pPr>
            <w:r w:rsidRPr="00BF3A30">
              <w:rPr>
                <w:b/>
                <w:bCs/>
                <w:sz w:val="22"/>
                <w:szCs w:val="22"/>
              </w:rPr>
              <w:t>Отклонение,</w:t>
            </w:r>
          </w:p>
          <w:p w14:paraId="62F72480" w14:textId="77777777" w:rsidR="001B3A67" w:rsidRPr="00BF3A30" w:rsidRDefault="001B3A67" w:rsidP="006B1F32">
            <w:pPr>
              <w:jc w:val="center"/>
              <w:rPr>
                <w:b/>
                <w:bCs/>
                <w:sz w:val="22"/>
                <w:szCs w:val="22"/>
              </w:rPr>
            </w:pPr>
            <w:r w:rsidRPr="00BF3A30">
              <w:rPr>
                <w:b/>
                <w:bCs/>
                <w:sz w:val="22"/>
                <w:szCs w:val="22"/>
              </w:rPr>
              <w:t>руб.</w:t>
            </w:r>
          </w:p>
        </w:tc>
        <w:tc>
          <w:tcPr>
            <w:tcW w:w="848" w:type="pct"/>
            <w:vMerge w:val="restart"/>
            <w:shd w:val="clear" w:color="auto" w:fill="E7E6E6" w:themeFill="background2"/>
            <w:vAlign w:val="center"/>
          </w:tcPr>
          <w:p w14:paraId="3E402F39" w14:textId="77777777" w:rsidR="001B3A67" w:rsidRPr="00BF3A30" w:rsidRDefault="001B3A67" w:rsidP="006B1F32">
            <w:pPr>
              <w:ind w:left="-121" w:right="-86"/>
              <w:jc w:val="center"/>
              <w:rPr>
                <w:b/>
                <w:sz w:val="22"/>
                <w:szCs w:val="22"/>
              </w:rPr>
            </w:pPr>
            <w:r w:rsidRPr="00BF3A30">
              <w:rPr>
                <w:b/>
                <w:sz w:val="22"/>
                <w:szCs w:val="22"/>
              </w:rPr>
              <w:t xml:space="preserve">Исполнение от </w:t>
            </w:r>
            <w:proofErr w:type="spellStart"/>
            <w:r w:rsidRPr="00BF3A30">
              <w:rPr>
                <w:b/>
                <w:sz w:val="22"/>
                <w:szCs w:val="22"/>
              </w:rPr>
              <w:t>посл.утв</w:t>
            </w:r>
            <w:proofErr w:type="spellEnd"/>
            <w:r w:rsidRPr="00BF3A30">
              <w:rPr>
                <w:b/>
                <w:sz w:val="22"/>
                <w:szCs w:val="22"/>
              </w:rPr>
              <w:t>. плана,</w:t>
            </w:r>
          </w:p>
          <w:p w14:paraId="3F6066B0" w14:textId="77777777" w:rsidR="001B3A67" w:rsidRPr="00BF3A30" w:rsidRDefault="001B3A67" w:rsidP="006B1F32">
            <w:pPr>
              <w:jc w:val="center"/>
              <w:rPr>
                <w:b/>
                <w:bCs/>
                <w:sz w:val="22"/>
                <w:szCs w:val="22"/>
              </w:rPr>
            </w:pPr>
            <w:r w:rsidRPr="00BF3A30">
              <w:rPr>
                <w:b/>
                <w:sz w:val="22"/>
                <w:szCs w:val="22"/>
              </w:rPr>
              <w:t>(%)</w:t>
            </w:r>
          </w:p>
        </w:tc>
      </w:tr>
      <w:tr w:rsidR="001B3A67" w:rsidRPr="00BF3A30" w14:paraId="0AF73432" w14:textId="77777777" w:rsidTr="006B1F32">
        <w:trPr>
          <w:trHeight w:val="194"/>
          <w:tblHeader/>
        </w:trPr>
        <w:tc>
          <w:tcPr>
            <w:tcW w:w="1950" w:type="pct"/>
            <w:vMerge/>
            <w:vAlign w:val="center"/>
          </w:tcPr>
          <w:p w14:paraId="5265B465" w14:textId="77777777" w:rsidR="001B3A67" w:rsidRPr="00BF3A30" w:rsidRDefault="001B3A67" w:rsidP="006B1F32">
            <w:pPr>
              <w:jc w:val="both"/>
              <w:rPr>
                <w:b/>
                <w:bCs/>
                <w:sz w:val="22"/>
                <w:szCs w:val="22"/>
              </w:rPr>
            </w:pPr>
          </w:p>
        </w:tc>
        <w:tc>
          <w:tcPr>
            <w:tcW w:w="713" w:type="pct"/>
            <w:shd w:val="clear" w:color="auto" w:fill="E7E6E6" w:themeFill="background2"/>
            <w:vAlign w:val="center"/>
          </w:tcPr>
          <w:p w14:paraId="22C673B7" w14:textId="77777777" w:rsidR="001B3A67" w:rsidRPr="00BF3A30" w:rsidRDefault="001B3A67" w:rsidP="006B1F32">
            <w:pPr>
              <w:jc w:val="center"/>
              <w:rPr>
                <w:b/>
                <w:bCs/>
                <w:sz w:val="22"/>
                <w:szCs w:val="22"/>
              </w:rPr>
            </w:pPr>
            <w:r w:rsidRPr="00BF3A30">
              <w:rPr>
                <w:b/>
                <w:bCs/>
                <w:sz w:val="22"/>
                <w:szCs w:val="22"/>
              </w:rPr>
              <w:t>План</w:t>
            </w:r>
          </w:p>
        </w:tc>
        <w:tc>
          <w:tcPr>
            <w:tcW w:w="674" w:type="pct"/>
            <w:shd w:val="clear" w:color="auto" w:fill="E7E6E6" w:themeFill="background2"/>
            <w:vAlign w:val="center"/>
          </w:tcPr>
          <w:p w14:paraId="3251F1F9" w14:textId="77777777" w:rsidR="001B3A67" w:rsidRPr="00BF3A30" w:rsidRDefault="001B3A67" w:rsidP="006B1F32">
            <w:pPr>
              <w:jc w:val="center"/>
              <w:rPr>
                <w:b/>
                <w:bCs/>
                <w:sz w:val="22"/>
                <w:szCs w:val="22"/>
              </w:rPr>
            </w:pPr>
            <w:r w:rsidRPr="00BF3A30">
              <w:rPr>
                <w:b/>
                <w:bCs/>
                <w:sz w:val="22"/>
                <w:szCs w:val="22"/>
              </w:rPr>
              <w:t>Факт</w:t>
            </w:r>
          </w:p>
        </w:tc>
        <w:tc>
          <w:tcPr>
            <w:tcW w:w="815" w:type="pct"/>
            <w:vMerge/>
            <w:vAlign w:val="center"/>
          </w:tcPr>
          <w:p w14:paraId="0CBCA3AB" w14:textId="77777777" w:rsidR="001B3A67" w:rsidRPr="00BF3A30" w:rsidRDefault="001B3A67" w:rsidP="006B1F32">
            <w:pPr>
              <w:jc w:val="both"/>
              <w:rPr>
                <w:b/>
                <w:bCs/>
                <w:sz w:val="22"/>
                <w:szCs w:val="22"/>
              </w:rPr>
            </w:pPr>
          </w:p>
        </w:tc>
        <w:tc>
          <w:tcPr>
            <w:tcW w:w="848" w:type="pct"/>
            <w:vMerge/>
            <w:vAlign w:val="center"/>
          </w:tcPr>
          <w:p w14:paraId="3BDF922A" w14:textId="77777777" w:rsidR="001B3A67" w:rsidRPr="00BF3A30" w:rsidRDefault="001B3A67" w:rsidP="006B1F32">
            <w:pPr>
              <w:jc w:val="both"/>
              <w:rPr>
                <w:b/>
                <w:bCs/>
                <w:sz w:val="22"/>
                <w:szCs w:val="22"/>
              </w:rPr>
            </w:pPr>
          </w:p>
        </w:tc>
      </w:tr>
      <w:tr w:rsidR="001B3A67" w:rsidRPr="00BF3A30" w14:paraId="29BAFC31" w14:textId="77777777" w:rsidTr="006B1F32">
        <w:trPr>
          <w:trHeight w:val="250"/>
        </w:trPr>
        <w:tc>
          <w:tcPr>
            <w:tcW w:w="1950" w:type="pct"/>
            <w:vAlign w:val="center"/>
          </w:tcPr>
          <w:p w14:paraId="489A1AF6" w14:textId="77777777" w:rsidR="001B3A67" w:rsidRPr="00BF3A30" w:rsidRDefault="001B3A67" w:rsidP="006B1F32">
            <w:pPr>
              <w:rPr>
                <w:sz w:val="22"/>
                <w:szCs w:val="22"/>
              </w:rPr>
            </w:pPr>
            <w:r w:rsidRPr="00BF3A30">
              <w:rPr>
                <w:sz w:val="22"/>
                <w:szCs w:val="22"/>
              </w:rPr>
              <w:t>Тирасполь</w:t>
            </w:r>
          </w:p>
        </w:tc>
        <w:tc>
          <w:tcPr>
            <w:tcW w:w="713" w:type="pct"/>
            <w:vAlign w:val="center"/>
          </w:tcPr>
          <w:p w14:paraId="5B091D11" w14:textId="77777777" w:rsidR="001B3A67" w:rsidRPr="00BF3A30" w:rsidRDefault="001B3A67" w:rsidP="006B1F32">
            <w:pPr>
              <w:jc w:val="center"/>
              <w:rPr>
                <w:sz w:val="22"/>
              </w:rPr>
            </w:pPr>
            <w:r w:rsidRPr="00BF3A30">
              <w:rPr>
                <w:sz w:val="22"/>
              </w:rPr>
              <w:t xml:space="preserve">18 307 068   </w:t>
            </w:r>
          </w:p>
        </w:tc>
        <w:tc>
          <w:tcPr>
            <w:tcW w:w="674" w:type="pct"/>
            <w:vAlign w:val="center"/>
          </w:tcPr>
          <w:p w14:paraId="07ACFCE1" w14:textId="77777777" w:rsidR="001B3A67" w:rsidRPr="00BF3A30" w:rsidRDefault="001B3A67" w:rsidP="006B1F32">
            <w:pPr>
              <w:jc w:val="center"/>
              <w:rPr>
                <w:sz w:val="22"/>
              </w:rPr>
            </w:pPr>
            <w:r w:rsidRPr="00BF3A30">
              <w:rPr>
                <w:sz w:val="22"/>
              </w:rPr>
              <w:t xml:space="preserve">21 612 220   </w:t>
            </w:r>
          </w:p>
        </w:tc>
        <w:tc>
          <w:tcPr>
            <w:tcW w:w="815" w:type="pct"/>
            <w:vAlign w:val="center"/>
          </w:tcPr>
          <w:p w14:paraId="126E0634" w14:textId="77777777" w:rsidR="001B3A67" w:rsidRPr="00BF3A30" w:rsidRDefault="001B3A67" w:rsidP="006B1F32">
            <w:pPr>
              <w:jc w:val="center"/>
              <w:rPr>
                <w:sz w:val="22"/>
              </w:rPr>
            </w:pPr>
            <w:r w:rsidRPr="00BF3A30">
              <w:rPr>
                <w:sz w:val="22"/>
              </w:rPr>
              <w:t>3 305 152</w:t>
            </w:r>
          </w:p>
        </w:tc>
        <w:tc>
          <w:tcPr>
            <w:tcW w:w="848" w:type="pct"/>
            <w:vAlign w:val="center"/>
          </w:tcPr>
          <w:p w14:paraId="21F0B0CA" w14:textId="77777777" w:rsidR="001B3A67" w:rsidRPr="00BF3A30" w:rsidRDefault="001B3A67" w:rsidP="006B1F32">
            <w:pPr>
              <w:jc w:val="center"/>
              <w:rPr>
                <w:sz w:val="22"/>
              </w:rPr>
            </w:pPr>
            <w:r w:rsidRPr="00BF3A30">
              <w:rPr>
                <w:sz w:val="22"/>
              </w:rPr>
              <w:t>118,05</w:t>
            </w:r>
          </w:p>
        </w:tc>
      </w:tr>
      <w:tr w:rsidR="001B3A67" w:rsidRPr="00BF3A30" w14:paraId="717C2D94" w14:textId="77777777" w:rsidTr="006B1F32">
        <w:trPr>
          <w:trHeight w:val="251"/>
        </w:trPr>
        <w:tc>
          <w:tcPr>
            <w:tcW w:w="1950" w:type="pct"/>
            <w:vAlign w:val="center"/>
          </w:tcPr>
          <w:p w14:paraId="0569B03B" w14:textId="77777777" w:rsidR="001B3A67" w:rsidRPr="00BF3A30" w:rsidRDefault="001B3A67" w:rsidP="006B1F32">
            <w:pPr>
              <w:rPr>
                <w:sz w:val="22"/>
                <w:szCs w:val="22"/>
              </w:rPr>
            </w:pPr>
            <w:proofErr w:type="spellStart"/>
            <w:r w:rsidRPr="00BF3A30">
              <w:rPr>
                <w:sz w:val="22"/>
                <w:szCs w:val="22"/>
              </w:rPr>
              <w:t>Днестровск</w:t>
            </w:r>
            <w:proofErr w:type="spellEnd"/>
          </w:p>
        </w:tc>
        <w:tc>
          <w:tcPr>
            <w:tcW w:w="713" w:type="pct"/>
            <w:vAlign w:val="center"/>
          </w:tcPr>
          <w:p w14:paraId="429A8566" w14:textId="77777777" w:rsidR="001B3A67" w:rsidRPr="00BF3A30" w:rsidRDefault="001B3A67" w:rsidP="006B1F32">
            <w:pPr>
              <w:jc w:val="center"/>
              <w:rPr>
                <w:sz w:val="22"/>
              </w:rPr>
            </w:pPr>
            <w:r w:rsidRPr="00BF3A30">
              <w:rPr>
                <w:sz w:val="22"/>
              </w:rPr>
              <w:t xml:space="preserve"> 444 486   </w:t>
            </w:r>
          </w:p>
        </w:tc>
        <w:tc>
          <w:tcPr>
            <w:tcW w:w="674" w:type="pct"/>
            <w:vAlign w:val="center"/>
          </w:tcPr>
          <w:p w14:paraId="3CFC7C36" w14:textId="77777777" w:rsidR="001B3A67" w:rsidRPr="00BF3A30" w:rsidRDefault="001B3A67" w:rsidP="006B1F32">
            <w:pPr>
              <w:jc w:val="center"/>
              <w:rPr>
                <w:sz w:val="22"/>
              </w:rPr>
            </w:pPr>
            <w:r w:rsidRPr="00BF3A30">
              <w:rPr>
                <w:sz w:val="22"/>
              </w:rPr>
              <w:t xml:space="preserve"> 284 816   </w:t>
            </w:r>
          </w:p>
        </w:tc>
        <w:tc>
          <w:tcPr>
            <w:tcW w:w="815" w:type="pct"/>
            <w:vAlign w:val="center"/>
          </w:tcPr>
          <w:p w14:paraId="3D35FB82" w14:textId="77777777" w:rsidR="001B3A67" w:rsidRPr="00BF3A30" w:rsidRDefault="001B3A67" w:rsidP="006B1F32">
            <w:pPr>
              <w:jc w:val="center"/>
              <w:rPr>
                <w:sz w:val="22"/>
              </w:rPr>
            </w:pPr>
            <w:r w:rsidRPr="00BF3A30">
              <w:rPr>
                <w:sz w:val="22"/>
              </w:rPr>
              <w:t>-159 670</w:t>
            </w:r>
          </w:p>
        </w:tc>
        <w:tc>
          <w:tcPr>
            <w:tcW w:w="848" w:type="pct"/>
            <w:vAlign w:val="center"/>
          </w:tcPr>
          <w:p w14:paraId="5AFE8689" w14:textId="77777777" w:rsidR="001B3A67" w:rsidRPr="00BF3A30" w:rsidRDefault="001B3A67" w:rsidP="006B1F32">
            <w:pPr>
              <w:jc w:val="center"/>
              <w:rPr>
                <w:sz w:val="22"/>
              </w:rPr>
            </w:pPr>
            <w:r w:rsidRPr="00BF3A30">
              <w:rPr>
                <w:sz w:val="22"/>
              </w:rPr>
              <w:t>64,08</w:t>
            </w:r>
          </w:p>
        </w:tc>
      </w:tr>
      <w:tr w:rsidR="001B3A67" w:rsidRPr="00BF3A30" w14:paraId="57593B00" w14:textId="77777777" w:rsidTr="006B1F32">
        <w:trPr>
          <w:trHeight w:val="250"/>
        </w:trPr>
        <w:tc>
          <w:tcPr>
            <w:tcW w:w="1950" w:type="pct"/>
            <w:vAlign w:val="center"/>
          </w:tcPr>
          <w:p w14:paraId="43ED719D" w14:textId="77777777" w:rsidR="001B3A67" w:rsidRPr="00BF3A30" w:rsidRDefault="001B3A67" w:rsidP="006B1F32">
            <w:pPr>
              <w:rPr>
                <w:sz w:val="22"/>
                <w:szCs w:val="22"/>
              </w:rPr>
            </w:pPr>
            <w:r w:rsidRPr="00BF3A30">
              <w:rPr>
                <w:sz w:val="22"/>
                <w:szCs w:val="22"/>
              </w:rPr>
              <w:t>Бендеры</w:t>
            </w:r>
          </w:p>
        </w:tc>
        <w:tc>
          <w:tcPr>
            <w:tcW w:w="713" w:type="pct"/>
            <w:vAlign w:val="center"/>
          </w:tcPr>
          <w:p w14:paraId="072C6EC7" w14:textId="77777777" w:rsidR="001B3A67" w:rsidRPr="00BF3A30" w:rsidRDefault="001B3A67" w:rsidP="006B1F32">
            <w:pPr>
              <w:jc w:val="center"/>
              <w:rPr>
                <w:sz w:val="22"/>
              </w:rPr>
            </w:pPr>
            <w:r w:rsidRPr="00BF3A30">
              <w:rPr>
                <w:sz w:val="22"/>
              </w:rPr>
              <w:t xml:space="preserve"> 9 588 308   </w:t>
            </w:r>
          </w:p>
        </w:tc>
        <w:tc>
          <w:tcPr>
            <w:tcW w:w="674" w:type="pct"/>
            <w:vAlign w:val="center"/>
          </w:tcPr>
          <w:p w14:paraId="4EA27A7F" w14:textId="77777777" w:rsidR="001B3A67" w:rsidRPr="00BF3A30" w:rsidRDefault="001B3A67" w:rsidP="006B1F32">
            <w:pPr>
              <w:jc w:val="center"/>
              <w:rPr>
                <w:sz w:val="22"/>
              </w:rPr>
            </w:pPr>
            <w:r w:rsidRPr="00BF3A30">
              <w:rPr>
                <w:sz w:val="22"/>
              </w:rPr>
              <w:t xml:space="preserve">10 067 560   </w:t>
            </w:r>
          </w:p>
        </w:tc>
        <w:tc>
          <w:tcPr>
            <w:tcW w:w="815" w:type="pct"/>
            <w:vAlign w:val="center"/>
          </w:tcPr>
          <w:p w14:paraId="4A422870" w14:textId="77777777" w:rsidR="001B3A67" w:rsidRPr="00BF3A30" w:rsidRDefault="001B3A67" w:rsidP="006B1F32">
            <w:pPr>
              <w:jc w:val="center"/>
              <w:rPr>
                <w:sz w:val="22"/>
              </w:rPr>
            </w:pPr>
            <w:r w:rsidRPr="00BF3A30">
              <w:rPr>
                <w:sz w:val="22"/>
              </w:rPr>
              <w:t>479 252</w:t>
            </w:r>
          </w:p>
        </w:tc>
        <w:tc>
          <w:tcPr>
            <w:tcW w:w="848" w:type="pct"/>
            <w:vAlign w:val="center"/>
          </w:tcPr>
          <w:p w14:paraId="67162368" w14:textId="77777777" w:rsidR="001B3A67" w:rsidRPr="00BF3A30" w:rsidRDefault="001B3A67" w:rsidP="006B1F32">
            <w:pPr>
              <w:jc w:val="center"/>
              <w:rPr>
                <w:sz w:val="22"/>
              </w:rPr>
            </w:pPr>
            <w:r w:rsidRPr="00BF3A30">
              <w:rPr>
                <w:sz w:val="22"/>
              </w:rPr>
              <w:t>105,00</w:t>
            </w:r>
          </w:p>
        </w:tc>
      </w:tr>
      <w:tr w:rsidR="001B3A67" w:rsidRPr="00BF3A30" w14:paraId="2D9307A8" w14:textId="77777777" w:rsidTr="006B1F32">
        <w:trPr>
          <w:trHeight w:val="251"/>
        </w:trPr>
        <w:tc>
          <w:tcPr>
            <w:tcW w:w="1950" w:type="pct"/>
            <w:vAlign w:val="center"/>
          </w:tcPr>
          <w:p w14:paraId="15395043" w14:textId="77777777" w:rsidR="001B3A67" w:rsidRPr="00BF3A30" w:rsidRDefault="001B3A67" w:rsidP="006B1F32">
            <w:pPr>
              <w:rPr>
                <w:sz w:val="22"/>
                <w:szCs w:val="22"/>
              </w:rPr>
            </w:pPr>
            <w:proofErr w:type="spellStart"/>
            <w:r w:rsidRPr="00BF3A30">
              <w:rPr>
                <w:sz w:val="22"/>
                <w:szCs w:val="22"/>
              </w:rPr>
              <w:t>Рыбницкий</w:t>
            </w:r>
            <w:proofErr w:type="spellEnd"/>
            <w:r w:rsidRPr="00BF3A30">
              <w:rPr>
                <w:sz w:val="22"/>
                <w:szCs w:val="22"/>
              </w:rPr>
              <w:t xml:space="preserve"> район и город Рыбница </w:t>
            </w:r>
          </w:p>
        </w:tc>
        <w:tc>
          <w:tcPr>
            <w:tcW w:w="713" w:type="pct"/>
            <w:vAlign w:val="center"/>
          </w:tcPr>
          <w:p w14:paraId="52C8C4F9" w14:textId="77777777" w:rsidR="001B3A67" w:rsidRPr="00BF3A30" w:rsidRDefault="001B3A67" w:rsidP="006B1F32">
            <w:pPr>
              <w:jc w:val="center"/>
              <w:rPr>
                <w:sz w:val="22"/>
              </w:rPr>
            </w:pPr>
            <w:r w:rsidRPr="00BF3A30">
              <w:rPr>
                <w:sz w:val="22"/>
              </w:rPr>
              <w:t xml:space="preserve"> 2 065 562   </w:t>
            </w:r>
          </w:p>
        </w:tc>
        <w:tc>
          <w:tcPr>
            <w:tcW w:w="674" w:type="pct"/>
            <w:vAlign w:val="center"/>
          </w:tcPr>
          <w:p w14:paraId="7B396BDB" w14:textId="77777777" w:rsidR="001B3A67" w:rsidRPr="00BF3A30" w:rsidRDefault="001B3A67" w:rsidP="006B1F32">
            <w:pPr>
              <w:jc w:val="center"/>
              <w:rPr>
                <w:sz w:val="22"/>
              </w:rPr>
            </w:pPr>
            <w:r w:rsidRPr="00BF3A30">
              <w:rPr>
                <w:sz w:val="22"/>
              </w:rPr>
              <w:t xml:space="preserve"> 2 312 614   </w:t>
            </w:r>
          </w:p>
        </w:tc>
        <w:tc>
          <w:tcPr>
            <w:tcW w:w="815" w:type="pct"/>
            <w:vAlign w:val="center"/>
          </w:tcPr>
          <w:p w14:paraId="64EBA3DF" w14:textId="77777777" w:rsidR="001B3A67" w:rsidRPr="00BF3A30" w:rsidRDefault="001B3A67" w:rsidP="006B1F32">
            <w:pPr>
              <w:jc w:val="center"/>
              <w:rPr>
                <w:sz w:val="22"/>
              </w:rPr>
            </w:pPr>
            <w:r w:rsidRPr="00BF3A30">
              <w:rPr>
                <w:sz w:val="22"/>
              </w:rPr>
              <w:t>247 052</w:t>
            </w:r>
          </w:p>
        </w:tc>
        <w:tc>
          <w:tcPr>
            <w:tcW w:w="848" w:type="pct"/>
            <w:vAlign w:val="center"/>
          </w:tcPr>
          <w:p w14:paraId="3EFA90D5" w14:textId="77777777" w:rsidR="001B3A67" w:rsidRPr="00BF3A30" w:rsidRDefault="001B3A67" w:rsidP="006B1F32">
            <w:pPr>
              <w:jc w:val="center"/>
              <w:rPr>
                <w:sz w:val="22"/>
              </w:rPr>
            </w:pPr>
            <w:r w:rsidRPr="00BF3A30">
              <w:rPr>
                <w:sz w:val="22"/>
              </w:rPr>
              <w:t>111,96</w:t>
            </w:r>
          </w:p>
        </w:tc>
      </w:tr>
      <w:tr w:rsidR="001B3A67" w:rsidRPr="00BF3A30" w14:paraId="40DF7E80" w14:textId="77777777" w:rsidTr="006B1F32">
        <w:trPr>
          <w:trHeight w:val="250"/>
        </w:trPr>
        <w:tc>
          <w:tcPr>
            <w:tcW w:w="1950" w:type="pct"/>
            <w:vAlign w:val="center"/>
          </w:tcPr>
          <w:p w14:paraId="7C998E6C" w14:textId="77777777" w:rsidR="001B3A67" w:rsidRPr="00BF3A30" w:rsidRDefault="001B3A67" w:rsidP="006B1F32">
            <w:pPr>
              <w:rPr>
                <w:sz w:val="22"/>
                <w:szCs w:val="22"/>
              </w:rPr>
            </w:pPr>
            <w:proofErr w:type="spellStart"/>
            <w:r w:rsidRPr="00BF3A30">
              <w:rPr>
                <w:sz w:val="22"/>
                <w:szCs w:val="22"/>
              </w:rPr>
              <w:t>Дубоссарский</w:t>
            </w:r>
            <w:proofErr w:type="spellEnd"/>
            <w:r w:rsidRPr="00BF3A30">
              <w:rPr>
                <w:sz w:val="22"/>
                <w:szCs w:val="22"/>
              </w:rPr>
              <w:t xml:space="preserve"> район и город Дубоссары </w:t>
            </w:r>
          </w:p>
        </w:tc>
        <w:tc>
          <w:tcPr>
            <w:tcW w:w="713" w:type="pct"/>
            <w:vAlign w:val="center"/>
          </w:tcPr>
          <w:p w14:paraId="29F9AFA2" w14:textId="77777777" w:rsidR="001B3A67" w:rsidRPr="00BF3A30" w:rsidRDefault="001B3A67" w:rsidP="006B1F32">
            <w:pPr>
              <w:jc w:val="center"/>
              <w:rPr>
                <w:sz w:val="22"/>
              </w:rPr>
            </w:pPr>
            <w:r w:rsidRPr="00BF3A30">
              <w:rPr>
                <w:sz w:val="22"/>
              </w:rPr>
              <w:t xml:space="preserve"> 1 740 657   </w:t>
            </w:r>
          </w:p>
        </w:tc>
        <w:tc>
          <w:tcPr>
            <w:tcW w:w="674" w:type="pct"/>
            <w:vAlign w:val="center"/>
          </w:tcPr>
          <w:p w14:paraId="6AD3B0FE" w14:textId="77777777" w:rsidR="001B3A67" w:rsidRPr="00BF3A30" w:rsidRDefault="001B3A67" w:rsidP="006B1F32">
            <w:pPr>
              <w:jc w:val="center"/>
              <w:rPr>
                <w:sz w:val="22"/>
              </w:rPr>
            </w:pPr>
            <w:r w:rsidRPr="00BF3A30">
              <w:rPr>
                <w:sz w:val="22"/>
              </w:rPr>
              <w:t xml:space="preserve"> 387 656   </w:t>
            </w:r>
          </w:p>
        </w:tc>
        <w:tc>
          <w:tcPr>
            <w:tcW w:w="815" w:type="pct"/>
            <w:vAlign w:val="center"/>
          </w:tcPr>
          <w:p w14:paraId="5639E3A1" w14:textId="77777777" w:rsidR="001B3A67" w:rsidRPr="00BF3A30" w:rsidRDefault="001B3A67" w:rsidP="006B1F32">
            <w:pPr>
              <w:jc w:val="center"/>
              <w:rPr>
                <w:sz w:val="22"/>
              </w:rPr>
            </w:pPr>
            <w:r w:rsidRPr="00BF3A30">
              <w:rPr>
                <w:sz w:val="22"/>
              </w:rPr>
              <w:t>-1 353 001</w:t>
            </w:r>
          </w:p>
        </w:tc>
        <w:tc>
          <w:tcPr>
            <w:tcW w:w="848" w:type="pct"/>
            <w:vAlign w:val="center"/>
          </w:tcPr>
          <w:p w14:paraId="05DE6BF0" w14:textId="77777777" w:rsidR="001B3A67" w:rsidRPr="00BF3A30" w:rsidRDefault="001B3A67" w:rsidP="006B1F32">
            <w:pPr>
              <w:jc w:val="center"/>
              <w:rPr>
                <w:sz w:val="22"/>
              </w:rPr>
            </w:pPr>
            <w:r w:rsidRPr="00BF3A30">
              <w:rPr>
                <w:sz w:val="22"/>
              </w:rPr>
              <w:t>22,27</w:t>
            </w:r>
          </w:p>
        </w:tc>
      </w:tr>
      <w:tr w:rsidR="001B3A67" w:rsidRPr="00BF3A30" w14:paraId="7BBFC2D4" w14:textId="77777777" w:rsidTr="006B1F32">
        <w:trPr>
          <w:trHeight w:val="251"/>
        </w:trPr>
        <w:tc>
          <w:tcPr>
            <w:tcW w:w="1950" w:type="pct"/>
            <w:vAlign w:val="center"/>
          </w:tcPr>
          <w:p w14:paraId="5904C3B3" w14:textId="77777777" w:rsidR="001B3A67" w:rsidRPr="00BF3A30" w:rsidRDefault="001B3A67" w:rsidP="006B1F32">
            <w:pPr>
              <w:rPr>
                <w:sz w:val="22"/>
                <w:szCs w:val="22"/>
              </w:rPr>
            </w:pPr>
            <w:proofErr w:type="spellStart"/>
            <w:r w:rsidRPr="00BF3A30">
              <w:rPr>
                <w:sz w:val="22"/>
                <w:szCs w:val="22"/>
              </w:rPr>
              <w:t>Слободзейский</w:t>
            </w:r>
            <w:proofErr w:type="spellEnd"/>
            <w:r w:rsidRPr="00BF3A30">
              <w:rPr>
                <w:sz w:val="22"/>
                <w:szCs w:val="22"/>
              </w:rPr>
              <w:t xml:space="preserve"> район и город </w:t>
            </w:r>
            <w:proofErr w:type="spellStart"/>
            <w:r w:rsidRPr="00BF3A30">
              <w:rPr>
                <w:sz w:val="22"/>
                <w:szCs w:val="22"/>
              </w:rPr>
              <w:t>Слободзея</w:t>
            </w:r>
            <w:proofErr w:type="spellEnd"/>
          </w:p>
        </w:tc>
        <w:tc>
          <w:tcPr>
            <w:tcW w:w="713" w:type="pct"/>
            <w:vAlign w:val="center"/>
          </w:tcPr>
          <w:p w14:paraId="26D483A5" w14:textId="77777777" w:rsidR="001B3A67" w:rsidRPr="00BF3A30" w:rsidRDefault="001B3A67" w:rsidP="006B1F32">
            <w:pPr>
              <w:jc w:val="center"/>
              <w:rPr>
                <w:sz w:val="22"/>
              </w:rPr>
            </w:pPr>
            <w:r w:rsidRPr="00BF3A30">
              <w:rPr>
                <w:sz w:val="22"/>
              </w:rPr>
              <w:t xml:space="preserve"> 1 390 301   </w:t>
            </w:r>
          </w:p>
        </w:tc>
        <w:tc>
          <w:tcPr>
            <w:tcW w:w="674" w:type="pct"/>
            <w:vAlign w:val="center"/>
          </w:tcPr>
          <w:p w14:paraId="41CB0DB5" w14:textId="77777777" w:rsidR="001B3A67" w:rsidRPr="00BF3A30" w:rsidRDefault="001B3A67" w:rsidP="006B1F32">
            <w:pPr>
              <w:jc w:val="center"/>
              <w:rPr>
                <w:sz w:val="22"/>
              </w:rPr>
            </w:pPr>
            <w:r w:rsidRPr="00BF3A30">
              <w:rPr>
                <w:sz w:val="22"/>
              </w:rPr>
              <w:t xml:space="preserve"> 1 542 401   </w:t>
            </w:r>
          </w:p>
        </w:tc>
        <w:tc>
          <w:tcPr>
            <w:tcW w:w="815" w:type="pct"/>
            <w:vAlign w:val="center"/>
          </w:tcPr>
          <w:p w14:paraId="25D9BE82" w14:textId="77777777" w:rsidR="001B3A67" w:rsidRPr="00BF3A30" w:rsidRDefault="001B3A67" w:rsidP="006B1F32">
            <w:pPr>
              <w:jc w:val="center"/>
              <w:rPr>
                <w:sz w:val="22"/>
              </w:rPr>
            </w:pPr>
            <w:r w:rsidRPr="00BF3A30">
              <w:rPr>
                <w:sz w:val="22"/>
              </w:rPr>
              <w:t>152 100</w:t>
            </w:r>
          </w:p>
        </w:tc>
        <w:tc>
          <w:tcPr>
            <w:tcW w:w="848" w:type="pct"/>
            <w:vAlign w:val="center"/>
          </w:tcPr>
          <w:p w14:paraId="2D6E4E54" w14:textId="77777777" w:rsidR="001B3A67" w:rsidRPr="00BF3A30" w:rsidRDefault="001B3A67" w:rsidP="006B1F32">
            <w:pPr>
              <w:jc w:val="center"/>
              <w:rPr>
                <w:sz w:val="22"/>
              </w:rPr>
            </w:pPr>
            <w:r w:rsidRPr="00BF3A30">
              <w:rPr>
                <w:sz w:val="22"/>
              </w:rPr>
              <w:t>110,94</w:t>
            </w:r>
          </w:p>
        </w:tc>
      </w:tr>
      <w:tr w:rsidR="001B3A67" w:rsidRPr="00BF3A30" w14:paraId="11CFE73F" w14:textId="77777777" w:rsidTr="006B1F32">
        <w:trPr>
          <w:trHeight w:val="294"/>
        </w:trPr>
        <w:tc>
          <w:tcPr>
            <w:tcW w:w="1950" w:type="pct"/>
            <w:vAlign w:val="center"/>
          </w:tcPr>
          <w:p w14:paraId="06A248D0" w14:textId="77777777" w:rsidR="001B3A67" w:rsidRPr="00BF3A30" w:rsidRDefault="001B3A67" w:rsidP="006B1F32">
            <w:pPr>
              <w:rPr>
                <w:sz w:val="22"/>
                <w:szCs w:val="22"/>
              </w:rPr>
            </w:pPr>
            <w:proofErr w:type="spellStart"/>
            <w:r w:rsidRPr="00BF3A30">
              <w:rPr>
                <w:sz w:val="22"/>
                <w:szCs w:val="22"/>
              </w:rPr>
              <w:t>Григориопольский</w:t>
            </w:r>
            <w:proofErr w:type="spellEnd"/>
            <w:r w:rsidRPr="00BF3A30">
              <w:rPr>
                <w:sz w:val="22"/>
                <w:szCs w:val="22"/>
              </w:rPr>
              <w:t xml:space="preserve"> район и город Григориополь</w:t>
            </w:r>
          </w:p>
        </w:tc>
        <w:tc>
          <w:tcPr>
            <w:tcW w:w="713" w:type="pct"/>
            <w:vAlign w:val="center"/>
          </w:tcPr>
          <w:p w14:paraId="1AD0088A" w14:textId="77777777" w:rsidR="001B3A67" w:rsidRPr="00BF3A30" w:rsidRDefault="001B3A67" w:rsidP="006B1F32">
            <w:pPr>
              <w:jc w:val="center"/>
              <w:rPr>
                <w:sz w:val="22"/>
              </w:rPr>
            </w:pPr>
            <w:r w:rsidRPr="00BF3A30">
              <w:rPr>
                <w:sz w:val="22"/>
              </w:rPr>
              <w:t xml:space="preserve"> 204 040   </w:t>
            </w:r>
          </w:p>
        </w:tc>
        <w:tc>
          <w:tcPr>
            <w:tcW w:w="674" w:type="pct"/>
            <w:vAlign w:val="center"/>
          </w:tcPr>
          <w:p w14:paraId="39E459B8" w14:textId="77777777" w:rsidR="001B3A67" w:rsidRPr="00BF3A30" w:rsidRDefault="001B3A67" w:rsidP="006B1F32">
            <w:pPr>
              <w:jc w:val="center"/>
              <w:rPr>
                <w:sz w:val="22"/>
              </w:rPr>
            </w:pPr>
            <w:r w:rsidRPr="00BF3A30">
              <w:rPr>
                <w:sz w:val="22"/>
              </w:rPr>
              <w:t xml:space="preserve"> 227 358   </w:t>
            </w:r>
          </w:p>
        </w:tc>
        <w:tc>
          <w:tcPr>
            <w:tcW w:w="815" w:type="pct"/>
            <w:vAlign w:val="center"/>
          </w:tcPr>
          <w:p w14:paraId="0852BB8B" w14:textId="77777777" w:rsidR="001B3A67" w:rsidRPr="00BF3A30" w:rsidRDefault="001B3A67" w:rsidP="006B1F32">
            <w:pPr>
              <w:jc w:val="center"/>
              <w:rPr>
                <w:sz w:val="22"/>
              </w:rPr>
            </w:pPr>
            <w:r w:rsidRPr="00BF3A30">
              <w:rPr>
                <w:sz w:val="22"/>
              </w:rPr>
              <w:t>23 318</w:t>
            </w:r>
          </w:p>
        </w:tc>
        <w:tc>
          <w:tcPr>
            <w:tcW w:w="848" w:type="pct"/>
            <w:vAlign w:val="center"/>
          </w:tcPr>
          <w:p w14:paraId="68F172D9" w14:textId="77777777" w:rsidR="001B3A67" w:rsidRPr="00BF3A30" w:rsidRDefault="001B3A67" w:rsidP="006B1F32">
            <w:pPr>
              <w:jc w:val="center"/>
              <w:rPr>
                <w:sz w:val="22"/>
              </w:rPr>
            </w:pPr>
            <w:r w:rsidRPr="00BF3A30">
              <w:rPr>
                <w:sz w:val="22"/>
              </w:rPr>
              <w:t>111,43</w:t>
            </w:r>
          </w:p>
        </w:tc>
      </w:tr>
      <w:tr w:rsidR="001B3A67" w:rsidRPr="00BF3A30" w14:paraId="39E3F044" w14:textId="77777777" w:rsidTr="006B1F32">
        <w:trPr>
          <w:trHeight w:val="151"/>
        </w:trPr>
        <w:tc>
          <w:tcPr>
            <w:tcW w:w="1950" w:type="pct"/>
            <w:vAlign w:val="center"/>
          </w:tcPr>
          <w:p w14:paraId="6FE70B63" w14:textId="77777777" w:rsidR="001B3A67" w:rsidRPr="00BF3A30" w:rsidRDefault="001B3A67" w:rsidP="006B1F32">
            <w:pPr>
              <w:rPr>
                <w:sz w:val="22"/>
                <w:szCs w:val="22"/>
              </w:rPr>
            </w:pPr>
            <w:r w:rsidRPr="00BF3A30">
              <w:rPr>
                <w:sz w:val="22"/>
                <w:szCs w:val="22"/>
              </w:rPr>
              <w:t>Каменский район и город Каменка</w:t>
            </w:r>
          </w:p>
        </w:tc>
        <w:tc>
          <w:tcPr>
            <w:tcW w:w="713" w:type="pct"/>
            <w:vAlign w:val="center"/>
          </w:tcPr>
          <w:p w14:paraId="0DACDB51" w14:textId="77777777" w:rsidR="001B3A67" w:rsidRPr="00BF3A30" w:rsidRDefault="001B3A67" w:rsidP="006B1F32">
            <w:pPr>
              <w:jc w:val="center"/>
              <w:rPr>
                <w:sz w:val="22"/>
              </w:rPr>
            </w:pPr>
            <w:r w:rsidRPr="00BF3A30">
              <w:rPr>
                <w:sz w:val="22"/>
              </w:rPr>
              <w:t xml:space="preserve"> 16 100   </w:t>
            </w:r>
          </w:p>
        </w:tc>
        <w:tc>
          <w:tcPr>
            <w:tcW w:w="674" w:type="pct"/>
            <w:vAlign w:val="center"/>
          </w:tcPr>
          <w:p w14:paraId="3B6659C4" w14:textId="77777777" w:rsidR="001B3A67" w:rsidRPr="00BF3A30" w:rsidRDefault="001B3A67" w:rsidP="006B1F32">
            <w:pPr>
              <w:jc w:val="center"/>
              <w:rPr>
                <w:sz w:val="22"/>
              </w:rPr>
            </w:pPr>
            <w:r w:rsidRPr="00BF3A30">
              <w:rPr>
                <w:sz w:val="22"/>
              </w:rPr>
              <w:t xml:space="preserve"> 29 802   </w:t>
            </w:r>
          </w:p>
        </w:tc>
        <w:tc>
          <w:tcPr>
            <w:tcW w:w="815" w:type="pct"/>
            <w:vAlign w:val="center"/>
          </w:tcPr>
          <w:p w14:paraId="608E758A" w14:textId="77777777" w:rsidR="001B3A67" w:rsidRPr="00BF3A30" w:rsidRDefault="001B3A67" w:rsidP="006B1F32">
            <w:pPr>
              <w:jc w:val="center"/>
              <w:rPr>
                <w:sz w:val="22"/>
              </w:rPr>
            </w:pPr>
            <w:r w:rsidRPr="00BF3A30">
              <w:rPr>
                <w:sz w:val="22"/>
              </w:rPr>
              <w:t>13 702</w:t>
            </w:r>
          </w:p>
        </w:tc>
        <w:tc>
          <w:tcPr>
            <w:tcW w:w="848" w:type="pct"/>
            <w:vAlign w:val="center"/>
          </w:tcPr>
          <w:p w14:paraId="544017F5" w14:textId="77777777" w:rsidR="001B3A67" w:rsidRPr="00BF3A30" w:rsidRDefault="001B3A67" w:rsidP="006B1F32">
            <w:pPr>
              <w:jc w:val="center"/>
              <w:rPr>
                <w:sz w:val="22"/>
              </w:rPr>
            </w:pPr>
            <w:r w:rsidRPr="00BF3A30">
              <w:rPr>
                <w:sz w:val="22"/>
              </w:rPr>
              <w:t>185,10</w:t>
            </w:r>
          </w:p>
        </w:tc>
      </w:tr>
      <w:tr w:rsidR="001B3A67" w:rsidRPr="00BF3A30" w14:paraId="07B4D975" w14:textId="77777777" w:rsidTr="006B1F32">
        <w:trPr>
          <w:trHeight w:val="311"/>
        </w:trPr>
        <w:tc>
          <w:tcPr>
            <w:tcW w:w="1950" w:type="pct"/>
            <w:vAlign w:val="center"/>
          </w:tcPr>
          <w:p w14:paraId="78852782" w14:textId="77777777" w:rsidR="001B3A67" w:rsidRPr="00BF3A30" w:rsidRDefault="001B3A67" w:rsidP="006B1F32">
            <w:pPr>
              <w:rPr>
                <w:b/>
                <w:bCs/>
                <w:sz w:val="22"/>
                <w:szCs w:val="22"/>
              </w:rPr>
            </w:pPr>
            <w:r w:rsidRPr="00BF3A30">
              <w:rPr>
                <w:b/>
                <w:bCs/>
                <w:sz w:val="22"/>
                <w:szCs w:val="22"/>
              </w:rPr>
              <w:t>Итого</w:t>
            </w:r>
          </w:p>
        </w:tc>
        <w:tc>
          <w:tcPr>
            <w:tcW w:w="713" w:type="pct"/>
            <w:vAlign w:val="center"/>
          </w:tcPr>
          <w:p w14:paraId="27499905" w14:textId="77777777" w:rsidR="001B3A67" w:rsidRPr="00BF3A30" w:rsidRDefault="001B3A67" w:rsidP="006B1F32">
            <w:pPr>
              <w:jc w:val="center"/>
              <w:rPr>
                <w:b/>
                <w:sz w:val="22"/>
              </w:rPr>
            </w:pPr>
            <w:r w:rsidRPr="00BF3A30">
              <w:rPr>
                <w:b/>
                <w:sz w:val="22"/>
              </w:rPr>
              <w:t>33 756 522</w:t>
            </w:r>
          </w:p>
        </w:tc>
        <w:tc>
          <w:tcPr>
            <w:tcW w:w="674" w:type="pct"/>
            <w:vAlign w:val="center"/>
          </w:tcPr>
          <w:p w14:paraId="4D8012C8" w14:textId="77777777" w:rsidR="001B3A67" w:rsidRPr="00BF3A30" w:rsidRDefault="001B3A67" w:rsidP="006B1F32">
            <w:pPr>
              <w:jc w:val="center"/>
              <w:rPr>
                <w:b/>
                <w:sz w:val="22"/>
              </w:rPr>
            </w:pPr>
            <w:r w:rsidRPr="00BF3A30">
              <w:rPr>
                <w:b/>
                <w:sz w:val="22"/>
              </w:rPr>
              <w:t>36 464 426</w:t>
            </w:r>
          </w:p>
        </w:tc>
        <w:tc>
          <w:tcPr>
            <w:tcW w:w="815" w:type="pct"/>
            <w:vAlign w:val="center"/>
          </w:tcPr>
          <w:p w14:paraId="455D64D0" w14:textId="77777777" w:rsidR="001B3A67" w:rsidRPr="00BF3A30" w:rsidRDefault="001B3A67" w:rsidP="006B1F32">
            <w:pPr>
              <w:jc w:val="center"/>
              <w:rPr>
                <w:b/>
                <w:sz w:val="22"/>
              </w:rPr>
            </w:pPr>
            <w:r w:rsidRPr="00BF3A30">
              <w:rPr>
                <w:b/>
                <w:sz w:val="22"/>
              </w:rPr>
              <w:t>2 707 904</w:t>
            </w:r>
          </w:p>
        </w:tc>
        <w:tc>
          <w:tcPr>
            <w:tcW w:w="848" w:type="pct"/>
            <w:vAlign w:val="center"/>
          </w:tcPr>
          <w:p w14:paraId="2AF15774" w14:textId="77777777" w:rsidR="001B3A67" w:rsidRPr="00BF3A30" w:rsidRDefault="001B3A67" w:rsidP="006B1F32">
            <w:pPr>
              <w:jc w:val="center"/>
              <w:rPr>
                <w:b/>
                <w:sz w:val="22"/>
              </w:rPr>
            </w:pPr>
            <w:r w:rsidRPr="00BF3A30">
              <w:rPr>
                <w:b/>
                <w:sz w:val="22"/>
              </w:rPr>
              <w:t>108,02</w:t>
            </w:r>
          </w:p>
        </w:tc>
      </w:tr>
    </w:tbl>
    <w:p w14:paraId="40070897" w14:textId="77777777" w:rsidR="001B3A67" w:rsidRPr="00BF3A30" w:rsidRDefault="001B3A67" w:rsidP="001B3A67">
      <w:pPr>
        <w:autoSpaceDE w:val="0"/>
        <w:autoSpaceDN w:val="0"/>
        <w:adjustRightInd w:val="0"/>
        <w:ind w:firstLine="709"/>
        <w:jc w:val="both"/>
      </w:pPr>
    </w:p>
    <w:p w14:paraId="68E14D56" w14:textId="77777777" w:rsidR="001B3A67" w:rsidRPr="00BF3A30" w:rsidRDefault="001B3A67" w:rsidP="001B3A67">
      <w:pPr>
        <w:tabs>
          <w:tab w:val="left" w:pos="600"/>
          <w:tab w:val="left" w:pos="870"/>
        </w:tabs>
        <w:ind w:firstLine="709"/>
        <w:jc w:val="both"/>
      </w:pPr>
      <w:r w:rsidRPr="00BF3A30">
        <w:t>На перевыполнение плановых показателей оказали влияние следующие факторы:</w:t>
      </w:r>
    </w:p>
    <w:p w14:paraId="2660DD32" w14:textId="77777777" w:rsidR="001B3A67" w:rsidRPr="00BF3A30" w:rsidRDefault="001B3A67" w:rsidP="001B3A67">
      <w:pPr>
        <w:ind w:firstLine="709"/>
        <w:jc w:val="both"/>
        <w:outlineLvl w:val="0"/>
        <w:rPr>
          <w:bCs/>
          <w:kern w:val="36"/>
        </w:rPr>
      </w:pPr>
      <w:r w:rsidRPr="006761E9">
        <w:rPr>
          <w:bCs/>
          <w:kern w:val="36"/>
        </w:rPr>
        <w:t>а)</w:t>
      </w:r>
      <w:r w:rsidRPr="00BF3A30">
        <w:rPr>
          <w:bCs/>
          <w:kern w:val="36"/>
        </w:rPr>
        <w:t xml:space="preserve"> увеличением количества налогоплательщиков, перешедших на упрощенную систему налогообложения;</w:t>
      </w:r>
    </w:p>
    <w:p w14:paraId="6D1291CA" w14:textId="45B132F5" w:rsidR="001B3A67" w:rsidRPr="006761E9" w:rsidRDefault="001B3A67" w:rsidP="001B3A67">
      <w:pPr>
        <w:autoSpaceDE w:val="0"/>
        <w:autoSpaceDN w:val="0"/>
        <w:adjustRightInd w:val="0"/>
        <w:ind w:firstLine="709"/>
        <w:jc w:val="both"/>
        <w:rPr>
          <w:bCs/>
          <w:kern w:val="36"/>
        </w:rPr>
      </w:pPr>
      <w:r w:rsidRPr="006761E9">
        <w:rPr>
          <w:bCs/>
          <w:kern w:val="36"/>
        </w:rPr>
        <w:lastRenderedPageBreak/>
        <w:t xml:space="preserve">б) увеличением выручки от реализации продукции, товаров, выполненных работ, оказанных услуг у организаций, применяющих упрощенную систему налогообложения, бухгалтерского учета и отчетности. </w:t>
      </w:r>
    </w:p>
    <w:p w14:paraId="7C6FEF49" w14:textId="77777777" w:rsidR="001B3A67" w:rsidRPr="006761E9" w:rsidRDefault="001B3A67" w:rsidP="001B3A67">
      <w:pPr>
        <w:autoSpaceDE w:val="0"/>
        <w:autoSpaceDN w:val="0"/>
        <w:adjustRightInd w:val="0"/>
        <w:ind w:firstLine="709"/>
        <w:jc w:val="both"/>
      </w:pPr>
      <w:r w:rsidRPr="006761E9">
        <w:t>При этом невыполнение плановых показателей по данному налогу обусловлено:</w:t>
      </w:r>
    </w:p>
    <w:p w14:paraId="6D3BBBED" w14:textId="39FCC64F" w:rsidR="001B3A67" w:rsidRPr="006761E9" w:rsidRDefault="001B3A67" w:rsidP="001B3A67">
      <w:pPr>
        <w:tabs>
          <w:tab w:val="left" w:pos="600"/>
          <w:tab w:val="left" w:pos="870"/>
        </w:tabs>
        <w:ind w:firstLine="709"/>
        <w:jc w:val="both"/>
        <w:rPr>
          <w:bCs/>
        </w:rPr>
      </w:pPr>
      <w:r w:rsidRPr="006761E9">
        <w:rPr>
          <w:bCs/>
          <w:kern w:val="36"/>
        </w:rPr>
        <w:t xml:space="preserve">а) </w:t>
      </w:r>
      <w:r w:rsidRPr="006761E9">
        <w:rPr>
          <w:bCs/>
        </w:rPr>
        <w:t xml:space="preserve">уменьшение объёма выручки от реализации продукции, товаров, выполненных работ, оказанных услуг у отдельных организаций, применяющих упрощенную систему налогообложения; </w:t>
      </w:r>
    </w:p>
    <w:p w14:paraId="27A56F68" w14:textId="345A369C" w:rsidR="001B3A67" w:rsidRPr="00BF3A30" w:rsidRDefault="001B3A67" w:rsidP="001B3A67">
      <w:pPr>
        <w:tabs>
          <w:tab w:val="left" w:pos="600"/>
          <w:tab w:val="left" w:pos="870"/>
        </w:tabs>
        <w:ind w:firstLine="709"/>
        <w:jc w:val="both"/>
        <w:rPr>
          <w:bCs/>
        </w:rPr>
      </w:pPr>
      <w:r w:rsidRPr="006761E9">
        <w:rPr>
          <w:bCs/>
          <w:kern w:val="36"/>
        </w:rPr>
        <w:t xml:space="preserve">б) </w:t>
      </w:r>
      <w:r w:rsidRPr="006761E9">
        <w:rPr>
          <w:bCs/>
        </w:rPr>
        <w:t>переход</w:t>
      </w:r>
      <w:r w:rsidRPr="006761E9">
        <w:rPr>
          <w:b/>
          <w:bCs/>
        </w:rPr>
        <w:t xml:space="preserve"> </w:t>
      </w:r>
      <w:r w:rsidRPr="006761E9">
        <w:rPr>
          <w:bCs/>
        </w:rPr>
        <w:t>на классическую систему налогообложения ООО «Вертикаль плюс» и ООО «Мир кровли и фасада»</w:t>
      </w:r>
      <w:r w:rsidR="005B514D" w:rsidRPr="006761E9">
        <w:rPr>
          <w:bCs/>
        </w:rPr>
        <w:t>.</w:t>
      </w:r>
    </w:p>
    <w:p w14:paraId="10AFA973" w14:textId="77777777" w:rsidR="001B3A67" w:rsidRPr="00BF3A30" w:rsidRDefault="001B3A67" w:rsidP="001B3A67">
      <w:pPr>
        <w:ind w:firstLine="709"/>
        <w:jc w:val="both"/>
        <w:outlineLvl w:val="0"/>
        <w:rPr>
          <w:bCs/>
          <w:kern w:val="36"/>
        </w:rPr>
      </w:pPr>
    </w:p>
    <w:p w14:paraId="3E044AE3" w14:textId="77777777" w:rsidR="001B3A67" w:rsidRPr="00BF3A30" w:rsidRDefault="001B3A67" w:rsidP="001B3A67">
      <w:pPr>
        <w:pStyle w:val="affa"/>
        <w:numPr>
          <w:ilvl w:val="0"/>
          <w:numId w:val="2"/>
        </w:numPr>
        <w:tabs>
          <w:tab w:val="clear" w:pos="360"/>
          <w:tab w:val="num" w:pos="284"/>
        </w:tabs>
        <w:spacing w:after="0" w:line="240" w:lineRule="auto"/>
        <w:ind w:left="0" w:firstLine="0"/>
        <w:jc w:val="center"/>
        <w:rPr>
          <w:rFonts w:ascii="Times New Roman" w:hAnsi="Times New Roman"/>
          <w:sz w:val="24"/>
          <w:szCs w:val="24"/>
        </w:rPr>
      </w:pPr>
      <w:r w:rsidRPr="00BF3A30">
        <w:rPr>
          <w:rFonts w:ascii="Times New Roman" w:hAnsi="Times New Roman"/>
          <w:b/>
          <w:bCs/>
          <w:kern w:val="36"/>
          <w:sz w:val="24"/>
          <w:szCs w:val="24"/>
        </w:rPr>
        <w:t>Налог с потенциально возможного к получению годового дохода для индивидуальных предпринимателей</w:t>
      </w:r>
    </w:p>
    <w:p w14:paraId="45B9C373" w14:textId="77777777" w:rsidR="001B3A67" w:rsidRPr="00BF3A30" w:rsidRDefault="001B3A67" w:rsidP="001B3A67">
      <w:pPr>
        <w:pStyle w:val="affa"/>
        <w:spacing w:after="0" w:line="240" w:lineRule="auto"/>
        <w:ind w:left="360"/>
        <w:rPr>
          <w:rFonts w:ascii="Times New Roman" w:hAnsi="Times New Roman"/>
          <w:sz w:val="24"/>
          <w:szCs w:val="24"/>
        </w:rPr>
      </w:pPr>
    </w:p>
    <w:p w14:paraId="028BFC95" w14:textId="77777777" w:rsidR="001B3A67" w:rsidRPr="00BF3A30" w:rsidRDefault="001B3A67" w:rsidP="001B3A67">
      <w:pPr>
        <w:ind w:firstLine="709"/>
        <w:jc w:val="both"/>
      </w:pPr>
      <w:r w:rsidRPr="00BF3A30">
        <w:t>За отчетный период фактический объем поступлений по данному виду налога составил 11 586 321 руб. или 96,84% от последнего запланированного показателя в размере 11 963 940 руб. в том числе по городам (районам) республики.</w:t>
      </w:r>
    </w:p>
    <w:p w14:paraId="4F657F86" w14:textId="77777777" w:rsidR="001B3A67" w:rsidRPr="00BF3A30" w:rsidRDefault="001B3A67" w:rsidP="001B3A67">
      <w:pPr>
        <w:jc w:val="right"/>
      </w:pPr>
      <w:r w:rsidRPr="00BF3A30">
        <w:t>Таблица</w:t>
      </w:r>
      <w:r w:rsidRPr="00BF3A30">
        <w:rPr>
          <w:lang w:val="en-US"/>
        </w:rPr>
        <w:t xml:space="preserve"> №</w:t>
      </w:r>
      <w:r w:rsidRPr="00BF3A30">
        <w:t xml:space="preserve"> 11</w:t>
      </w:r>
    </w:p>
    <w:p w14:paraId="03DA15A5" w14:textId="77777777" w:rsidR="001B3A67" w:rsidRPr="00BF3A30" w:rsidRDefault="001B3A67" w:rsidP="001B3A67">
      <w:pPr>
        <w:jc w:val="right"/>
      </w:pPr>
      <w:r w:rsidRPr="00BF3A30">
        <w:rPr>
          <w:lang w:val="en-US"/>
        </w:rPr>
        <w:t xml:space="preserve"> </w:t>
      </w:r>
      <w:r w:rsidRPr="00BF3A30">
        <w:t>(руб.)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1226"/>
        <w:gridCol w:w="1391"/>
        <w:gridCol w:w="1486"/>
        <w:gridCol w:w="1572"/>
      </w:tblGrid>
      <w:tr w:rsidR="001B3A67" w:rsidRPr="00BF3A30" w14:paraId="3FFC3E81" w14:textId="77777777" w:rsidTr="006B1F32">
        <w:trPr>
          <w:trHeight w:val="58"/>
          <w:tblHeader/>
          <w:jc w:val="center"/>
        </w:trPr>
        <w:tc>
          <w:tcPr>
            <w:tcW w:w="1964" w:type="pct"/>
            <w:vMerge w:val="restart"/>
            <w:shd w:val="clear" w:color="auto" w:fill="E7E6E6" w:themeFill="background2"/>
            <w:vAlign w:val="center"/>
          </w:tcPr>
          <w:p w14:paraId="607D1CE0" w14:textId="77777777" w:rsidR="001B3A67" w:rsidRPr="00BF3A30" w:rsidRDefault="001B3A67" w:rsidP="006B1F32">
            <w:pPr>
              <w:jc w:val="center"/>
              <w:rPr>
                <w:b/>
                <w:sz w:val="22"/>
                <w:szCs w:val="22"/>
              </w:rPr>
            </w:pPr>
            <w:r w:rsidRPr="00BF3A30">
              <w:rPr>
                <w:b/>
                <w:bCs/>
                <w:sz w:val="22"/>
                <w:szCs w:val="22"/>
              </w:rPr>
              <w:t>Наименование города (района)</w:t>
            </w:r>
          </w:p>
        </w:tc>
        <w:tc>
          <w:tcPr>
            <w:tcW w:w="1400" w:type="pct"/>
            <w:gridSpan w:val="2"/>
            <w:shd w:val="clear" w:color="auto" w:fill="E7E6E6" w:themeFill="background2"/>
            <w:vAlign w:val="center"/>
          </w:tcPr>
          <w:p w14:paraId="3AC9B795" w14:textId="77777777" w:rsidR="001B3A67" w:rsidRPr="00BF3A30" w:rsidRDefault="001B3A67" w:rsidP="006B1F32">
            <w:pPr>
              <w:tabs>
                <w:tab w:val="left" w:pos="8040"/>
              </w:tabs>
              <w:jc w:val="center"/>
              <w:rPr>
                <w:b/>
                <w:sz w:val="22"/>
                <w:szCs w:val="22"/>
              </w:rPr>
            </w:pPr>
            <w:r w:rsidRPr="00BF3A30">
              <w:rPr>
                <w:b/>
                <w:bCs/>
                <w:sz w:val="22"/>
                <w:szCs w:val="22"/>
              </w:rPr>
              <w:t>2024 год</w:t>
            </w:r>
          </w:p>
        </w:tc>
        <w:tc>
          <w:tcPr>
            <w:tcW w:w="795" w:type="pct"/>
            <w:vMerge w:val="restart"/>
            <w:shd w:val="clear" w:color="auto" w:fill="E7E6E6" w:themeFill="background2"/>
            <w:vAlign w:val="center"/>
          </w:tcPr>
          <w:p w14:paraId="6794B2C8" w14:textId="77777777" w:rsidR="001B3A67" w:rsidRPr="00BF3A30" w:rsidRDefault="001B3A67" w:rsidP="006B1F32">
            <w:pPr>
              <w:tabs>
                <w:tab w:val="left" w:pos="8040"/>
              </w:tabs>
              <w:jc w:val="center"/>
              <w:rPr>
                <w:b/>
                <w:sz w:val="22"/>
                <w:szCs w:val="22"/>
              </w:rPr>
            </w:pPr>
            <w:r w:rsidRPr="00BF3A30">
              <w:rPr>
                <w:b/>
                <w:sz w:val="22"/>
                <w:szCs w:val="22"/>
              </w:rPr>
              <w:t>Отклонение,</w:t>
            </w:r>
          </w:p>
          <w:p w14:paraId="4E9B92D3" w14:textId="77777777" w:rsidR="001B3A67" w:rsidRPr="00BF3A30" w:rsidRDefault="001B3A67" w:rsidP="006B1F32">
            <w:pPr>
              <w:tabs>
                <w:tab w:val="left" w:pos="8040"/>
              </w:tabs>
              <w:jc w:val="center"/>
              <w:rPr>
                <w:b/>
                <w:sz w:val="22"/>
                <w:szCs w:val="22"/>
              </w:rPr>
            </w:pPr>
            <w:r w:rsidRPr="00BF3A30">
              <w:rPr>
                <w:b/>
                <w:sz w:val="22"/>
                <w:szCs w:val="22"/>
              </w:rPr>
              <w:t>руб.</w:t>
            </w:r>
          </w:p>
        </w:tc>
        <w:tc>
          <w:tcPr>
            <w:tcW w:w="841" w:type="pct"/>
            <w:vMerge w:val="restart"/>
            <w:shd w:val="clear" w:color="auto" w:fill="E7E6E6" w:themeFill="background2"/>
            <w:vAlign w:val="center"/>
          </w:tcPr>
          <w:p w14:paraId="415C7F45" w14:textId="77777777" w:rsidR="001B3A67" w:rsidRPr="00BF3A30" w:rsidRDefault="001B3A67" w:rsidP="006B1F32">
            <w:pPr>
              <w:ind w:left="-167" w:right="-109"/>
              <w:jc w:val="center"/>
              <w:rPr>
                <w:b/>
                <w:sz w:val="22"/>
                <w:szCs w:val="22"/>
              </w:rPr>
            </w:pPr>
            <w:r w:rsidRPr="00BF3A30">
              <w:rPr>
                <w:b/>
                <w:sz w:val="22"/>
                <w:szCs w:val="22"/>
              </w:rPr>
              <w:t xml:space="preserve">Исполнение от </w:t>
            </w:r>
            <w:proofErr w:type="spellStart"/>
            <w:r w:rsidRPr="00BF3A30">
              <w:rPr>
                <w:b/>
                <w:sz w:val="22"/>
                <w:szCs w:val="22"/>
              </w:rPr>
              <w:t>посл.утв</w:t>
            </w:r>
            <w:proofErr w:type="spellEnd"/>
            <w:r w:rsidRPr="00BF3A30">
              <w:rPr>
                <w:b/>
                <w:sz w:val="22"/>
                <w:szCs w:val="22"/>
              </w:rPr>
              <w:t>.  плана,</w:t>
            </w:r>
          </w:p>
          <w:p w14:paraId="148B5302" w14:textId="77777777" w:rsidR="001B3A67" w:rsidRPr="00BF3A30" w:rsidRDefault="001B3A67" w:rsidP="006B1F32">
            <w:pPr>
              <w:tabs>
                <w:tab w:val="left" w:pos="8040"/>
              </w:tabs>
              <w:jc w:val="center"/>
              <w:rPr>
                <w:b/>
                <w:sz w:val="22"/>
                <w:szCs w:val="22"/>
              </w:rPr>
            </w:pPr>
            <w:r w:rsidRPr="00BF3A30">
              <w:rPr>
                <w:b/>
                <w:sz w:val="22"/>
                <w:szCs w:val="22"/>
              </w:rPr>
              <w:t>(%)</w:t>
            </w:r>
          </w:p>
        </w:tc>
      </w:tr>
      <w:tr w:rsidR="001B3A67" w:rsidRPr="00BF3A30" w14:paraId="0DCCF641" w14:textId="77777777" w:rsidTr="006B1F32">
        <w:trPr>
          <w:trHeight w:val="58"/>
          <w:tblHeader/>
          <w:jc w:val="center"/>
        </w:trPr>
        <w:tc>
          <w:tcPr>
            <w:tcW w:w="1964" w:type="pct"/>
            <w:vMerge/>
            <w:shd w:val="clear" w:color="auto" w:fill="E7E6E6" w:themeFill="background2"/>
            <w:vAlign w:val="center"/>
          </w:tcPr>
          <w:p w14:paraId="4AF6BF57" w14:textId="77777777" w:rsidR="001B3A67" w:rsidRPr="00BF3A30" w:rsidRDefault="001B3A67" w:rsidP="006B1F32">
            <w:pPr>
              <w:tabs>
                <w:tab w:val="left" w:pos="8040"/>
              </w:tabs>
              <w:jc w:val="center"/>
              <w:rPr>
                <w:b/>
                <w:sz w:val="22"/>
                <w:szCs w:val="22"/>
              </w:rPr>
            </w:pPr>
          </w:p>
        </w:tc>
        <w:tc>
          <w:tcPr>
            <w:tcW w:w="656" w:type="pct"/>
            <w:shd w:val="clear" w:color="auto" w:fill="E7E6E6" w:themeFill="background2"/>
            <w:vAlign w:val="center"/>
          </w:tcPr>
          <w:p w14:paraId="77175CB2" w14:textId="77777777" w:rsidR="001B3A67" w:rsidRPr="00BF3A30" w:rsidRDefault="001B3A67" w:rsidP="006B1F32">
            <w:pPr>
              <w:tabs>
                <w:tab w:val="left" w:pos="8040"/>
              </w:tabs>
              <w:jc w:val="center"/>
              <w:rPr>
                <w:b/>
                <w:sz w:val="22"/>
                <w:szCs w:val="22"/>
              </w:rPr>
            </w:pPr>
            <w:r w:rsidRPr="00BF3A30">
              <w:rPr>
                <w:b/>
                <w:sz w:val="22"/>
                <w:szCs w:val="22"/>
              </w:rPr>
              <w:t>План</w:t>
            </w:r>
          </w:p>
        </w:tc>
        <w:tc>
          <w:tcPr>
            <w:tcW w:w="744" w:type="pct"/>
            <w:shd w:val="clear" w:color="auto" w:fill="E7E6E6" w:themeFill="background2"/>
            <w:vAlign w:val="center"/>
          </w:tcPr>
          <w:p w14:paraId="564C0EAD" w14:textId="77777777" w:rsidR="001B3A67" w:rsidRPr="00BF3A30" w:rsidRDefault="001B3A67" w:rsidP="006B1F32">
            <w:pPr>
              <w:tabs>
                <w:tab w:val="left" w:pos="8040"/>
              </w:tabs>
              <w:jc w:val="center"/>
              <w:rPr>
                <w:b/>
                <w:sz w:val="22"/>
                <w:szCs w:val="22"/>
              </w:rPr>
            </w:pPr>
            <w:r w:rsidRPr="00BF3A30">
              <w:rPr>
                <w:b/>
                <w:sz w:val="22"/>
                <w:szCs w:val="22"/>
              </w:rPr>
              <w:t>Факт</w:t>
            </w:r>
          </w:p>
        </w:tc>
        <w:tc>
          <w:tcPr>
            <w:tcW w:w="795" w:type="pct"/>
            <w:vMerge/>
            <w:shd w:val="clear" w:color="auto" w:fill="E7E6E6" w:themeFill="background2"/>
            <w:vAlign w:val="center"/>
          </w:tcPr>
          <w:p w14:paraId="3EDBDFFC" w14:textId="77777777" w:rsidR="001B3A67" w:rsidRPr="00BF3A30" w:rsidRDefault="001B3A67" w:rsidP="006B1F32">
            <w:pPr>
              <w:tabs>
                <w:tab w:val="left" w:pos="8040"/>
              </w:tabs>
              <w:jc w:val="center"/>
              <w:rPr>
                <w:b/>
                <w:sz w:val="22"/>
                <w:szCs w:val="22"/>
              </w:rPr>
            </w:pPr>
          </w:p>
        </w:tc>
        <w:tc>
          <w:tcPr>
            <w:tcW w:w="841" w:type="pct"/>
            <w:vMerge/>
            <w:shd w:val="clear" w:color="auto" w:fill="E7E6E6" w:themeFill="background2"/>
            <w:vAlign w:val="center"/>
          </w:tcPr>
          <w:p w14:paraId="142C97EC" w14:textId="77777777" w:rsidR="001B3A67" w:rsidRPr="00BF3A30" w:rsidRDefault="001B3A67" w:rsidP="006B1F32">
            <w:pPr>
              <w:tabs>
                <w:tab w:val="left" w:pos="8040"/>
              </w:tabs>
              <w:jc w:val="center"/>
              <w:rPr>
                <w:b/>
                <w:sz w:val="22"/>
                <w:szCs w:val="22"/>
              </w:rPr>
            </w:pPr>
          </w:p>
        </w:tc>
      </w:tr>
      <w:tr w:rsidR="001B3A67" w:rsidRPr="00BF3A30" w14:paraId="0E396201" w14:textId="77777777" w:rsidTr="006B1F32">
        <w:trPr>
          <w:trHeight w:val="254"/>
          <w:jc w:val="center"/>
        </w:trPr>
        <w:tc>
          <w:tcPr>
            <w:tcW w:w="1964" w:type="pct"/>
            <w:vAlign w:val="center"/>
          </w:tcPr>
          <w:p w14:paraId="0B0FD3F7" w14:textId="77777777" w:rsidR="001B3A67" w:rsidRPr="00BF3A30" w:rsidRDefault="001B3A67" w:rsidP="006B1F32">
            <w:pPr>
              <w:rPr>
                <w:bCs/>
                <w:sz w:val="22"/>
                <w:szCs w:val="22"/>
              </w:rPr>
            </w:pPr>
            <w:r w:rsidRPr="00BF3A30">
              <w:rPr>
                <w:bCs/>
                <w:sz w:val="22"/>
                <w:szCs w:val="22"/>
              </w:rPr>
              <w:t>Тирасполь</w:t>
            </w:r>
          </w:p>
        </w:tc>
        <w:tc>
          <w:tcPr>
            <w:tcW w:w="656" w:type="pct"/>
            <w:vAlign w:val="center"/>
          </w:tcPr>
          <w:p w14:paraId="79434E9E" w14:textId="77777777" w:rsidR="001B3A67" w:rsidRPr="00BF3A30" w:rsidRDefault="001B3A67" w:rsidP="006B1F32">
            <w:pPr>
              <w:jc w:val="center"/>
              <w:rPr>
                <w:sz w:val="22"/>
              </w:rPr>
            </w:pPr>
            <w:r w:rsidRPr="00BF3A30">
              <w:rPr>
                <w:sz w:val="22"/>
              </w:rPr>
              <w:t xml:space="preserve"> 3 981 604   </w:t>
            </w:r>
          </w:p>
        </w:tc>
        <w:tc>
          <w:tcPr>
            <w:tcW w:w="744" w:type="pct"/>
            <w:vAlign w:val="center"/>
          </w:tcPr>
          <w:p w14:paraId="262C03D4" w14:textId="77777777" w:rsidR="001B3A67" w:rsidRPr="00BF3A30" w:rsidRDefault="001B3A67" w:rsidP="006B1F32">
            <w:pPr>
              <w:jc w:val="center"/>
              <w:rPr>
                <w:sz w:val="22"/>
              </w:rPr>
            </w:pPr>
            <w:r w:rsidRPr="00BF3A30">
              <w:rPr>
                <w:sz w:val="22"/>
              </w:rPr>
              <w:t xml:space="preserve"> 3 552 093   </w:t>
            </w:r>
          </w:p>
        </w:tc>
        <w:tc>
          <w:tcPr>
            <w:tcW w:w="795" w:type="pct"/>
            <w:vAlign w:val="center"/>
          </w:tcPr>
          <w:p w14:paraId="019B9C62" w14:textId="77777777" w:rsidR="001B3A67" w:rsidRPr="00BF3A30" w:rsidRDefault="001B3A67" w:rsidP="006B1F32">
            <w:pPr>
              <w:jc w:val="center"/>
              <w:rPr>
                <w:sz w:val="22"/>
              </w:rPr>
            </w:pPr>
            <w:r w:rsidRPr="00BF3A30">
              <w:rPr>
                <w:sz w:val="22"/>
              </w:rPr>
              <w:t>-429 511</w:t>
            </w:r>
          </w:p>
        </w:tc>
        <w:tc>
          <w:tcPr>
            <w:tcW w:w="841" w:type="pct"/>
            <w:vAlign w:val="center"/>
          </w:tcPr>
          <w:p w14:paraId="49CB1033" w14:textId="77777777" w:rsidR="001B3A67" w:rsidRPr="00BF3A30" w:rsidRDefault="001B3A67" w:rsidP="006B1F32">
            <w:pPr>
              <w:jc w:val="center"/>
              <w:rPr>
                <w:sz w:val="22"/>
              </w:rPr>
            </w:pPr>
            <w:r w:rsidRPr="00BF3A30">
              <w:rPr>
                <w:sz w:val="22"/>
              </w:rPr>
              <w:t>89,21</w:t>
            </w:r>
          </w:p>
        </w:tc>
      </w:tr>
      <w:tr w:rsidR="001B3A67" w:rsidRPr="00BF3A30" w14:paraId="688F1E78" w14:textId="77777777" w:rsidTr="006B1F32">
        <w:trPr>
          <w:trHeight w:val="58"/>
          <w:jc w:val="center"/>
        </w:trPr>
        <w:tc>
          <w:tcPr>
            <w:tcW w:w="1964" w:type="pct"/>
            <w:vAlign w:val="center"/>
          </w:tcPr>
          <w:p w14:paraId="4A716767" w14:textId="77777777" w:rsidR="001B3A67" w:rsidRPr="00BF3A30" w:rsidRDefault="001B3A67" w:rsidP="006B1F32">
            <w:pPr>
              <w:rPr>
                <w:bCs/>
                <w:sz w:val="22"/>
                <w:szCs w:val="22"/>
              </w:rPr>
            </w:pPr>
            <w:proofErr w:type="spellStart"/>
            <w:r w:rsidRPr="00BF3A30">
              <w:rPr>
                <w:bCs/>
                <w:sz w:val="22"/>
                <w:szCs w:val="22"/>
              </w:rPr>
              <w:t>Днестровск</w:t>
            </w:r>
            <w:proofErr w:type="spellEnd"/>
          </w:p>
        </w:tc>
        <w:tc>
          <w:tcPr>
            <w:tcW w:w="656" w:type="pct"/>
            <w:vAlign w:val="center"/>
          </w:tcPr>
          <w:p w14:paraId="7B98A63E" w14:textId="77777777" w:rsidR="001B3A67" w:rsidRPr="00BF3A30" w:rsidRDefault="001B3A67" w:rsidP="006B1F32">
            <w:pPr>
              <w:jc w:val="center"/>
              <w:rPr>
                <w:sz w:val="22"/>
              </w:rPr>
            </w:pPr>
            <w:r w:rsidRPr="00BF3A30">
              <w:rPr>
                <w:sz w:val="22"/>
              </w:rPr>
              <w:t xml:space="preserve"> 144 265   </w:t>
            </w:r>
          </w:p>
        </w:tc>
        <w:tc>
          <w:tcPr>
            <w:tcW w:w="744" w:type="pct"/>
            <w:vAlign w:val="center"/>
          </w:tcPr>
          <w:p w14:paraId="2A2E91D6" w14:textId="77777777" w:rsidR="001B3A67" w:rsidRPr="00BF3A30" w:rsidRDefault="001B3A67" w:rsidP="006B1F32">
            <w:pPr>
              <w:jc w:val="center"/>
              <w:rPr>
                <w:sz w:val="22"/>
              </w:rPr>
            </w:pPr>
            <w:r w:rsidRPr="00BF3A30">
              <w:rPr>
                <w:sz w:val="22"/>
              </w:rPr>
              <w:t xml:space="preserve"> 96 118   </w:t>
            </w:r>
          </w:p>
        </w:tc>
        <w:tc>
          <w:tcPr>
            <w:tcW w:w="795" w:type="pct"/>
            <w:vAlign w:val="center"/>
          </w:tcPr>
          <w:p w14:paraId="579D7537" w14:textId="77777777" w:rsidR="001B3A67" w:rsidRPr="00BF3A30" w:rsidRDefault="001B3A67" w:rsidP="006B1F32">
            <w:pPr>
              <w:jc w:val="center"/>
              <w:rPr>
                <w:sz w:val="22"/>
              </w:rPr>
            </w:pPr>
            <w:r w:rsidRPr="00BF3A30">
              <w:rPr>
                <w:sz w:val="22"/>
              </w:rPr>
              <w:t>-48 147</w:t>
            </w:r>
          </w:p>
        </w:tc>
        <w:tc>
          <w:tcPr>
            <w:tcW w:w="841" w:type="pct"/>
            <w:vAlign w:val="center"/>
          </w:tcPr>
          <w:p w14:paraId="4EA69AD8" w14:textId="77777777" w:rsidR="001B3A67" w:rsidRPr="00BF3A30" w:rsidRDefault="001B3A67" w:rsidP="006B1F32">
            <w:pPr>
              <w:jc w:val="center"/>
              <w:rPr>
                <w:sz w:val="22"/>
              </w:rPr>
            </w:pPr>
            <w:r w:rsidRPr="00BF3A30">
              <w:rPr>
                <w:sz w:val="22"/>
              </w:rPr>
              <w:t>66,63</w:t>
            </w:r>
          </w:p>
        </w:tc>
      </w:tr>
      <w:tr w:rsidR="001B3A67" w:rsidRPr="00BF3A30" w14:paraId="2C6AC18F" w14:textId="77777777" w:rsidTr="006B1F32">
        <w:trPr>
          <w:trHeight w:val="254"/>
          <w:jc w:val="center"/>
        </w:trPr>
        <w:tc>
          <w:tcPr>
            <w:tcW w:w="1964" w:type="pct"/>
            <w:vAlign w:val="center"/>
          </w:tcPr>
          <w:p w14:paraId="5590BECE" w14:textId="77777777" w:rsidR="001B3A67" w:rsidRPr="00BF3A30" w:rsidRDefault="001B3A67" w:rsidP="006B1F32">
            <w:pPr>
              <w:rPr>
                <w:bCs/>
                <w:sz w:val="22"/>
                <w:szCs w:val="22"/>
              </w:rPr>
            </w:pPr>
            <w:r w:rsidRPr="00BF3A30">
              <w:rPr>
                <w:bCs/>
                <w:sz w:val="22"/>
                <w:szCs w:val="22"/>
              </w:rPr>
              <w:t>Бендеры</w:t>
            </w:r>
          </w:p>
        </w:tc>
        <w:tc>
          <w:tcPr>
            <w:tcW w:w="656" w:type="pct"/>
            <w:vAlign w:val="center"/>
          </w:tcPr>
          <w:p w14:paraId="2CF4BD2E" w14:textId="77777777" w:rsidR="001B3A67" w:rsidRPr="00BF3A30" w:rsidRDefault="001B3A67" w:rsidP="006B1F32">
            <w:pPr>
              <w:jc w:val="center"/>
              <w:rPr>
                <w:sz w:val="22"/>
              </w:rPr>
            </w:pPr>
            <w:r w:rsidRPr="00BF3A30">
              <w:rPr>
                <w:sz w:val="22"/>
              </w:rPr>
              <w:t xml:space="preserve"> 2 223 107   </w:t>
            </w:r>
          </w:p>
        </w:tc>
        <w:tc>
          <w:tcPr>
            <w:tcW w:w="744" w:type="pct"/>
            <w:vAlign w:val="center"/>
          </w:tcPr>
          <w:p w14:paraId="440A471B" w14:textId="77777777" w:rsidR="001B3A67" w:rsidRPr="00BF3A30" w:rsidRDefault="001B3A67" w:rsidP="006B1F32">
            <w:pPr>
              <w:jc w:val="center"/>
              <w:rPr>
                <w:sz w:val="22"/>
              </w:rPr>
            </w:pPr>
            <w:r w:rsidRPr="00BF3A30">
              <w:rPr>
                <w:sz w:val="22"/>
              </w:rPr>
              <w:t xml:space="preserve"> 2 209 543   </w:t>
            </w:r>
          </w:p>
        </w:tc>
        <w:tc>
          <w:tcPr>
            <w:tcW w:w="795" w:type="pct"/>
            <w:vAlign w:val="center"/>
          </w:tcPr>
          <w:p w14:paraId="5956B5E4" w14:textId="77777777" w:rsidR="001B3A67" w:rsidRPr="00BF3A30" w:rsidRDefault="001B3A67" w:rsidP="006B1F32">
            <w:pPr>
              <w:jc w:val="center"/>
              <w:rPr>
                <w:sz w:val="22"/>
              </w:rPr>
            </w:pPr>
            <w:r w:rsidRPr="00BF3A30">
              <w:rPr>
                <w:sz w:val="22"/>
              </w:rPr>
              <w:t>-13 564</w:t>
            </w:r>
          </w:p>
        </w:tc>
        <w:tc>
          <w:tcPr>
            <w:tcW w:w="841" w:type="pct"/>
            <w:vAlign w:val="center"/>
          </w:tcPr>
          <w:p w14:paraId="6E8CD8EC" w14:textId="77777777" w:rsidR="001B3A67" w:rsidRPr="00BF3A30" w:rsidRDefault="001B3A67" w:rsidP="006B1F32">
            <w:pPr>
              <w:jc w:val="center"/>
              <w:rPr>
                <w:sz w:val="22"/>
              </w:rPr>
            </w:pPr>
            <w:r w:rsidRPr="00BF3A30">
              <w:rPr>
                <w:sz w:val="22"/>
              </w:rPr>
              <w:t>99,39</w:t>
            </w:r>
          </w:p>
        </w:tc>
      </w:tr>
      <w:tr w:rsidR="001B3A67" w:rsidRPr="00BF3A30" w14:paraId="381F0594" w14:textId="77777777" w:rsidTr="006B1F32">
        <w:trPr>
          <w:trHeight w:val="255"/>
          <w:jc w:val="center"/>
        </w:trPr>
        <w:tc>
          <w:tcPr>
            <w:tcW w:w="1964" w:type="pct"/>
            <w:vAlign w:val="center"/>
          </w:tcPr>
          <w:p w14:paraId="16904D1D" w14:textId="77777777" w:rsidR="001B3A67" w:rsidRPr="00BF3A30" w:rsidRDefault="001B3A67" w:rsidP="006B1F32">
            <w:pPr>
              <w:rPr>
                <w:bCs/>
                <w:sz w:val="22"/>
                <w:szCs w:val="22"/>
              </w:rPr>
            </w:pPr>
            <w:proofErr w:type="spellStart"/>
            <w:r w:rsidRPr="00BF3A30">
              <w:rPr>
                <w:bCs/>
                <w:sz w:val="22"/>
                <w:szCs w:val="22"/>
              </w:rPr>
              <w:t>Рыбницкий</w:t>
            </w:r>
            <w:proofErr w:type="spellEnd"/>
            <w:r w:rsidRPr="00BF3A30">
              <w:rPr>
                <w:bCs/>
                <w:sz w:val="22"/>
                <w:szCs w:val="22"/>
              </w:rPr>
              <w:t xml:space="preserve"> район и город Рыбница </w:t>
            </w:r>
          </w:p>
        </w:tc>
        <w:tc>
          <w:tcPr>
            <w:tcW w:w="656" w:type="pct"/>
            <w:vAlign w:val="center"/>
          </w:tcPr>
          <w:p w14:paraId="38EB13EC" w14:textId="77777777" w:rsidR="001B3A67" w:rsidRPr="00BF3A30" w:rsidRDefault="001B3A67" w:rsidP="006B1F32">
            <w:pPr>
              <w:jc w:val="center"/>
              <w:rPr>
                <w:sz w:val="22"/>
              </w:rPr>
            </w:pPr>
            <w:r w:rsidRPr="00BF3A30">
              <w:rPr>
                <w:sz w:val="22"/>
              </w:rPr>
              <w:t xml:space="preserve"> 1 783 428   </w:t>
            </w:r>
          </w:p>
        </w:tc>
        <w:tc>
          <w:tcPr>
            <w:tcW w:w="744" w:type="pct"/>
            <w:vAlign w:val="center"/>
          </w:tcPr>
          <w:p w14:paraId="2D681C07" w14:textId="77777777" w:rsidR="001B3A67" w:rsidRPr="00BF3A30" w:rsidRDefault="001B3A67" w:rsidP="006B1F32">
            <w:pPr>
              <w:jc w:val="center"/>
              <w:rPr>
                <w:sz w:val="22"/>
              </w:rPr>
            </w:pPr>
            <w:r w:rsidRPr="00BF3A30">
              <w:rPr>
                <w:sz w:val="22"/>
              </w:rPr>
              <w:t xml:space="preserve"> 1 869 714   </w:t>
            </w:r>
          </w:p>
        </w:tc>
        <w:tc>
          <w:tcPr>
            <w:tcW w:w="795" w:type="pct"/>
            <w:vAlign w:val="center"/>
          </w:tcPr>
          <w:p w14:paraId="0E08037A" w14:textId="77777777" w:rsidR="001B3A67" w:rsidRPr="00BF3A30" w:rsidRDefault="001B3A67" w:rsidP="006B1F32">
            <w:pPr>
              <w:jc w:val="center"/>
              <w:rPr>
                <w:sz w:val="22"/>
              </w:rPr>
            </w:pPr>
            <w:r w:rsidRPr="00BF3A30">
              <w:rPr>
                <w:sz w:val="22"/>
              </w:rPr>
              <w:t>86 286</w:t>
            </w:r>
          </w:p>
        </w:tc>
        <w:tc>
          <w:tcPr>
            <w:tcW w:w="841" w:type="pct"/>
            <w:vAlign w:val="center"/>
          </w:tcPr>
          <w:p w14:paraId="647A0502" w14:textId="77777777" w:rsidR="001B3A67" w:rsidRPr="00BF3A30" w:rsidRDefault="001B3A67" w:rsidP="006B1F32">
            <w:pPr>
              <w:jc w:val="center"/>
              <w:rPr>
                <w:sz w:val="22"/>
              </w:rPr>
            </w:pPr>
            <w:r w:rsidRPr="00BF3A30">
              <w:rPr>
                <w:sz w:val="22"/>
              </w:rPr>
              <w:t>104,84</w:t>
            </w:r>
          </w:p>
        </w:tc>
      </w:tr>
      <w:tr w:rsidR="001B3A67" w:rsidRPr="00BF3A30" w14:paraId="627C624A" w14:textId="77777777" w:rsidTr="006B1F32">
        <w:trPr>
          <w:trHeight w:val="254"/>
          <w:jc w:val="center"/>
        </w:trPr>
        <w:tc>
          <w:tcPr>
            <w:tcW w:w="1964" w:type="pct"/>
            <w:vAlign w:val="center"/>
          </w:tcPr>
          <w:p w14:paraId="1925CF2B" w14:textId="77777777" w:rsidR="001B3A67" w:rsidRPr="00BF3A30" w:rsidRDefault="001B3A67" w:rsidP="006B1F32">
            <w:pPr>
              <w:rPr>
                <w:bCs/>
                <w:sz w:val="22"/>
                <w:szCs w:val="22"/>
              </w:rPr>
            </w:pPr>
            <w:proofErr w:type="spellStart"/>
            <w:r w:rsidRPr="00BF3A30">
              <w:rPr>
                <w:bCs/>
                <w:sz w:val="22"/>
                <w:szCs w:val="22"/>
              </w:rPr>
              <w:t>Дубоссарский</w:t>
            </w:r>
            <w:proofErr w:type="spellEnd"/>
            <w:r w:rsidRPr="00BF3A30">
              <w:rPr>
                <w:bCs/>
                <w:sz w:val="22"/>
                <w:szCs w:val="22"/>
              </w:rPr>
              <w:t xml:space="preserve"> район и город Дубоссары </w:t>
            </w:r>
          </w:p>
        </w:tc>
        <w:tc>
          <w:tcPr>
            <w:tcW w:w="656" w:type="pct"/>
            <w:vAlign w:val="center"/>
          </w:tcPr>
          <w:p w14:paraId="5A895446" w14:textId="77777777" w:rsidR="001B3A67" w:rsidRPr="00BF3A30" w:rsidRDefault="001B3A67" w:rsidP="006B1F32">
            <w:pPr>
              <w:jc w:val="center"/>
              <w:rPr>
                <w:sz w:val="22"/>
              </w:rPr>
            </w:pPr>
            <w:r w:rsidRPr="00BF3A30">
              <w:rPr>
                <w:sz w:val="22"/>
              </w:rPr>
              <w:t xml:space="preserve"> 750 390   </w:t>
            </w:r>
          </w:p>
        </w:tc>
        <w:tc>
          <w:tcPr>
            <w:tcW w:w="744" w:type="pct"/>
            <w:vAlign w:val="center"/>
          </w:tcPr>
          <w:p w14:paraId="6172EF59" w14:textId="77777777" w:rsidR="001B3A67" w:rsidRPr="00BF3A30" w:rsidRDefault="001B3A67" w:rsidP="006B1F32">
            <w:pPr>
              <w:jc w:val="center"/>
              <w:rPr>
                <w:sz w:val="22"/>
              </w:rPr>
            </w:pPr>
            <w:r w:rsidRPr="00BF3A30">
              <w:rPr>
                <w:sz w:val="22"/>
              </w:rPr>
              <w:t xml:space="preserve"> 745 742   </w:t>
            </w:r>
          </w:p>
        </w:tc>
        <w:tc>
          <w:tcPr>
            <w:tcW w:w="795" w:type="pct"/>
            <w:vAlign w:val="center"/>
          </w:tcPr>
          <w:p w14:paraId="11551515" w14:textId="77777777" w:rsidR="001B3A67" w:rsidRPr="00BF3A30" w:rsidRDefault="001B3A67" w:rsidP="006B1F32">
            <w:pPr>
              <w:jc w:val="center"/>
              <w:rPr>
                <w:sz w:val="22"/>
              </w:rPr>
            </w:pPr>
            <w:r w:rsidRPr="00BF3A30">
              <w:rPr>
                <w:sz w:val="22"/>
              </w:rPr>
              <w:t>-4 648</w:t>
            </w:r>
          </w:p>
        </w:tc>
        <w:tc>
          <w:tcPr>
            <w:tcW w:w="841" w:type="pct"/>
            <w:vAlign w:val="center"/>
          </w:tcPr>
          <w:p w14:paraId="081681C0" w14:textId="77777777" w:rsidR="001B3A67" w:rsidRPr="00BF3A30" w:rsidRDefault="001B3A67" w:rsidP="006B1F32">
            <w:pPr>
              <w:jc w:val="center"/>
              <w:rPr>
                <w:sz w:val="22"/>
              </w:rPr>
            </w:pPr>
            <w:r w:rsidRPr="00BF3A30">
              <w:rPr>
                <w:sz w:val="22"/>
              </w:rPr>
              <w:t>99,38</w:t>
            </w:r>
          </w:p>
        </w:tc>
      </w:tr>
      <w:tr w:rsidR="001B3A67" w:rsidRPr="00BF3A30" w14:paraId="3C356CC7" w14:textId="77777777" w:rsidTr="006B1F32">
        <w:trPr>
          <w:trHeight w:val="255"/>
          <w:jc w:val="center"/>
        </w:trPr>
        <w:tc>
          <w:tcPr>
            <w:tcW w:w="1964" w:type="pct"/>
            <w:vAlign w:val="center"/>
          </w:tcPr>
          <w:p w14:paraId="58D38BEB" w14:textId="77777777" w:rsidR="001B3A67" w:rsidRPr="00BF3A30" w:rsidRDefault="001B3A67" w:rsidP="006B1F32">
            <w:pPr>
              <w:rPr>
                <w:bCs/>
                <w:sz w:val="22"/>
                <w:szCs w:val="22"/>
              </w:rPr>
            </w:pPr>
            <w:proofErr w:type="spellStart"/>
            <w:r w:rsidRPr="00BF3A30">
              <w:rPr>
                <w:bCs/>
                <w:sz w:val="22"/>
                <w:szCs w:val="22"/>
              </w:rPr>
              <w:t>Слободзейский</w:t>
            </w:r>
            <w:proofErr w:type="spellEnd"/>
            <w:r w:rsidRPr="00BF3A30">
              <w:rPr>
                <w:bCs/>
                <w:sz w:val="22"/>
                <w:szCs w:val="22"/>
              </w:rPr>
              <w:t xml:space="preserve"> район и город </w:t>
            </w:r>
            <w:proofErr w:type="spellStart"/>
            <w:r w:rsidRPr="00BF3A30">
              <w:rPr>
                <w:bCs/>
                <w:sz w:val="22"/>
                <w:szCs w:val="22"/>
              </w:rPr>
              <w:t>Слободзея</w:t>
            </w:r>
            <w:proofErr w:type="spellEnd"/>
          </w:p>
        </w:tc>
        <w:tc>
          <w:tcPr>
            <w:tcW w:w="656" w:type="pct"/>
            <w:vAlign w:val="center"/>
          </w:tcPr>
          <w:p w14:paraId="46ABAACF" w14:textId="77777777" w:rsidR="001B3A67" w:rsidRPr="00BF3A30" w:rsidRDefault="001B3A67" w:rsidP="006B1F32">
            <w:pPr>
              <w:jc w:val="center"/>
              <w:rPr>
                <w:sz w:val="22"/>
              </w:rPr>
            </w:pPr>
            <w:r w:rsidRPr="00BF3A30">
              <w:rPr>
                <w:sz w:val="22"/>
              </w:rPr>
              <w:t xml:space="preserve"> 1 728 533   </w:t>
            </w:r>
          </w:p>
        </w:tc>
        <w:tc>
          <w:tcPr>
            <w:tcW w:w="744" w:type="pct"/>
            <w:vAlign w:val="center"/>
          </w:tcPr>
          <w:p w14:paraId="42C4AB61" w14:textId="77777777" w:rsidR="001B3A67" w:rsidRPr="00BF3A30" w:rsidRDefault="001B3A67" w:rsidP="006B1F32">
            <w:pPr>
              <w:jc w:val="center"/>
              <w:rPr>
                <w:sz w:val="22"/>
              </w:rPr>
            </w:pPr>
            <w:r w:rsidRPr="00BF3A30">
              <w:rPr>
                <w:sz w:val="22"/>
              </w:rPr>
              <w:t xml:space="preserve"> 1 901 760   </w:t>
            </w:r>
          </w:p>
        </w:tc>
        <w:tc>
          <w:tcPr>
            <w:tcW w:w="795" w:type="pct"/>
            <w:vAlign w:val="center"/>
          </w:tcPr>
          <w:p w14:paraId="0DEF7C76" w14:textId="77777777" w:rsidR="001B3A67" w:rsidRPr="00BF3A30" w:rsidRDefault="001B3A67" w:rsidP="006B1F32">
            <w:pPr>
              <w:jc w:val="center"/>
              <w:rPr>
                <w:sz w:val="22"/>
              </w:rPr>
            </w:pPr>
            <w:r w:rsidRPr="00BF3A30">
              <w:rPr>
                <w:sz w:val="22"/>
              </w:rPr>
              <w:t>173 227</w:t>
            </w:r>
          </w:p>
        </w:tc>
        <w:tc>
          <w:tcPr>
            <w:tcW w:w="841" w:type="pct"/>
            <w:vAlign w:val="center"/>
          </w:tcPr>
          <w:p w14:paraId="378674A3" w14:textId="77777777" w:rsidR="001B3A67" w:rsidRPr="00BF3A30" w:rsidRDefault="001B3A67" w:rsidP="006B1F32">
            <w:pPr>
              <w:jc w:val="center"/>
              <w:rPr>
                <w:sz w:val="22"/>
              </w:rPr>
            </w:pPr>
            <w:r w:rsidRPr="00BF3A30">
              <w:rPr>
                <w:sz w:val="22"/>
              </w:rPr>
              <w:t>110,02</w:t>
            </w:r>
          </w:p>
        </w:tc>
      </w:tr>
      <w:tr w:rsidR="001B3A67" w:rsidRPr="00BF3A30" w14:paraId="492EDFE8" w14:textId="77777777" w:rsidTr="006B1F32">
        <w:trPr>
          <w:trHeight w:val="298"/>
          <w:jc w:val="center"/>
        </w:trPr>
        <w:tc>
          <w:tcPr>
            <w:tcW w:w="1964" w:type="pct"/>
            <w:vAlign w:val="center"/>
          </w:tcPr>
          <w:p w14:paraId="689AE6C8" w14:textId="77777777" w:rsidR="001B3A67" w:rsidRPr="00BF3A30" w:rsidRDefault="001B3A67" w:rsidP="006B1F32">
            <w:pPr>
              <w:rPr>
                <w:bCs/>
                <w:sz w:val="22"/>
                <w:szCs w:val="22"/>
              </w:rPr>
            </w:pPr>
            <w:proofErr w:type="spellStart"/>
            <w:r w:rsidRPr="00BF3A30">
              <w:rPr>
                <w:bCs/>
                <w:sz w:val="22"/>
                <w:szCs w:val="22"/>
              </w:rPr>
              <w:t>Григориопольский</w:t>
            </w:r>
            <w:proofErr w:type="spellEnd"/>
            <w:r w:rsidRPr="00BF3A30">
              <w:rPr>
                <w:bCs/>
                <w:sz w:val="22"/>
                <w:szCs w:val="22"/>
              </w:rPr>
              <w:t xml:space="preserve"> район и город Григориополь</w:t>
            </w:r>
          </w:p>
        </w:tc>
        <w:tc>
          <w:tcPr>
            <w:tcW w:w="656" w:type="pct"/>
            <w:vAlign w:val="center"/>
          </w:tcPr>
          <w:p w14:paraId="1994745B" w14:textId="77777777" w:rsidR="001B3A67" w:rsidRPr="00BF3A30" w:rsidRDefault="001B3A67" w:rsidP="006B1F32">
            <w:pPr>
              <w:jc w:val="center"/>
              <w:rPr>
                <w:sz w:val="22"/>
              </w:rPr>
            </w:pPr>
            <w:r w:rsidRPr="00BF3A30">
              <w:rPr>
                <w:sz w:val="22"/>
              </w:rPr>
              <w:t xml:space="preserve"> 886 356   </w:t>
            </w:r>
          </w:p>
        </w:tc>
        <w:tc>
          <w:tcPr>
            <w:tcW w:w="744" w:type="pct"/>
            <w:vAlign w:val="center"/>
          </w:tcPr>
          <w:p w14:paraId="6F407789" w14:textId="77777777" w:rsidR="001B3A67" w:rsidRPr="00BF3A30" w:rsidRDefault="001B3A67" w:rsidP="006B1F32">
            <w:pPr>
              <w:jc w:val="center"/>
              <w:rPr>
                <w:sz w:val="22"/>
              </w:rPr>
            </w:pPr>
            <w:r w:rsidRPr="00BF3A30">
              <w:rPr>
                <w:sz w:val="22"/>
              </w:rPr>
              <w:t xml:space="preserve"> 810 753   </w:t>
            </w:r>
          </w:p>
        </w:tc>
        <w:tc>
          <w:tcPr>
            <w:tcW w:w="795" w:type="pct"/>
            <w:vAlign w:val="center"/>
          </w:tcPr>
          <w:p w14:paraId="1736B09E" w14:textId="77777777" w:rsidR="001B3A67" w:rsidRPr="00BF3A30" w:rsidRDefault="001B3A67" w:rsidP="006B1F32">
            <w:pPr>
              <w:jc w:val="center"/>
              <w:rPr>
                <w:sz w:val="22"/>
              </w:rPr>
            </w:pPr>
            <w:r w:rsidRPr="00BF3A30">
              <w:rPr>
                <w:sz w:val="22"/>
              </w:rPr>
              <w:t>-75 603</w:t>
            </w:r>
          </w:p>
        </w:tc>
        <w:tc>
          <w:tcPr>
            <w:tcW w:w="841" w:type="pct"/>
            <w:vAlign w:val="center"/>
          </w:tcPr>
          <w:p w14:paraId="28225BF7" w14:textId="77777777" w:rsidR="001B3A67" w:rsidRPr="00BF3A30" w:rsidRDefault="001B3A67" w:rsidP="006B1F32">
            <w:pPr>
              <w:jc w:val="center"/>
              <w:rPr>
                <w:sz w:val="22"/>
              </w:rPr>
            </w:pPr>
            <w:r w:rsidRPr="00BF3A30">
              <w:rPr>
                <w:sz w:val="22"/>
              </w:rPr>
              <w:t>91,47</w:t>
            </w:r>
          </w:p>
        </w:tc>
      </w:tr>
      <w:tr w:rsidR="001B3A67" w:rsidRPr="00BF3A30" w14:paraId="5F0C5270" w14:textId="77777777" w:rsidTr="006B1F32">
        <w:trPr>
          <w:trHeight w:val="228"/>
          <w:jc w:val="center"/>
        </w:trPr>
        <w:tc>
          <w:tcPr>
            <w:tcW w:w="1964" w:type="pct"/>
            <w:vAlign w:val="center"/>
          </w:tcPr>
          <w:p w14:paraId="2650A492" w14:textId="77777777" w:rsidR="001B3A67" w:rsidRPr="00BF3A30" w:rsidRDefault="001B3A67" w:rsidP="006B1F32">
            <w:pPr>
              <w:rPr>
                <w:bCs/>
                <w:sz w:val="22"/>
                <w:szCs w:val="22"/>
              </w:rPr>
            </w:pPr>
            <w:r w:rsidRPr="00BF3A30">
              <w:rPr>
                <w:bCs/>
                <w:sz w:val="22"/>
                <w:szCs w:val="22"/>
              </w:rPr>
              <w:t>Каменский район и город Каменка</w:t>
            </w:r>
          </w:p>
        </w:tc>
        <w:tc>
          <w:tcPr>
            <w:tcW w:w="656" w:type="pct"/>
            <w:vAlign w:val="center"/>
          </w:tcPr>
          <w:p w14:paraId="7EC62DFB" w14:textId="77777777" w:rsidR="001B3A67" w:rsidRPr="00BF3A30" w:rsidRDefault="001B3A67" w:rsidP="006B1F32">
            <w:pPr>
              <w:jc w:val="center"/>
              <w:rPr>
                <w:sz w:val="22"/>
              </w:rPr>
            </w:pPr>
            <w:r w:rsidRPr="00BF3A30">
              <w:rPr>
                <w:sz w:val="22"/>
              </w:rPr>
              <w:t xml:space="preserve"> 466 257   </w:t>
            </w:r>
          </w:p>
        </w:tc>
        <w:tc>
          <w:tcPr>
            <w:tcW w:w="744" w:type="pct"/>
            <w:vAlign w:val="center"/>
          </w:tcPr>
          <w:p w14:paraId="13DEF830" w14:textId="77777777" w:rsidR="001B3A67" w:rsidRPr="00BF3A30" w:rsidRDefault="001B3A67" w:rsidP="006B1F32">
            <w:pPr>
              <w:jc w:val="center"/>
              <w:rPr>
                <w:sz w:val="22"/>
              </w:rPr>
            </w:pPr>
            <w:r w:rsidRPr="00BF3A30">
              <w:rPr>
                <w:sz w:val="22"/>
              </w:rPr>
              <w:t xml:space="preserve"> 400 598   </w:t>
            </w:r>
          </w:p>
        </w:tc>
        <w:tc>
          <w:tcPr>
            <w:tcW w:w="795" w:type="pct"/>
            <w:vAlign w:val="center"/>
          </w:tcPr>
          <w:p w14:paraId="6BE4029B" w14:textId="77777777" w:rsidR="001B3A67" w:rsidRPr="00BF3A30" w:rsidRDefault="001B3A67" w:rsidP="006B1F32">
            <w:pPr>
              <w:jc w:val="center"/>
              <w:rPr>
                <w:sz w:val="22"/>
              </w:rPr>
            </w:pPr>
            <w:r w:rsidRPr="00BF3A30">
              <w:rPr>
                <w:sz w:val="22"/>
              </w:rPr>
              <w:t>-65 659</w:t>
            </w:r>
          </w:p>
        </w:tc>
        <w:tc>
          <w:tcPr>
            <w:tcW w:w="841" w:type="pct"/>
            <w:vAlign w:val="center"/>
          </w:tcPr>
          <w:p w14:paraId="2544E4DA" w14:textId="77777777" w:rsidR="001B3A67" w:rsidRPr="00BF3A30" w:rsidRDefault="001B3A67" w:rsidP="006B1F32">
            <w:pPr>
              <w:jc w:val="center"/>
              <w:rPr>
                <w:sz w:val="22"/>
              </w:rPr>
            </w:pPr>
            <w:r w:rsidRPr="00BF3A30">
              <w:rPr>
                <w:sz w:val="22"/>
              </w:rPr>
              <w:t>85,92</w:t>
            </w:r>
          </w:p>
        </w:tc>
      </w:tr>
      <w:tr w:rsidR="001B3A67" w:rsidRPr="00BF3A30" w14:paraId="1E3663BE" w14:textId="77777777" w:rsidTr="006B1F32">
        <w:trPr>
          <w:trHeight w:val="315"/>
          <w:jc w:val="center"/>
        </w:trPr>
        <w:tc>
          <w:tcPr>
            <w:tcW w:w="1964" w:type="pct"/>
            <w:vAlign w:val="center"/>
          </w:tcPr>
          <w:p w14:paraId="76C38B52" w14:textId="77777777" w:rsidR="001B3A67" w:rsidRPr="00BF3A30" w:rsidRDefault="001B3A67" w:rsidP="006B1F32">
            <w:pPr>
              <w:rPr>
                <w:b/>
                <w:bCs/>
                <w:sz w:val="22"/>
                <w:szCs w:val="22"/>
              </w:rPr>
            </w:pPr>
            <w:r w:rsidRPr="00BF3A30">
              <w:rPr>
                <w:b/>
                <w:bCs/>
                <w:sz w:val="22"/>
                <w:szCs w:val="22"/>
              </w:rPr>
              <w:t>Итого</w:t>
            </w:r>
          </w:p>
        </w:tc>
        <w:tc>
          <w:tcPr>
            <w:tcW w:w="656" w:type="pct"/>
            <w:vAlign w:val="center"/>
          </w:tcPr>
          <w:p w14:paraId="46C4B390" w14:textId="77777777" w:rsidR="001B3A67" w:rsidRPr="00BF3A30" w:rsidRDefault="001B3A67" w:rsidP="006B1F32">
            <w:pPr>
              <w:jc w:val="center"/>
              <w:rPr>
                <w:b/>
                <w:sz w:val="22"/>
              </w:rPr>
            </w:pPr>
            <w:r w:rsidRPr="00BF3A30">
              <w:rPr>
                <w:b/>
                <w:sz w:val="22"/>
              </w:rPr>
              <w:t>11 963 940</w:t>
            </w:r>
          </w:p>
        </w:tc>
        <w:tc>
          <w:tcPr>
            <w:tcW w:w="744" w:type="pct"/>
            <w:vAlign w:val="center"/>
          </w:tcPr>
          <w:p w14:paraId="03296F03" w14:textId="77777777" w:rsidR="001B3A67" w:rsidRPr="00BF3A30" w:rsidRDefault="001B3A67" w:rsidP="006B1F32">
            <w:pPr>
              <w:jc w:val="center"/>
              <w:rPr>
                <w:b/>
                <w:sz w:val="22"/>
              </w:rPr>
            </w:pPr>
            <w:r w:rsidRPr="00BF3A30">
              <w:rPr>
                <w:b/>
                <w:sz w:val="22"/>
              </w:rPr>
              <w:t>11 586 321</w:t>
            </w:r>
          </w:p>
        </w:tc>
        <w:tc>
          <w:tcPr>
            <w:tcW w:w="795" w:type="pct"/>
            <w:vAlign w:val="center"/>
          </w:tcPr>
          <w:p w14:paraId="67947571" w14:textId="77777777" w:rsidR="001B3A67" w:rsidRPr="00BF3A30" w:rsidRDefault="001B3A67" w:rsidP="006B1F32">
            <w:pPr>
              <w:jc w:val="center"/>
              <w:rPr>
                <w:b/>
                <w:sz w:val="22"/>
              </w:rPr>
            </w:pPr>
            <w:r w:rsidRPr="00BF3A30">
              <w:rPr>
                <w:b/>
                <w:sz w:val="22"/>
              </w:rPr>
              <w:t>-377 619</w:t>
            </w:r>
          </w:p>
        </w:tc>
        <w:tc>
          <w:tcPr>
            <w:tcW w:w="841" w:type="pct"/>
            <w:vAlign w:val="center"/>
          </w:tcPr>
          <w:p w14:paraId="456A6876" w14:textId="77777777" w:rsidR="001B3A67" w:rsidRPr="00BF3A30" w:rsidRDefault="001B3A67" w:rsidP="006B1F32">
            <w:pPr>
              <w:jc w:val="center"/>
              <w:rPr>
                <w:b/>
                <w:sz w:val="22"/>
              </w:rPr>
            </w:pPr>
            <w:r w:rsidRPr="00BF3A30">
              <w:rPr>
                <w:b/>
                <w:sz w:val="22"/>
              </w:rPr>
              <w:t>96,84</w:t>
            </w:r>
          </w:p>
        </w:tc>
      </w:tr>
    </w:tbl>
    <w:p w14:paraId="51F79C37" w14:textId="379BD0BB" w:rsidR="001B3A67" w:rsidRPr="006761E9" w:rsidRDefault="001B3A67" w:rsidP="005B514D">
      <w:pPr>
        <w:tabs>
          <w:tab w:val="left" w:pos="600"/>
          <w:tab w:val="left" w:pos="870"/>
        </w:tabs>
        <w:ind w:firstLine="709"/>
        <w:jc w:val="both"/>
      </w:pPr>
      <w:r w:rsidRPr="006761E9">
        <w:t>На невыполнение плановых показателей оказали влияние следующие факторы:</w:t>
      </w:r>
      <w:r w:rsidR="005B514D" w:rsidRPr="006761E9">
        <w:t xml:space="preserve"> </w:t>
      </w:r>
      <w:r w:rsidRPr="006761E9">
        <w:t>по городу Тираспол</w:t>
      </w:r>
      <w:r w:rsidR="006761E9">
        <w:t>ю</w:t>
      </w:r>
      <w:r w:rsidRPr="006761E9">
        <w:t xml:space="preserve">, по городу </w:t>
      </w:r>
      <w:proofErr w:type="spellStart"/>
      <w:r w:rsidRPr="006761E9">
        <w:t>Днестровск</w:t>
      </w:r>
      <w:r w:rsidR="006761E9">
        <w:t>у</w:t>
      </w:r>
      <w:proofErr w:type="spellEnd"/>
      <w:r w:rsidRPr="006761E9">
        <w:t xml:space="preserve">, по городу Бендеры, по городу Дубоссары и </w:t>
      </w:r>
      <w:proofErr w:type="spellStart"/>
      <w:r w:rsidRPr="006761E9">
        <w:t>Дубоссарскому</w:t>
      </w:r>
      <w:proofErr w:type="spellEnd"/>
      <w:r w:rsidRPr="006761E9">
        <w:t xml:space="preserve"> району, по городу Григориопол</w:t>
      </w:r>
      <w:r w:rsidR="006761E9">
        <w:t>ю</w:t>
      </w:r>
      <w:r w:rsidRPr="006761E9">
        <w:t xml:space="preserve"> и </w:t>
      </w:r>
      <w:proofErr w:type="spellStart"/>
      <w:r w:rsidRPr="006761E9">
        <w:t>Григориопольскому</w:t>
      </w:r>
      <w:proofErr w:type="spellEnd"/>
      <w:r w:rsidRPr="006761E9">
        <w:t xml:space="preserve"> району, по городу Каменк</w:t>
      </w:r>
      <w:r w:rsidR="006761E9">
        <w:t>е</w:t>
      </w:r>
      <w:r w:rsidRPr="006761E9">
        <w:t xml:space="preserve"> и Каменскому району – увеличение количества индивидуальных предпринимателей, пользующихся льготами по уплате налогов, применяющих патентную систему налогообложения</w:t>
      </w:r>
      <w:r w:rsidR="005B514D" w:rsidRPr="006761E9">
        <w:t>.</w:t>
      </w:r>
    </w:p>
    <w:p w14:paraId="2330CAA4" w14:textId="77777777" w:rsidR="001B3A67" w:rsidRPr="00BF3A30" w:rsidRDefault="001B3A67" w:rsidP="001B3A67">
      <w:pPr>
        <w:tabs>
          <w:tab w:val="left" w:pos="600"/>
          <w:tab w:val="left" w:pos="870"/>
        </w:tabs>
        <w:ind w:firstLine="709"/>
        <w:jc w:val="both"/>
      </w:pPr>
      <w:r w:rsidRPr="006761E9">
        <w:t>При этом на перевыполнение плановых показателей по данному налогу по некоторым городам (районам) оказало влияние увеличение количества индивидуальных предпринимателей, применяющих патентную</w:t>
      </w:r>
      <w:r w:rsidRPr="00BF3A30">
        <w:t xml:space="preserve"> систему налогообложения.</w:t>
      </w:r>
    </w:p>
    <w:p w14:paraId="21DAB532" w14:textId="77777777" w:rsidR="001B3A67" w:rsidRPr="00BF3A30" w:rsidRDefault="001B3A67" w:rsidP="001B3A67">
      <w:pPr>
        <w:tabs>
          <w:tab w:val="left" w:pos="600"/>
          <w:tab w:val="left" w:pos="870"/>
        </w:tabs>
        <w:ind w:firstLine="709"/>
        <w:jc w:val="both"/>
      </w:pPr>
    </w:p>
    <w:p w14:paraId="5E65FACE" w14:textId="77777777" w:rsidR="001B3A67" w:rsidRPr="00BF3A30" w:rsidRDefault="001B3A67" w:rsidP="001B3A67">
      <w:pPr>
        <w:pStyle w:val="affa"/>
        <w:numPr>
          <w:ilvl w:val="0"/>
          <w:numId w:val="2"/>
        </w:numPr>
        <w:spacing w:after="0" w:line="240" w:lineRule="auto"/>
        <w:jc w:val="center"/>
        <w:rPr>
          <w:rFonts w:ascii="Times New Roman" w:hAnsi="Times New Roman"/>
          <w:sz w:val="24"/>
          <w:szCs w:val="24"/>
        </w:rPr>
      </w:pPr>
      <w:r w:rsidRPr="00BF3A30">
        <w:rPr>
          <w:rFonts w:ascii="Times New Roman" w:hAnsi="Times New Roman"/>
          <w:b/>
          <w:bCs/>
          <w:kern w:val="36"/>
          <w:sz w:val="24"/>
          <w:szCs w:val="24"/>
        </w:rPr>
        <w:t>Налог с выручки индивидуальных предпринимателей, применяющих упрощенную систему налогообложения</w:t>
      </w:r>
    </w:p>
    <w:p w14:paraId="0953A128" w14:textId="77777777" w:rsidR="001B3A67" w:rsidRPr="00BF3A30" w:rsidRDefault="001B3A67" w:rsidP="001B3A67">
      <w:pPr>
        <w:pStyle w:val="affa"/>
        <w:spacing w:after="0" w:line="240" w:lineRule="auto"/>
        <w:ind w:left="360"/>
        <w:rPr>
          <w:rFonts w:ascii="Times New Roman" w:hAnsi="Times New Roman"/>
          <w:sz w:val="24"/>
          <w:szCs w:val="24"/>
        </w:rPr>
      </w:pPr>
    </w:p>
    <w:p w14:paraId="685A39B8" w14:textId="77777777" w:rsidR="001B3A67" w:rsidRPr="00BF3A30" w:rsidRDefault="001B3A67" w:rsidP="001B3A67">
      <w:pPr>
        <w:ind w:firstLine="709"/>
        <w:jc w:val="both"/>
      </w:pPr>
      <w:r w:rsidRPr="00BF3A30">
        <w:rPr>
          <w:szCs w:val="22"/>
        </w:rPr>
        <w:t xml:space="preserve">За отчетный период фактический объем поступлений по налогу </w:t>
      </w:r>
      <w:r w:rsidRPr="00BF3A30">
        <w:rPr>
          <w:bCs/>
          <w:kern w:val="36"/>
          <w:szCs w:val="22"/>
        </w:rPr>
        <w:t>с выручки индивидуальных предпринимателей, применяющих упрощенную систему налогообложения,</w:t>
      </w:r>
      <w:r w:rsidRPr="00BF3A30">
        <w:rPr>
          <w:szCs w:val="22"/>
        </w:rPr>
        <w:t xml:space="preserve"> составил 108 541 891 руб. или </w:t>
      </w:r>
      <w:r w:rsidRPr="00BF3A30">
        <w:t>118,94% от последнего запланированного показателя в размере 91 255 483 руб.</w:t>
      </w:r>
      <w:r w:rsidRPr="00BF3A30">
        <w:rPr>
          <w:szCs w:val="22"/>
        </w:rPr>
        <w:t xml:space="preserve">, в том числе по городам (районам) </w:t>
      </w:r>
      <w:r w:rsidRPr="00BF3A30">
        <w:t>республики.</w:t>
      </w:r>
    </w:p>
    <w:p w14:paraId="6A744293" w14:textId="77777777" w:rsidR="006761E9" w:rsidRDefault="006761E9" w:rsidP="001B3A67">
      <w:pPr>
        <w:jc w:val="right"/>
      </w:pPr>
    </w:p>
    <w:p w14:paraId="51766E27" w14:textId="77777777" w:rsidR="006761E9" w:rsidRDefault="006761E9" w:rsidP="001B3A67">
      <w:pPr>
        <w:jc w:val="right"/>
      </w:pPr>
    </w:p>
    <w:p w14:paraId="3019D385" w14:textId="77777777" w:rsidR="006761E9" w:rsidRDefault="006761E9" w:rsidP="001B3A67">
      <w:pPr>
        <w:jc w:val="right"/>
      </w:pPr>
    </w:p>
    <w:p w14:paraId="11B9D13F" w14:textId="77777777" w:rsidR="006761E9" w:rsidRDefault="006761E9" w:rsidP="001B3A67">
      <w:pPr>
        <w:jc w:val="right"/>
      </w:pPr>
    </w:p>
    <w:p w14:paraId="68653EE7" w14:textId="69D4547B" w:rsidR="001B3A67" w:rsidRPr="00BF3A30" w:rsidRDefault="001B3A67" w:rsidP="001B3A67">
      <w:pPr>
        <w:jc w:val="right"/>
      </w:pPr>
      <w:r w:rsidRPr="00BF3A30">
        <w:lastRenderedPageBreak/>
        <w:t>Таблица</w:t>
      </w:r>
      <w:r w:rsidRPr="00BF3A30">
        <w:rPr>
          <w:lang w:val="en-US"/>
        </w:rPr>
        <w:t xml:space="preserve"> № </w:t>
      </w:r>
      <w:r w:rsidRPr="00BF3A30">
        <w:t>12</w:t>
      </w:r>
    </w:p>
    <w:p w14:paraId="0F2B15D0" w14:textId="77777777" w:rsidR="001B3A67" w:rsidRPr="00BF3A30" w:rsidRDefault="001B3A67" w:rsidP="001B3A67">
      <w:pPr>
        <w:jc w:val="right"/>
        <w:rPr>
          <w:sz w:val="22"/>
          <w:szCs w:val="22"/>
        </w:rPr>
      </w:pPr>
      <w:r w:rsidRPr="00BF3A30">
        <w:rPr>
          <w:sz w:val="22"/>
          <w:szCs w:val="22"/>
          <w:lang w:val="en-US"/>
        </w:rPr>
        <w:t xml:space="preserve"> </w:t>
      </w:r>
      <w:r w:rsidRPr="00BF3A30">
        <w:rPr>
          <w:sz w:val="22"/>
          <w:szCs w:val="22"/>
        </w:rPr>
        <w:t>(руб.)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0"/>
        <w:gridCol w:w="1236"/>
        <w:gridCol w:w="1398"/>
        <w:gridCol w:w="1507"/>
        <w:gridCol w:w="1525"/>
      </w:tblGrid>
      <w:tr w:rsidR="001B3A67" w:rsidRPr="00BF3A30" w14:paraId="62F1DEE3" w14:textId="77777777" w:rsidTr="006B1F32">
        <w:trPr>
          <w:trHeight w:val="58"/>
          <w:tblHeader/>
          <w:jc w:val="center"/>
        </w:trPr>
        <w:tc>
          <w:tcPr>
            <w:tcW w:w="1969" w:type="pct"/>
            <w:vMerge w:val="restart"/>
            <w:shd w:val="clear" w:color="auto" w:fill="E7E6E6" w:themeFill="background2"/>
            <w:vAlign w:val="center"/>
          </w:tcPr>
          <w:p w14:paraId="02F083A4" w14:textId="77777777" w:rsidR="001B3A67" w:rsidRPr="00BF3A30" w:rsidRDefault="001B3A67" w:rsidP="006B1F32">
            <w:pPr>
              <w:jc w:val="center"/>
              <w:rPr>
                <w:b/>
                <w:sz w:val="22"/>
                <w:szCs w:val="22"/>
              </w:rPr>
            </w:pPr>
            <w:r w:rsidRPr="00BF3A30">
              <w:rPr>
                <w:b/>
                <w:bCs/>
                <w:sz w:val="22"/>
                <w:szCs w:val="22"/>
              </w:rPr>
              <w:t>Наименование города (района)</w:t>
            </w:r>
          </w:p>
        </w:tc>
        <w:tc>
          <w:tcPr>
            <w:tcW w:w="1409" w:type="pct"/>
            <w:gridSpan w:val="2"/>
            <w:shd w:val="clear" w:color="auto" w:fill="E7E6E6" w:themeFill="background2"/>
            <w:vAlign w:val="center"/>
          </w:tcPr>
          <w:p w14:paraId="5FF6CB18" w14:textId="77777777" w:rsidR="001B3A67" w:rsidRPr="00BF3A30" w:rsidRDefault="001B3A67" w:rsidP="006B1F32">
            <w:pPr>
              <w:tabs>
                <w:tab w:val="left" w:pos="8040"/>
              </w:tabs>
              <w:jc w:val="center"/>
              <w:rPr>
                <w:b/>
                <w:sz w:val="22"/>
                <w:szCs w:val="22"/>
              </w:rPr>
            </w:pPr>
            <w:r w:rsidRPr="00BF3A30">
              <w:rPr>
                <w:b/>
                <w:bCs/>
                <w:sz w:val="22"/>
                <w:szCs w:val="22"/>
              </w:rPr>
              <w:t>2024 год</w:t>
            </w:r>
          </w:p>
        </w:tc>
        <w:tc>
          <w:tcPr>
            <w:tcW w:w="806" w:type="pct"/>
            <w:vMerge w:val="restart"/>
            <w:shd w:val="clear" w:color="auto" w:fill="E7E6E6" w:themeFill="background2"/>
            <w:vAlign w:val="center"/>
          </w:tcPr>
          <w:p w14:paraId="19DA517B" w14:textId="77777777" w:rsidR="001B3A67" w:rsidRPr="00BF3A30" w:rsidRDefault="001B3A67" w:rsidP="006B1F32">
            <w:pPr>
              <w:tabs>
                <w:tab w:val="left" w:pos="8040"/>
              </w:tabs>
              <w:jc w:val="center"/>
              <w:rPr>
                <w:b/>
                <w:sz w:val="22"/>
                <w:szCs w:val="22"/>
              </w:rPr>
            </w:pPr>
            <w:r w:rsidRPr="00BF3A30">
              <w:rPr>
                <w:b/>
                <w:sz w:val="22"/>
                <w:szCs w:val="22"/>
              </w:rPr>
              <w:t>Отклонение,</w:t>
            </w:r>
          </w:p>
          <w:p w14:paraId="6774AC87" w14:textId="77777777" w:rsidR="001B3A67" w:rsidRPr="00BF3A30" w:rsidRDefault="001B3A67" w:rsidP="006B1F32">
            <w:pPr>
              <w:tabs>
                <w:tab w:val="left" w:pos="8040"/>
              </w:tabs>
              <w:jc w:val="center"/>
              <w:rPr>
                <w:b/>
                <w:sz w:val="22"/>
                <w:szCs w:val="22"/>
              </w:rPr>
            </w:pPr>
            <w:r w:rsidRPr="00BF3A30">
              <w:rPr>
                <w:b/>
                <w:sz w:val="22"/>
                <w:szCs w:val="22"/>
              </w:rPr>
              <w:t>руб.</w:t>
            </w:r>
          </w:p>
        </w:tc>
        <w:tc>
          <w:tcPr>
            <w:tcW w:w="816" w:type="pct"/>
            <w:vMerge w:val="restart"/>
            <w:shd w:val="clear" w:color="auto" w:fill="E7E6E6" w:themeFill="background2"/>
            <w:vAlign w:val="center"/>
          </w:tcPr>
          <w:p w14:paraId="020BB6E0" w14:textId="77777777" w:rsidR="001B3A67" w:rsidRPr="00BF3A30" w:rsidRDefault="001B3A67" w:rsidP="006B1F32">
            <w:pPr>
              <w:ind w:left="-101" w:right="-109"/>
              <w:jc w:val="center"/>
              <w:rPr>
                <w:b/>
                <w:sz w:val="22"/>
                <w:szCs w:val="22"/>
              </w:rPr>
            </w:pPr>
            <w:r w:rsidRPr="00BF3A30">
              <w:rPr>
                <w:b/>
                <w:sz w:val="22"/>
                <w:szCs w:val="22"/>
              </w:rPr>
              <w:t xml:space="preserve">Исполнение от </w:t>
            </w:r>
            <w:proofErr w:type="spellStart"/>
            <w:r w:rsidRPr="00BF3A30">
              <w:rPr>
                <w:b/>
                <w:sz w:val="22"/>
                <w:szCs w:val="22"/>
              </w:rPr>
              <w:t>посл.утв</w:t>
            </w:r>
            <w:proofErr w:type="spellEnd"/>
            <w:r w:rsidRPr="00BF3A30">
              <w:rPr>
                <w:b/>
                <w:sz w:val="22"/>
                <w:szCs w:val="22"/>
              </w:rPr>
              <w:t>. плана,</w:t>
            </w:r>
          </w:p>
          <w:p w14:paraId="16735E35" w14:textId="77777777" w:rsidR="001B3A67" w:rsidRPr="00BF3A30" w:rsidRDefault="001B3A67" w:rsidP="006B1F32">
            <w:pPr>
              <w:tabs>
                <w:tab w:val="left" w:pos="8040"/>
              </w:tabs>
              <w:jc w:val="center"/>
              <w:rPr>
                <w:b/>
                <w:sz w:val="22"/>
                <w:szCs w:val="22"/>
              </w:rPr>
            </w:pPr>
            <w:r w:rsidRPr="00BF3A30">
              <w:rPr>
                <w:b/>
                <w:sz w:val="22"/>
                <w:szCs w:val="22"/>
              </w:rPr>
              <w:t>(%)</w:t>
            </w:r>
          </w:p>
        </w:tc>
      </w:tr>
      <w:tr w:rsidR="001B3A67" w:rsidRPr="00BF3A30" w14:paraId="4C0B3A89" w14:textId="77777777" w:rsidTr="006B1F32">
        <w:trPr>
          <w:trHeight w:val="58"/>
          <w:tblHeader/>
          <w:jc w:val="center"/>
        </w:trPr>
        <w:tc>
          <w:tcPr>
            <w:tcW w:w="1969" w:type="pct"/>
            <w:vMerge/>
            <w:shd w:val="clear" w:color="auto" w:fill="E7E6E6" w:themeFill="background2"/>
            <w:vAlign w:val="center"/>
          </w:tcPr>
          <w:p w14:paraId="74008DD1" w14:textId="77777777" w:rsidR="001B3A67" w:rsidRPr="00BF3A30" w:rsidRDefault="001B3A67" w:rsidP="006B1F32">
            <w:pPr>
              <w:tabs>
                <w:tab w:val="left" w:pos="8040"/>
              </w:tabs>
              <w:jc w:val="center"/>
              <w:rPr>
                <w:b/>
                <w:sz w:val="22"/>
                <w:szCs w:val="22"/>
              </w:rPr>
            </w:pPr>
          </w:p>
        </w:tc>
        <w:tc>
          <w:tcPr>
            <w:tcW w:w="661" w:type="pct"/>
            <w:shd w:val="clear" w:color="auto" w:fill="E7E6E6" w:themeFill="background2"/>
            <w:vAlign w:val="center"/>
          </w:tcPr>
          <w:p w14:paraId="544D8595" w14:textId="77777777" w:rsidR="001B3A67" w:rsidRPr="00BF3A30" w:rsidRDefault="001B3A67" w:rsidP="006B1F32">
            <w:pPr>
              <w:tabs>
                <w:tab w:val="left" w:pos="8040"/>
              </w:tabs>
              <w:jc w:val="center"/>
              <w:rPr>
                <w:b/>
                <w:sz w:val="22"/>
                <w:szCs w:val="22"/>
              </w:rPr>
            </w:pPr>
            <w:r w:rsidRPr="00BF3A30">
              <w:rPr>
                <w:b/>
                <w:sz w:val="22"/>
                <w:szCs w:val="22"/>
              </w:rPr>
              <w:t>План</w:t>
            </w:r>
          </w:p>
        </w:tc>
        <w:tc>
          <w:tcPr>
            <w:tcW w:w="748" w:type="pct"/>
            <w:shd w:val="clear" w:color="auto" w:fill="E7E6E6" w:themeFill="background2"/>
            <w:vAlign w:val="center"/>
          </w:tcPr>
          <w:p w14:paraId="3D0A8C4E" w14:textId="77777777" w:rsidR="001B3A67" w:rsidRPr="00BF3A30" w:rsidRDefault="001B3A67" w:rsidP="006B1F32">
            <w:pPr>
              <w:tabs>
                <w:tab w:val="left" w:pos="8040"/>
              </w:tabs>
              <w:jc w:val="center"/>
              <w:rPr>
                <w:b/>
                <w:sz w:val="22"/>
                <w:szCs w:val="22"/>
              </w:rPr>
            </w:pPr>
            <w:r w:rsidRPr="00BF3A30">
              <w:rPr>
                <w:b/>
                <w:sz w:val="22"/>
                <w:szCs w:val="22"/>
              </w:rPr>
              <w:t>Факт</w:t>
            </w:r>
          </w:p>
        </w:tc>
        <w:tc>
          <w:tcPr>
            <w:tcW w:w="806" w:type="pct"/>
            <w:vMerge/>
            <w:shd w:val="clear" w:color="auto" w:fill="E7E6E6" w:themeFill="background2"/>
            <w:vAlign w:val="center"/>
          </w:tcPr>
          <w:p w14:paraId="58B56ABF" w14:textId="77777777" w:rsidR="001B3A67" w:rsidRPr="00BF3A30" w:rsidRDefault="001B3A67" w:rsidP="006B1F32">
            <w:pPr>
              <w:tabs>
                <w:tab w:val="left" w:pos="8040"/>
              </w:tabs>
              <w:jc w:val="center"/>
              <w:rPr>
                <w:b/>
                <w:sz w:val="22"/>
                <w:szCs w:val="22"/>
              </w:rPr>
            </w:pPr>
          </w:p>
        </w:tc>
        <w:tc>
          <w:tcPr>
            <w:tcW w:w="816" w:type="pct"/>
            <w:vMerge/>
            <w:shd w:val="clear" w:color="auto" w:fill="E7E6E6" w:themeFill="background2"/>
            <w:vAlign w:val="center"/>
          </w:tcPr>
          <w:p w14:paraId="42CCF621" w14:textId="77777777" w:rsidR="001B3A67" w:rsidRPr="00BF3A30" w:rsidRDefault="001B3A67" w:rsidP="006B1F32">
            <w:pPr>
              <w:tabs>
                <w:tab w:val="left" w:pos="8040"/>
              </w:tabs>
              <w:jc w:val="center"/>
              <w:rPr>
                <w:b/>
                <w:sz w:val="22"/>
                <w:szCs w:val="22"/>
              </w:rPr>
            </w:pPr>
          </w:p>
        </w:tc>
      </w:tr>
      <w:tr w:rsidR="001B3A67" w:rsidRPr="00BF3A30" w14:paraId="0D1DC079" w14:textId="77777777" w:rsidTr="006B1F32">
        <w:trPr>
          <w:trHeight w:val="130"/>
          <w:jc w:val="center"/>
        </w:trPr>
        <w:tc>
          <w:tcPr>
            <w:tcW w:w="1969" w:type="pct"/>
            <w:vAlign w:val="center"/>
          </w:tcPr>
          <w:p w14:paraId="65D17ED9" w14:textId="77777777" w:rsidR="001B3A67" w:rsidRPr="00BF3A30" w:rsidRDefault="001B3A67" w:rsidP="006B1F32">
            <w:pPr>
              <w:rPr>
                <w:bCs/>
                <w:sz w:val="22"/>
                <w:szCs w:val="22"/>
              </w:rPr>
            </w:pPr>
            <w:r w:rsidRPr="00BF3A30">
              <w:rPr>
                <w:bCs/>
                <w:sz w:val="22"/>
                <w:szCs w:val="22"/>
              </w:rPr>
              <w:t>Тирасполь</w:t>
            </w:r>
          </w:p>
        </w:tc>
        <w:tc>
          <w:tcPr>
            <w:tcW w:w="661" w:type="pct"/>
          </w:tcPr>
          <w:p w14:paraId="30FC25F2" w14:textId="77777777" w:rsidR="001B3A67" w:rsidRPr="00BF3A30" w:rsidRDefault="001B3A67" w:rsidP="006B1F32">
            <w:pPr>
              <w:jc w:val="center"/>
              <w:rPr>
                <w:sz w:val="22"/>
                <w:szCs w:val="22"/>
              </w:rPr>
            </w:pPr>
            <w:r w:rsidRPr="00BF3A30">
              <w:rPr>
                <w:sz w:val="22"/>
                <w:szCs w:val="22"/>
              </w:rPr>
              <w:t xml:space="preserve">33 278 478   </w:t>
            </w:r>
          </w:p>
        </w:tc>
        <w:tc>
          <w:tcPr>
            <w:tcW w:w="748" w:type="pct"/>
          </w:tcPr>
          <w:p w14:paraId="544889F5" w14:textId="77777777" w:rsidR="001B3A67" w:rsidRPr="00BF3A30" w:rsidRDefault="001B3A67" w:rsidP="006B1F32">
            <w:pPr>
              <w:jc w:val="center"/>
              <w:rPr>
                <w:sz w:val="22"/>
                <w:szCs w:val="22"/>
              </w:rPr>
            </w:pPr>
            <w:r w:rsidRPr="00BF3A30">
              <w:rPr>
                <w:sz w:val="22"/>
                <w:szCs w:val="22"/>
              </w:rPr>
              <w:t xml:space="preserve"> 43 078 516   </w:t>
            </w:r>
          </w:p>
        </w:tc>
        <w:tc>
          <w:tcPr>
            <w:tcW w:w="806" w:type="pct"/>
          </w:tcPr>
          <w:p w14:paraId="7DE15C0F" w14:textId="77777777" w:rsidR="001B3A67" w:rsidRPr="00BF3A30" w:rsidRDefault="001B3A67" w:rsidP="006B1F32">
            <w:pPr>
              <w:jc w:val="center"/>
              <w:rPr>
                <w:sz w:val="22"/>
                <w:szCs w:val="22"/>
              </w:rPr>
            </w:pPr>
            <w:r w:rsidRPr="00BF3A30">
              <w:rPr>
                <w:sz w:val="22"/>
                <w:szCs w:val="22"/>
              </w:rPr>
              <w:t>9 800 038</w:t>
            </w:r>
          </w:p>
        </w:tc>
        <w:tc>
          <w:tcPr>
            <w:tcW w:w="816" w:type="pct"/>
          </w:tcPr>
          <w:p w14:paraId="4995A668" w14:textId="77777777" w:rsidR="001B3A67" w:rsidRPr="00BF3A30" w:rsidRDefault="001B3A67" w:rsidP="006B1F32">
            <w:pPr>
              <w:jc w:val="center"/>
              <w:rPr>
                <w:sz w:val="22"/>
                <w:szCs w:val="22"/>
              </w:rPr>
            </w:pPr>
            <w:r w:rsidRPr="00BF3A30">
              <w:rPr>
                <w:sz w:val="22"/>
                <w:szCs w:val="22"/>
              </w:rPr>
              <w:t>129,45</w:t>
            </w:r>
          </w:p>
        </w:tc>
      </w:tr>
      <w:tr w:rsidR="001B3A67" w:rsidRPr="00BF3A30" w14:paraId="1A7B42A5" w14:textId="77777777" w:rsidTr="006B1F32">
        <w:trPr>
          <w:trHeight w:val="290"/>
          <w:jc w:val="center"/>
        </w:trPr>
        <w:tc>
          <w:tcPr>
            <w:tcW w:w="1969" w:type="pct"/>
            <w:vAlign w:val="center"/>
          </w:tcPr>
          <w:p w14:paraId="496D8985" w14:textId="77777777" w:rsidR="001B3A67" w:rsidRPr="00BF3A30" w:rsidRDefault="001B3A67" w:rsidP="006B1F32">
            <w:pPr>
              <w:rPr>
                <w:bCs/>
                <w:sz w:val="22"/>
                <w:szCs w:val="22"/>
              </w:rPr>
            </w:pPr>
            <w:proofErr w:type="spellStart"/>
            <w:r w:rsidRPr="00BF3A30">
              <w:rPr>
                <w:bCs/>
                <w:sz w:val="22"/>
                <w:szCs w:val="22"/>
              </w:rPr>
              <w:t>Днестровск</w:t>
            </w:r>
            <w:proofErr w:type="spellEnd"/>
          </w:p>
        </w:tc>
        <w:tc>
          <w:tcPr>
            <w:tcW w:w="661" w:type="pct"/>
          </w:tcPr>
          <w:p w14:paraId="0A418990" w14:textId="77777777" w:rsidR="001B3A67" w:rsidRPr="00BF3A30" w:rsidRDefault="001B3A67" w:rsidP="006B1F32">
            <w:pPr>
              <w:jc w:val="center"/>
              <w:rPr>
                <w:sz w:val="22"/>
                <w:szCs w:val="22"/>
              </w:rPr>
            </w:pPr>
            <w:r w:rsidRPr="00BF3A30">
              <w:rPr>
                <w:sz w:val="22"/>
                <w:szCs w:val="22"/>
              </w:rPr>
              <w:t xml:space="preserve"> 351 108   </w:t>
            </w:r>
          </w:p>
        </w:tc>
        <w:tc>
          <w:tcPr>
            <w:tcW w:w="748" w:type="pct"/>
          </w:tcPr>
          <w:p w14:paraId="0F470F6A" w14:textId="77777777" w:rsidR="001B3A67" w:rsidRPr="00BF3A30" w:rsidRDefault="001B3A67" w:rsidP="006B1F32">
            <w:pPr>
              <w:jc w:val="center"/>
              <w:rPr>
                <w:sz w:val="22"/>
                <w:szCs w:val="22"/>
              </w:rPr>
            </w:pPr>
            <w:r w:rsidRPr="00BF3A30">
              <w:rPr>
                <w:sz w:val="22"/>
                <w:szCs w:val="22"/>
              </w:rPr>
              <w:t xml:space="preserve"> 607 682   </w:t>
            </w:r>
          </w:p>
        </w:tc>
        <w:tc>
          <w:tcPr>
            <w:tcW w:w="806" w:type="pct"/>
          </w:tcPr>
          <w:p w14:paraId="34270E87" w14:textId="77777777" w:rsidR="001B3A67" w:rsidRPr="00BF3A30" w:rsidRDefault="001B3A67" w:rsidP="006B1F32">
            <w:pPr>
              <w:jc w:val="center"/>
              <w:rPr>
                <w:sz w:val="22"/>
                <w:szCs w:val="22"/>
              </w:rPr>
            </w:pPr>
            <w:r w:rsidRPr="00BF3A30">
              <w:rPr>
                <w:sz w:val="22"/>
                <w:szCs w:val="22"/>
              </w:rPr>
              <w:t>256 574</w:t>
            </w:r>
          </w:p>
        </w:tc>
        <w:tc>
          <w:tcPr>
            <w:tcW w:w="816" w:type="pct"/>
          </w:tcPr>
          <w:p w14:paraId="596533A6" w14:textId="77777777" w:rsidR="001B3A67" w:rsidRPr="00BF3A30" w:rsidRDefault="001B3A67" w:rsidP="006B1F32">
            <w:pPr>
              <w:jc w:val="center"/>
              <w:rPr>
                <w:sz w:val="22"/>
                <w:szCs w:val="22"/>
              </w:rPr>
            </w:pPr>
            <w:r w:rsidRPr="00BF3A30">
              <w:rPr>
                <w:sz w:val="22"/>
                <w:szCs w:val="22"/>
              </w:rPr>
              <w:t>173,08</w:t>
            </w:r>
          </w:p>
        </w:tc>
      </w:tr>
      <w:tr w:rsidR="001B3A67" w:rsidRPr="00BF3A30" w14:paraId="58A277F2" w14:textId="77777777" w:rsidTr="006B1F32">
        <w:trPr>
          <w:trHeight w:val="153"/>
          <w:jc w:val="center"/>
        </w:trPr>
        <w:tc>
          <w:tcPr>
            <w:tcW w:w="1969" w:type="pct"/>
            <w:vAlign w:val="center"/>
          </w:tcPr>
          <w:p w14:paraId="05B87788" w14:textId="77777777" w:rsidR="001B3A67" w:rsidRPr="00BF3A30" w:rsidRDefault="001B3A67" w:rsidP="006B1F32">
            <w:pPr>
              <w:rPr>
                <w:bCs/>
                <w:sz w:val="22"/>
                <w:szCs w:val="22"/>
              </w:rPr>
            </w:pPr>
            <w:r w:rsidRPr="00BF3A30">
              <w:rPr>
                <w:bCs/>
                <w:sz w:val="22"/>
                <w:szCs w:val="22"/>
              </w:rPr>
              <w:t>Бендеры</w:t>
            </w:r>
          </w:p>
        </w:tc>
        <w:tc>
          <w:tcPr>
            <w:tcW w:w="661" w:type="pct"/>
          </w:tcPr>
          <w:p w14:paraId="10CE49BE" w14:textId="77777777" w:rsidR="001B3A67" w:rsidRPr="00BF3A30" w:rsidRDefault="001B3A67" w:rsidP="006B1F32">
            <w:pPr>
              <w:jc w:val="center"/>
              <w:rPr>
                <w:sz w:val="22"/>
                <w:szCs w:val="22"/>
              </w:rPr>
            </w:pPr>
            <w:r w:rsidRPr="00BF3A30">
              <w:rPr>
                <w:sz w:val="22"/>
                <w:szCs w:val="22"/>
              </w:rPr>
              <w:t xml:space="preserve">17 425 805   </w:t>
            </w:r>
          </w:p>
        </w:tc>
        <w:tc>
          <w:tcPr>
            <w:tcW w:w="748" w:type="pct"/>
          </w:tcPr>
          <w:p w14:paraId="54EFAD61" w14:textId="77777777" w:rsidR="001B3A67" w:rsidRPr="00BF3A30" w:rsidRDefault="001B3A67" w:rsidP="006B1F32">
            <w:pPr>
              <w:jc w:val="center"/>
              <w:rPr>
                <w:sz w:val="22"/>
                <w:szCs w:val="22"/>
              </w:rPr>
            </w:pPr>
            <w:r w:rsidRPr="00BF3A30">
              <w:rPr>
                <w:sz w:val="22"/>
                <w:szCs w:val="22"/>
              </w:rPr>
              <w:t xml:space="preserve"> 19 140 005   </w:t>
            </w:r>
          </w:p>
        </w:tc>
        <w:tc>
          <w:tcPr>
            <w:tcW w:w="806" w:type="pct"/>
          </w:tcPr>
          <w:p w14:paraId="09DB344A" w14:textId="77777777" w:rsidR="001B3A67" w:rsidRPr="00BF3A30" w:rsidRDefault="001B3A67" w:rsidP="006B1F32">
            <w:pPr>
              <w:jc w:val="center"/>
              <w:rPr>
                <w:sz w:val="22"/>
                <w:szCs w:val="22"/>
              </w:rPr>
            </w:pPr>
            <w:r w:rsidRPr="00BF3A30">
              <w:rPr>
                <w:sz w:val="22"/>
                <w:szCs w:val="22"/>
              </w:rPr>
              <w:t>1 714 200</w:t>
            </w:r>
          </w:p>
        </w:tc>
        <w:tc>
          <w:tcPr>
            <w:tcW w:w="816" w:type="pct"/>
          </w:tcPr>
          <w:p w14:paraId="3971AA63" w14:textId="77777777" w:rsidR="001B3A67" w:rsidRPr="00BF3A30" w:rsidRDefault="001B3A67" w:rsidP="006B1F32">
            <w:pPr>
              <w:jc w:val="center"/>
              <w:rPr>
                <w:sz w:val="22"/>
                <w:szCs w:val="22"/>
              </w:rPr>
            </w:pPr>
            <w:r w:rsidRPr="00BF3A30">
              <w:rPr>
                <w:sz w:val="22"/>
                <w:szCs w:val="22"/>
              </w:rPr>
              <w:t>109,84</w:t>
            </w:r>
          </w:p>
        </w:tc>
      </w:tr>
      <w:tr w:rsidR="001B3A67" w:rsidRPr="00BF3A30" w14:paraId="082521FA" w14:textId="77777777" w:rsidTr="006B1F32">
        <w:trPr>
          <w:trHeight w:val="255"/>
          <w:jc w:val="center"/>
        </w:trPr>
        <w:tc>
          <w:tcPr>
            <w:tcW w:w="1969" w:type="pct"/>
            <w:vAlign w:val="center"/>
          </w:tcPr>
          <w:p w14:paraId="6BE072E7" w14:textId="77777777" w:rsidR="001B3A67" w:rsidRPr="00BF3A30" w:rsidRDefault="001B3A67" w:rsidP="006B1F32">
            <w:pPr>
              <w:rPr>
                <w:bCs/>
                <w:sz w:val="22"/>
                <w:szCs w:val="22"/>
              </w:rPr>
            </w:pPr>
            <w:proofErr w:type="spellStart"/>
            <w:r w:rsidRPr="00BF3A30">
              <w:rPr>
                <w:bCs/>
                <w:sz w:val="22"/>
                <w:szCs w:val="22"/>
              </w:rPr>
              <w:t>Рыбницкий</w:t>
            </w:r>
            <w:proofErr w:type="spellEnd"/>
            <w:r w:rsidRPr="00BF3A30">
              <w:rPr>
                <w:bCs/>
                <w:sz w:val="22"/>
                <w:szCs w:val="22"/>
              </w:rPr>
              <w:t xml:space="preserve"> район и город Рыбница </w:t>
            </w:r>
          </w:p>
        </w:tc>
        <w:tc>
          <w:tcPr>
            <w:tcW w:w="661" w:type="pct"/>
          </w:tcPr>
          <w:p w14:paraId="1CA4E8A7" w14:textId="77777777" w:rsidR="001B3A67" w:rsidRPr="00BF3A30" w:rsidRDefault="001B3A67" w:rsidP="006B1F32">
            <w:pPr>
              <w:jc w:val="center"/>
              <w:rPr>
                <w:sz w:val="22"/>
                <w:szCs w:val="22"/>
              </w:rPr>
            </w:pPr>
            <w:r w:rsidRPr="00BF3A30">
              <w:rPr>
                <w:sz w:val="22"/>
                <w:szCs w:val="22"/>
              </w:rPr>
              <w:t xml:space="preserve">12 636 984   </w:t>
            </w:r>
          </w:p>
        </w:tc>
        <w:tc>
          <w:tcPr>
            <w:tcW w:w="748" w:type="pct"/>
          </w:tcPr>
          <w:p w14:paraId="7D7E1552" w14:textId="77777777" w:rsidR="001B3A67" w:rsidRPr="00BF3A30" w:rsidRDefault="001B3A67" w:rsidP="006B1F32">
            <w:pPr>
              <w:jc w:val="center"/>
              <w:rPr>
                <w:sz w:val="22"/>
                <w:szCs w:val="22"/>
              </w:rPr>
            </w:pPr>
            <w:r w:rsidRPr="00BF3A30">
              <w:rPr>
                <w:sz w:val="22"/>
                <w:szCs w:val="22"/>
              </w:rPr>
              <w:t xml:space="preserve"> 13 988 020   </w:t>
            </w:r>
          </w:p>
        </w:tc>
        <w:tc>
          <w:tcPr>
            <w:tcW w:w="806" w:type="pct"/>
          </w:tcPr>
          <w:p w14:paraId="6904F601" w14:textId="77777777" w:rsidR="001B3A67" w:rsidRPr="00BF3A30" w:rsidRDefault="001B3A67" w:rsidP="006B1F32">
            <w:pPr>
              <w:jc w:val="center"/>
              <w:rPr>
                <w:sz w:val="22"/>
                <w:szCs w:val="22"/>
              </w:rPr>
            </w:pPr>
            <w:r w:rsidRPr="00BF3A30">
              <w:rPr>
                <w:sz w:val="22"/>
                <w:szCs w:val="22"/>
              </w:rPr>
              <w:t>1 351 036</w:t>
            </w:r>
          </w:p>
        </w:tc>
        <w:tc>
          <w:tcPr>
            <w:tcW w:w="816" w:type="pct"/>
          </w:tcPr>
          <w:p w14:paraId="7E5E7115" w14:textId="77777777" w:rsidR="001B3A67" w:rsidRPr="00BF3A30" w:rsidRDefault="001B3A67" w:rsidP="006B1F32">
            <w:pPr>
              <w:jc w:val="center"/>
              <w:rPr>
                <w:sz w:val="22"/>
                <w:szCs w:val="22"/>
              </w:rPr>
            </w:pPr>
            <w:r w:rsidRPr="00BF3A30">
              <w:rPr>
                <w:sz w:val="22"/>
                <w:szCs w:val="22"/>
              </w:rPr>
              <w:t>110,69</w:t>
            </w:r>
          </w:p>
        </w:tc>
      </w:tr>
      <w:tr w:rsidR="001B3A67" w:rsidRPr="00BF3A30" w14:paraId="38FAB21B" w14:textId="77777777" w:rsidTr="006B1F32">
        <w:trPr>
          <w:trHeight w:val="309"/>
          <w:jc w:val="center"/>
        </w:trPr>
        <w:tc>
          <w:tcPr>
            <w:tcW w:w="1969" w:type="pct"/>
            <w:vAlign w:val="center"/>
          </w:tcPr>
          <w:p w14:paraId="1395244D" w14:textId="77777777" w:rsidR="001B3A67" w:rsidRPr="00BF3A30" w:rsidRDefault="001B3A67" w:rsidP="006B1F32">
            <w:pPr>
              <w:rPr>
                <w:bCs/>
                <w:sz w:val="22"/>
                <w:szCs w:val="22"/>
              </w:rPr>
            </w:pPr>
            <w:proofErr w:type="spellStart"/>
            <w:r w:rsidRPr="00BF3A30">
              <w:rPr>
                <w:bCs/>
                <w:sz w:val="22"/>
                <w:szCs w:val="22"/>
              </w:rPr>
              <w:t>Дубоссарский</w:t>
            </w:r>
            <w:proofErr w:type="spellEnd"/>
            <w:r w:rsidRPr="00BF3A30">
              <w:rPr>
                <w:bCs/>
                <w:sz w:val="22"/>
                <w:szCs w:val="22"/>
              </w:rPr>
              <w:t xml:space="preserve"> район и город Дубоссары </w:t>
            </w:r>
          </w:p>
        </w:tc>
        <w:tc>
          <w:tcPr>
            <w:tcW w:w="661" w:type="pct"/>
          </w:tcPr>
          <w:p w14:paraId="5B9E6574" w14:textId="77777777" w:rsidR="001B3A67" w:rsidRPr="00BF3A30" w:rsidRDefault="001B3A67" w:rsidP="006B1F32">
            <w:pPr>
              <w:jc w:val="center"/>
              <w:rPr>
                <w:sz w:val="22"/>
                <w:szCs w:val="22"/>
              </w:rPr>
            </w:pPr>
            <w:r w:rsidRPr="00BF3A30">
              <w:rPr>
                <w:sz w:val="22"/>
                <w:szCs w:val="22"/>
              </w:rPr>
              <w:t xml:space="preserve"> 3 314 470   </w:t>
            </w:r>
          </w:p>
        </w:tc>
        <w:tc>
          <w:tcPr>
            <w:tcW w:w="748" w:type="pct"/>
          </w:tcPr>
          <w:p w14:paraId="66A6F7EB" w14:textId="77777777" w:rsidR="001B3A67" w:rsidRPr="00BF3A30" w:rsidRDefault="001B3A67" w:rsidP="006B1F32">
            <w:pPr>
              <w:jc w:val="center"/>
              <w:rPr>
                <w:sz w:val="22"/>
                <w:szCs w:val="22"/>
              </w:rPr>
            </w:pPr>
            <w:r w:rsidRPr="00BF3A30">
              <w:rPr>
                <w:sz w:val="22"/>
                <w:szCs w:val="22"/>
              </w:rPr>
              <w:t xml:space="preserve"> 4 504 872   </w:t>
            </w:r>
          </w:p>
        </w:tc>
        <w:tc>
          <w:tcPr>
            <w:tcW w:w="806" w:type="pct"/>
          </w:tcPr>
          <w:p w14:paraId="2E81D7FA" w14:textId="77777777" w:rsidR="001B3A67" w:rsidRPr="00BF3A30" w:rsidRDefault="001B3A67" w:rsidP="006B1F32">
            <w:pPr>
              <w:jc w:val="center"/>
              <w:rPr>
                <w:sz w:val="22"/>
                <w:szCs w:val="22"/>
              </w:rPr>
            </w:pPr>
            <w:r w:rsidRPr="00BF3A30">
              <w:rPr>
                <w:sz w:val="22"/>
                <w:szCs w:val="22"/>
              </w:rPr>
              <w:t>1 190 402</w:t>
            </w:r>
          </w:p>
        </w:tc>
        <w:tc>
          <w:tcPr>
            <w:tcW w:w="816" w:type="pct"/>
          </w:tcPr>
          <w:p w14:paraId="464750FC" w14:textId="77777777" w:rsidR="001B3A67" w:rsidRPr="00BF3A30" w:rsidRDefault="001B3A67" w:rsidP="006B1F32">
            <w:pPr>
              <w:jc w:val="center"/>
              <w:rPr>
                <w:sz w:val="22"/>
                <w:szCs w:val="22"/>
              </w:rPr>
            </w:pPr>
            <w:r w:rsidRPr="00BF3A30">
              <w:rPr>
                <w:sz w:val="22"/>
                <w:szCs w:val="22"/>
              </w:rPr>
              <w:t>135,92</w:t>
            </w:r>
          </w:p>
        </w:tc>
      </w:tr>
      <w:tr w:rsidR="001B3A67" w:rsidRPr="00BF3A30" w14:paraId="2BB8B0A5" w14:textId="77777777" w:rsidTr="006B1F32">
        <w:trPr>
          <w:trHeight w:val="512"/>
          <w:jc w:val="center"/>
        </w:trPr>
        <w:tc>
          <w:tcPr>
            <w:tcW w:w="1969" w:type="pct"/>
            <w:vAlign w:val="center"/>
          </w:tcPr>
          <w:p w14:paraId="048F987E" w14:textId="77777777" w:rsidR="001B3A67" w:rsidRPr="00BF3A30" w:rsidRDefault="001B3A67" w:rsidP="006B1F32">
            <w:pPr>
              <w:rPr>
                <w:bCs/>
                <w:sz w:val="22"/>
                <w:szCs w:val="22"/>
              </w:rPr>
            </w:pPr>
            <w:proofErr w:type="spellStart"/>
            <w:r w:rsidRPr="00BF3A30">
              <w:rPr>
                <w:bCs/>
                <w:sz w:val="22"/>
                <w:szCs w:val="22"/>
              </w:rPr>
              <w:t>Слободзейский</w:t>
            </w:r>
            <w:proofErr w:type="spellEnd"/>
            <w:r w:rsidRPr="00BF3A30">
              <w:rPr>
                <w:bCs/>
                <w:sz w:val="22"/>
                <w:szCs w:val="22"/>
              </w:rPr>
              <w:t xml:space="preserve"> район и город </w:t>
            </w:r>
            <w:proofErr w:type="spellStart"/>
            <w:r w:rsidRPr="00BF3A30">
              <w:rPr>
                <w:bCs/>
                <w:sz w:val="22"/>
                <w:szCs w:val="22"/>
              </w:rPr>
              <w:t>Слободзея</w:t>
            </w:r>
            <w:proofErr w:type="spellEnd"/>
          </w:p>
        </w:tc>
        <w:tc>
          <w:tcPr>
            <w:tcW w:w="661" w:type="pct"/>
          </w:tcPr>
          <w:p w14:paraId="13D9D5B8" w14:textId="77777777" w:rsidR="001B3A67" w:rsidRPr="00BF3A30" w:rsidRDefault="001B3A67" w:rsidP="006B1F32">
            <w:pPr>
              <w:jc w:val="center"/>
              <w:rPr>
                <w:sz w:val="22"/>
                <w:szCs w:val="22"/>
              </w:rPr>
            </w:pPr>
            <w:r w:rsidRPr="00BF3A30">
              <w:rPr>
                <w:sz w:val="22"/>
                <w:szCs w:val="22"/>
              </w:rPr>
              <w:t xml:space="preserve">14 892 128   </w:t>
            </w:r>
          </w:p>
        </w:tc>
        <w:tc>
          <w:tcPr>
            <w:tcW w:w="748" w:type="pct"/>
          </w:tcPr>
          <w:p w14:paraId="26E8B34F" w14:textId="77777777" w:rsidR="001B3A67" w:rsidRPr="00BF3A30" w:rsidRDefault="001B3A67" w:rsidP="006B1F32">
            <w:pPr>
              <w:jc w:val="center"/>
              <w:rPr>
                <w:sz w:val="22"/>
                <w:szCs w:val="22"/>
              </w:rPr>
            </w:pPr>
            <w:r w:rsidRPr="00BF3A30">
              <w:rPr>
                <w:sz w:val="22"/>
                <w:szCs w:val="22"/>
              </w:rPr>
              <w:t xml:space="preserve"> 16 400 423   </w:t>
            </w:r>
          </w:p>
        </w:tc>
        <w:tc>
          <w:tcPr>
            <w:tcW w:w="806" w:type="pct"/>
          </w:tcPr>
          <w:p w14:paraId="4833B1C5" w14:textId="77777777" w:rsidR="001B3A67" w:rsidRPr="00BF3A30" w:rsidRDefault="001B3A67" w:rsidP="006B1F32">
            <w:pPr>
              <w:jc w:val="center"/>
              <w:rPr>
                <w:sz w:val="22"/>
                <w:szCs w:val="22"/>
              </w:rPr>
            </w:pPr>
            <w:r w:rsidRPr="00BF3A30">
              <w:rPr>
                <w:sz w:val="22"/>
                <w:szCs w:val="22"/>
              </w:rPr>
              <w:t>1 508 295</w:t>
            </w:r>
          </w:p>
        </w:tc>
        <w:tc>
          <w:tcPr>
            <w:tcW w:w="816" w:type="pct"/>
          </w:tcPr>
          <w:p w14:paraId="0237A4C4" w14:textId="77777777" w:rsidR="001B3A67" w:rsidRPr="00BF3A30" w:rsidRDefault="001B3A67" w:rsidP="006B1F32">
            <w:pPr>
              <w:jc w:val="center"/>
              <w:rPr>
                <w:sz w:val="22"/>
                <w:szCs w:val="22"/>
              </w:rPr>
            </w:pPr>
            <w:r w:rsidRPr="00BF3A30">
              <w:rPr>
                <w:sz w:val="22"/>
                <w:szCs w:val="22"/>
              </w:rPr>
              <w:t>110,13</w:t>
            </w:r>
          </w:p>
        </w:tc>
      </w:tr>
      <w:tr w:rsidR="001B3A67" w:rsidRPr="00BF3A30" w14:paraId="1D58CA11" w14:textId="77777777" w:rsidTr="006B1F32">
        <w:trPr>
          <w:trHeight w:val="298"/>
          <w:jc w:val="center"/>
        </w:trPr>
        <w:tc>
          <w:tcPr>
            <w:tcW w:w="1969" w:type="pct"/>
            <w:vAlign w:val="center"/>
          </w:tcPr>
          <w:p w14:paraId="675D81AF" w14:textId="77777777" w:rsidR="001B3A67" w:rsidRPr="00BF3A30" w:rsidRDefault="001B3A67" w:rsidP="006B1F32">
            <w:pPr>
              <w:rPr>
                <w:bCs/>
                <w:sz w:val="22"/>
                <w:szCs w:val="22"/>
              </w:rPr>
            </w:pPr>
            <w:proofErr w:type="spellStart"/>
            <w:r w:rsidRPr="00BF3A30">
              <w:rPr>
                <w:bCs/>
                <w:sz w:val="22"/>
                <w:szCs w:val="22"/>
              </w:rPr>
              <w:t>Григориопольский</w:t>
            </w:r>
            <w:proofErr w:type="spellEnd"/>
            <w:r w:rsidRPr="00BF3A30">
              <w:rPr>
                <w:bCs/>
                <w:sz w:val="22"/>
                <w:szCs w:val="22"/>
              </w:rPr>
              <w:t xml:space="preserve"> район и город Григориополь</w:t>
            </w:r>
          </w:p>
        </w:tc>
        <w:tc>
          <w:tcPr>
            <w:tcW w:w="661" w:type="pct"/>
          </w:tcPr>
          <w:p w14:paraId="0944FBF5" w14:textId="77777777" w:rsidR="001B3A67" w:rsidRPr="00BF3A30" w:rsidRDefault="001B3A67" w:rsidP="006B1F32">
            <w:pPr>
              <w:jc w:val="center"/>
              <w:rPr>
                <w:sz w:val="22"/>
                <w:szCs w:val="22"/>
              </w:rPr>
            </w:pPr>
            <w:r w:rsidRPr="00BF3A30">
              <w:rPr>
                <w:sz w:val="22"/>
                <w:szCs w:val="22"/>
              </w:rPr>
              <w:t xml:space="preserve"> 5 690 321   </w:t>
            </w:r>
          </w:p>
        </w:tc>
        <w:tc>
          <w:tcPr>
            <w:tcW w:w="748" w:type="pct"/>
          </w:tcPr>
          <w:p w14:paraId="36829044" w14:textId="77777777" w:rsidR="001B3A67" w:rsidRPr="00BF3A30" w:rsidRDefault="001B3A67" w:rsidP="006B1F32">
            <w:pPr>
              <w:jc w:val="center"/>
              <w:rPr>
                <w:sz w:val="22"/>
                <w:szCs w:val="22"/>
              </w:rPr>
            </w:pPr>
            <w:r w:rsidRPr="00BF3A30">
              <w:rPr>
                <w:sz w:val="22"/>
                <w:szCs w:val="22"/>
              </w:rPr>
              <w:t xml:space="preserve"> 6 543 603   </w:t>
            </w:r>
          </w:p>
        </w:tc>
        <w:tc>
          <w:tcPr>
            <w:tcW w:w="806" w:type="pct"/>
          </w:tcPr>
          <w:p w14:paraId="49E54543" w14:textId="77777777" w:rsidR="001B3A67" w:rsidRPr="00BF3A30" w:rsidRDefault="001B3A67" w:rsidP="006B1F32">
            <w:pPr>
              <w:jc w:val="center"/>
              <w:rPr>
                <w:sz w:val="22"/>
                <w:szCs w:val="22"/>
              </w:rPr>
            </w:pPr>
            <w:r w:rsidRPr="00BF3A30">
              <w:rPr>
                <w:sz w:val="22"/>
                <w:szCs w:val="22"/>
              </w:rPr>
              <w:t>853 282</w:t>
            </w:r>
          </w:p>
        </w:tc>
        <w:tc>
          <w:tcPr>
            <w:tcW w:w="816" w:type="pct"/>
          </w:tcPr>
          <w:p w14:paraId="7B9EFCE5" w14:textId="77777777" w:rsidR="001B3A67" w:rsidRPr="00BF3A30" w:rsidRDefault="001B3A67" w:rsidP="006B1F32">
            <w:pPr>
              <w:jc w:val="center"/>
              <w:rPr>
                <w:sz w:val="22"/>
                <w:szCs w:val="22"/>
              </w:rPr>
            </w:pPr>
            <w:r w:rsidRPr="00BF3A30">
              <w:rPr>
                <w:sz w:val="22"/>
                <w:szCs w:val="22"/>
              </w:rPr>
              <w:t>115,00</w:t>
            </w:r>
          </w:p>
        </w:tc>
      </w:tr>
      <w:tr w:rsidR="001B3A67" w:rsidRPr="00BF3A30" w14:paraId="7E118E50" w14:textId="77777777" w:rsidTr="006B1F32">
        <w:trPr>
          <w:trHeight w:val="228"/>
          <w:jc w:val="center"/>
        </w:trPr>
        <w:tc>
          <w:tcPr>
            <w:tcW w:w="1969" w:type="pct"/>
            <w:vAlign w:val="center"/>
          </w:tcPr>
          <w:p w14:paraId="724C9ECD" w14:textId="77777777" w:rsidR="001B3A67" w:rsidRPr="00BF3A30" w:rsidRDefault="001B3A67" w:rsidP="006B1F32">
            <w:pPr>
              <w:rPr>
                <w:bCs/>
                <w:sz w:val="22"/>
                <w:szCs w:val="22"/>
              </w:rPr>
            </w:pPr>
            <w:r w:rsidRPr="00BF3A30">
              <w:rPr>
                <w:bCs/>
                <w:sz w:val="22"/>
                <w:szCs w:val="22"/>
              </w:rPr>
              <w:t>Каменский район и город Каменка</w:t>
            </w:r>
          </w:p>
        </w:tc>
        <w:tc>
          <w:tcPr>
            <w:tcW w:w="661" w:type="pct"/>
          </w:tcPr>
          <w:p w14:paraId="00751A42" w14:textId="77777777" w:rsidR="001B3A67" w:rsidRPr="00BF3A30" w:rsidRDefault="001B3A67" w:rsidP="006B1F32">
            <w:pPr>
              <w:jc w:val="center"/>
              <w:rPr>
                <w:sz w:val="22"/>
                <w:szCs w:val="22"/>
              </w:rPr>
            </w:pPr>
            <w:r w:rsidRPr="00BF3A30">
              <w:rPr>
                <w:sz w:val="22"/>
                <w:szCs w:val="22"/>
              </w:rPr>
              <w:t xml:space="preserve"> 3 666 189   </w:t>
            </w:r>
          </w:p>
        </w:tc>
        <w:tc>
          <w:tcPr>
            <w:tcW w:w="748" w:type="pct"/>
          </w:tcPr>
          <w:p w14:paraId="277D0C27" w14:textId="77777777" w:rsidR="001B3A67" w:rsidRPr="00BF3A30" w:rsidRDefault="001B3A67" w:rsidP="006B1F32">
            <w:pPr>
              <w:jc w:val="center"/>
              <w:rPr>
                <w:sz w:val="22"/>
                <w:szCs w:val="22"/>
              </w:rPr>
            </w:pPr>
            <w:r w:rsidRPr="00BF3A30">
              <w:rPr>
                <w:sz w:val="22"/>
                <w:szCs w:val="22"/>
              </w:rPr>
              <w:t xml:space="preserve"> 4 278 770   </w:t>
            </w:r>
          </w:p>
        </w:tc>
        <w:tc>
          <w:tcPr>
            <w:tcW w:w="806" w:type="pct"/>
          </w:tcPr>
          <w:p w14:paraId="0347F429" w14:textId="77777777" w:rsidR="001B3A67" w:rsidRPr="00BF3A30" w:rsidRDefault="001B3A67" w:rsidP="006B1F32">
            <w:pPr>
              <w:jc w:val="center"/>
              <w:rPr>
                <w:sz w:val="22"/>
                <w:szCs w:val="22"/>
              </w:rPr>
            </w:pPr>
            <w:r w:rsidRPr="00BF3A30">
              <w:rPr>
                <w:sz w:val="22"/>
                <w:szCs w:val="22"/>
              </w:rPr>
              <w:t>612 581</w:t>
            </w:r>
          </w:p>
        </w:tc>
        <w:tc>
          <w:tcPr>
            <w:tcW w:w="816" w:type="pct"/>
          </w:tcPr>
          <w:p w14:paraId="7A6E8C84" w14:textId="77777777" w:rsidR="001B3A67" w:rsidRPr="00BF3A30" w:rsidRDefault="001B3A67" w:rsidP="006B1F32">
            <w:pPr>
              <w:jc w:val="center"/>
              <w:rPr>
                <w:sz w:val="22"/>
                <w:szCs w:val="22"/>
              </w:rPr>
            </w:pPr>
            <w:r w:rsidRPr="00BF3A30">
              <w:rPr>
                <w:sz w:val="22"/>
                <w:szCs w:val="22"/>
              </w:rPr>
              <w:t>116,71</w:t>
            </w:r>
          </w:p>
        </w:tc>
      </w:tr>
      <w:tr w:rsidR="001B3A67" w:rsidRPr="00BF3A30" w14:paraId="4A18C650" w14:textId="77777777" w:rsidTr="006B1F32">
        <w:trPr>
          <w:trHeight w:val="144"/>
          <w:jc w:val="center"/>
        </w:trPr>
        <w:tc>
          <w:tcPr>
            <w:tcW w:w="1969" w:type="pct"/>
            <w:vAlign w:val="center"/>
          </w:tcPr>
          <w:p w14:paraId="028D9105" w14:textId="77777777" w:rsidR="001B3A67" w:rsidRPr="00BF3A30" w:rsidRDefault="001B3A67" w:rsidP="006B1F32">
            <w:pPr>
              <w:rPr>
                <w:b/>
                <w:bCs/>
                <w:sz w:val="22"/>
                <w:szCs w:val="22"/>
              </w:rPr>
            </w:pPr>
            <w:r w:rsidRPr="00BF3A30">
              <w:rPr>
                <w:b/>
                <w:bCs/>
                <w:sz w:val="22"/>
                <w:szCs w:val="22"/>
              </w:rPr>
              <w:t>Итого</w:t>
            </w:r>
          </w:p>
        </w:tc>
        <w:tc>
          <w:tcPr>
            <w:tcW w:w="661" w:type="pct"/>
          </w:tcPr>
          <w:p w14:paraId="0C012D55" w14:textId="77777777" w:rsidR="001B3A67" w:rsidRPr="00BF3A30" w:rsidRDefault="001B3A67" w:rsidP="006B1F32">
            <w:pPr>
              <w:jc w:val="center"/>
              <w:rPr>
                <w:b/>
                <w:sz w:val="22"/>
                <w:szCs w:val="22"/>
              </w:rPr>
            </w:pPr>
            <w:r w:rsidRPr="00BF3A30">
              <w:rPr>
                <w:b/>
                <w:sz w:val="22"/>
                <w:szCs w:val="22"/>
              </w:rPr>
              <w:t>91 255 483</w:t>
            </w:r>
          </w:p>
        </w:tc>
        <w:tc>
          <w:tcPr>
            <w:tcW w:w="748" w:type="pct"/>
          </w:tcPr>
          <w:p w14:paraId="2434D86B" w14:textId="77777777" w:rsidR="001B3A67" w:rsidRPr="00BF3A30" w:rsidRDefault="001B3A67" w:rsidP="006B1F32">
            <w:pPr>
              <w:jc w:val="center"/>
              <w:rPr>
                <w:b/>
                <w:sz w:val="22"/>
                <w:szCs w:val="22"/>
              </w:rPr>
            </w:pPr>
            <w:r w:rsidRPr="00BF3A30">
              <w:rPr>
                <w:b/>
                <w:sz w:val="22"/>
                <w:szCs w:val="22"/>
              </w:rPr>
              <w:t>108 541 891</w:t>
            </w:r>
          </w:p>
        </w:tc>
        <w:tc>
          <w:tcPr>
            <w:tcW w:w="806" w:type="pct"/>
          </w:tcPr>
          <w:p w14:paraId="1A5F56BB" w14:textId="77777777" w:rsidR="001B3A67" w:rsidRPr="00BF3A30" w:rsidRDefault="001B3A67" w:rsidP="006B1F32">
            <w:pPr>
              <w:jc w:val="center"/>
              <w:rPr>
                <w:b/>
                <w:sz w:val="22"/>
                <w:szCs w:val="22"/>
              </w:rPr>
            </w:pPr>
            <w:r w:rsidRPr="00BF3A30">
              <w:rPr>
                <w:b/>
                <w:sz w:val="22"/>
                <w:szCs w:val="22"/>
              </w:rPr>
              <w:t>17 286 408</w:t>
            </w:r>
          </w:p>
        </w:tc>
        <w:tc>
          <w:tcPr>
            <w:tcW w:w="816" w:type="pct"/>
          </w:tcPr>
          <w:p w14:paraId="568F14AB" w14:textId="77777777" w:rsidR="001B3A67" w:rsidRPr="00BF3A30" w:rsidRDefault="001B3A67" w:rsidP="006B1F32">
            <w:pPr>
              <w:jc w:val="center"/>
              <w:rPr>
                <w:b/>
                <w:sz w:val="22"/>
                <w:szCs w:val="22"/>
              </w:rPr>
            </w:pPr>
            <w:r w:rsidRPr="00BF3A30">
              <w:rPr>
                <w:b/>
                <w:sz w:val="22"/>
                <w:szCs w:val="22"/>
              </w:rPr>
              <w:t>118,94</w:t>
            </w:r>
          </w:p>
        </w:tc>
      </w:tr>
    </w:tbl>
    <w:p w14:paraId="337CD9A8" w14:textId="77777777" w:rsidR="001B3A67" w:rsidRPr="00BF3A30" w:rsidRDefault="001B3A67" w:rsidP="001B3A67">
      <w:pPr>
        <w:tabs>
          <w:tab w:val="left" w:pos="600"/>
          <w:tab w:val="left" w:pos="870"/>
        </w:tabs>
        <w:ind w:firstLine="709"/>
        <w:jc w:val="both"/>
        <w:rPr>
          <w:szCs w:val="22"/>
        </w:rPr>
      </w:pPr>
    </w:p>
    <w:p w14:paraId="57B6DFC4" w14:textId="77777777" w:rsidR="001B3A67" w:rsidRPr="00BF3A30" w:rsidRDefault="001B3A67" w:rsidP="001B3A67">
      <w:pPr>
        <w:tabs>
          <w:tab w:val="left" w:pos="600"/>
          <w:tab w:val="left" w:pos="870"/>
        </w:tabs>
        <w:ind w:firstLine="709"/>
        <w:jc w:val="both"/>
        <w:rPr>
          <w:szCs w:val="22"/>
        </w:rPr>
      </w:pPr>
      <w:r w:rsidRPr="00BF3A30">
        <w:rPr>
          <w:szCs w:val="22"/>
        </w:rPr>
        <w:t>Перевыполнение плановых показателей обусловлено:</w:t>
      </w:r>
    </w:p>
    <w:p w14:paraId="1DB344F6" w14:textId="77777777" w:rsidR="001B3A67" w:rsidRPr="006761E9" w:rsidRDefault="001B3A67" w:rsidP="001B3A67">
      <w:pPr>
        <w:tabs>
          <w:tab w:val="left" w:pos="600"/>
          <w:tab w:val="left" w:pos="870"/>
        </w:tabs>
        <w:ind w:firstLine="709"/>
        <w:jc w:val="both"/>
        <w:rPr>
          <w:lang w:eastAsia="ru-MD"/>
        </w:rPr>
      </w:pPr>
      <w:r w:rsidRPr="006761E9">
        <w:t>а) увеличением количества индивидуальных предпринимателей, применяющих патентную систему налогообложения. Так, численность индивидуальных предпринимателей, применяющих патентную систему налогообложения, по итогам декабря 2024 года составила 10 249 чел., что на 311 чел. больше численности по итогам декабря 2023 года (9 938 чел.);</w:t>
      </w:r>
    </w:p>
    <w:p w14:paraId="01695448" w14:textId="78C2DEFD" w:rsidR="001B3A67" w:rsidRPr="00BF3A30" w:rsidRDefault="001B3A67" w:rsidP="001B3A67">
      <w:pPr>
        <w:tabs>
          <w:tab w:val="left" w:pos="600"/>
          <w:tab w:val="left" w:pos="870"/>
        </w:tabs>
        <w:ind w:firstLine="709"/>
        <w:jc w:val="both"/>
      </w:pPr>
      <w:r w:rsidRPr="006761E9">
        <w:t xml:space="preserve">б) </w:t>
      </w:r>
      <w:r w:rsidRPr="006761E9">
        <w:rPr>
          <w:lang w:eastAsia="ru-MD"/>
        </w:rPr>
        <w:t xml:space="preserve">увеличением объема выручки от реализации товаров, выполненных работ и оказанных услуг </w:t>
      </w:r>
      <w:r w:rsidRPr="006761E9">
        <w:t>индивидуальных предпринимателей, применяющих упрощенную систему налогообложения.</w:t>
      </w:r>
      <w:r w:rsidRPr="00BF3A30">
        <w:t xml:space="preserve"> </w:t>
      </w:r>
    </w:p>
    <w:p w14:paraId="40D30980" w14:textId="77777777" w:rsidR="001B3A67" w:rsidRPr="00BF3A30" w:rsidRDefault="001B3A67" w:rsidP="001B3A67">
      <w:pPr>
        <w:tabs>
          <w:tab w:val="left" w:pos="600"/>
          <w:tab w:val="left" w:pos="870"/>
        </w:tabs>
        <w:ind w:firstLine="709"/>
        <w:jc w:val="both"/>
      </w:pPr>
    </w:p>
    <w:p w14:paraId="7B2047F1" w14:textId="77777777" w:rsidR="001B3A67" w:rsidRPr="00BF3A30" w:rsidRDefault="001B3A67" w:rsidP="001B3A67">
      <w:pPr>
        <w:numPr>
          <w:ilvl w:val="0"/>
          <w:numId w:val="2"/>
        </w:numPr>
        <w:ind w:left="0" w:firstLine="0"/>
        <w:jc w:val="center"/>
        <w:rPr>
          <w:b/>
        </w:rPr>
      </w:pPr>
      <w:r w:rsidRPr="00BF3A30">
        <w:rPr>
          <w:b/>
        </w:rPr>
        <w:t>Подоходный налог с физических лиц</w:t>
      </w:r>
    </w:p>
    <w:p w14:paraId="2074E90E" w14:textId="77777777" w:rsidR="001B3A67" w:rsidRPr="00BF3A30" w:rsidRDefault="001B3A67" w:rsidP="001B3A67">
      <w:pPr>
        <w:rPr>
          <w:b/>
        </w:rPr>
      </w:pPr>
    </w:p>
    <w:p w14:paraId="401D8558" w14:textId="77777777" w:rsidR="001B3A67" w:rsidRPr="00BF3A30" w:rsidRDefault="001B3A67" w:rsidP="001B3A67">
      <w:pPr>
        <w:ind w:firstLine="709"/>
        <w:jc w:val="both"/>
      </w:pPr>
      <w:r w:rsidRPr="00BF3A30">
        <w:t>За отчетный период фактическое поступление средств от взимания подоходного налога с физических лиц в доходную часть бюджетов городов (районов) республики составило 561 771 947 руб. или 105,87% от последнего запланированного показателя в размере 530 640 810 руб., в том числе по городам (районам) республики.</w:t>
      </w:r>
    </w:p>
    <w:p w14:paraId="479150D8" w14:textId="77777777" w:rsidR="001B3A67" w:rsidRPr="00BF3A30" w:rsidRDefault="001B3A67" w:rsidP="001B3A67">
      <w:pPr>
        <w:tabs>
          <w:tab w:val="left" w:pos="8040"/>
        </w:tabs>
        <w:ind w:firstLine="709"/>
        <w:jc w:val="right"/>
      </w:pPr>
      <w:r w:rsidRPr="00BF3A30">
        <w:t>Таблица № 13</w:t>
      </w:r>
    </w:p>
    <w:p w14:paraId="2CD73A13" w14:textId="77777777" w:rsidR="001B3A67" w:rsidRPr="00BF3A30" w:rsidRDefault="001B3A67" w:rsidP="001B3A67">
      <w:pPr>
        <w:tabs>
          <w:tab w:val="left" w:pos="8040"/>
        </w:tabs>
        <w:ind w:firstLine="709"/>
        <w:jc w:val="right"/>
      </w:pPr>
      <w:r w:rsidRPr="00BF3A30">
        <w:t xml:space="preserve">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8"/>
        <w:gridCol w:w="1396"/>
        <w:gridCol w:w="1396"/>
        <w:gridCol w:w="1486"/>
        <w:gridCol w:w="1550"/>
      </w:tblGrid>
      <w:tr w:rsidR="001B3A67" w:rsidRPr="00BF3A30" w14:paraId="65F93864" w14:textId="77777777" w:rsidTr="006B1F32">
        <w:trPr>
          <w:trHeight w:val="58"/>
          <w:tblHeader/>
          <w:jc w:val="center"/>
        </w:trPr>
        <w:tc>
          <w:tcPr>
            <w:tcW w:w="1882" w:type="pct"/>
            <w:vMerge w:val="restart"/>
            <w:shd w:val="clear" w:color="auto" w:fill="E7E6E6" w:themeFill="background2"/>
            <w:vAlign w:val="center"/>
          </w:tcPr>
          <w:p w14:paraId="57DBA8F1" w14:textId="77777777" w:rsidR="001B3A67" w:rsidRPr="00BF3A30" w:rsidRDefault="001B3A67" w:rsidP="006B1F32">
            <w:pPr>
              <w:jc w:val="center"/>
              <w:rPr>
                <w:b/>
                <w:bCs/>
                <w:sz w:val="22"/>
                <w:szCs w:val="22"/>
              </w:rPr>
            </w:pPr>
            <w:r w:rsidRPr="00BF3A30">
              <w:rPr>
                <w:b/>
                <w:bCs/>
                <w:sz w:val="22"/>
                <w:szCs w:val="22"/>
              </w:rPr>
              <w:t xml:space="preserve">Наименование </w:t>
            </w:r>
          </w:p>
          <w:p w14:paraId="20ED0EAD" w14:textId="77777777" w:rsidR="001B3A67" w:rsidRPr="00BF3A30" w:rsidRDefault="001B3A67" w:rsidP="006B1F32">
            <w:pPr>
              <w:jc w:val="center"/>
              <w:rPr>
                <w:b/>
                <w:sz w:val="22"/>
                <w:szCs w:val="22"/>
              </w:rPr>
            </w:pPr>
            <w:r w:rsidRPr="00BF3A30">
              <w:rPr>
                <w:b/>
                <w:bCs/>
                <w:sz w:val="22"/>
                <w:szCs w:val="22"/>
              </w:rPr>
              <w:t>города (района)</w:t>
            </w:r>
          </w:p>
        </w:tc>
        <w:tc>
          <w:tcPr>
            <w:tcW w:w="1494" w:type="pct"/>
            <w:gridSpan w:val="2"/>
            <w:shd w:val="clear" w:color="auto" w:fill="E7E6E6" w:themeFill="background2"/>
            <w:vAlign w:val="center"/>
          </w:tcPr>
          <w:p w14:paraId="4158D69E" w14:textId="77777777" w:rsidR="001B3A67" w:rsidRPr="00BF3A30" w:rsidRDefault="001B3A67" w:rsidP="006B1F32">
            <w:pPr>
              <w:tabs>
                <w:tab w:val="left" w:pos="8040"/>
              </w:tabs>
              <w:jc w:val="center"/>
              <w:rPr>
                <w:b/>
                <w:sz w:val="22"/>
                <w:szCs w:val="22"/>
              </w:rPr>
            </w:pPr>
            <w:r w:rsidRPr="00BF3A30">
              <w:rPr>
                <w:b/>
                <w:bCs/>
                <w:sz w:val="22"/>
                <w:szCs w:val="22"/>
              </w:rPr>
              <w:t>2024 год</w:t>
            </w:r>
          </w:p>
        </w:tc>
        <w:tc>
          <w:tcPr>
            <w:tcW w:w="795" w:type="pct"/>
            <w:vMerge w:val="restart"/>
            <w:shd w:val="clear" w:color="auto" w:fill="E7E6E6" w:themeFill="background2"/>
            <w:vAlign w:val="center"/>
          </w:tcPr>
          <w:p w14:paraId="082E4817" w14:textId="77777777" w:rsidR="001B3A67" w:rsidRPr="00BF3A30" w:rsidRDefault="001B3A67" w:rsidP="006B1F32">
            <w:pPr>
              <w:tabs>
                <w:tab w:val="left" w:pos="8040"/>
              </w:tabs>
              <w:jc w:val="center"/>
              <w:rPr>
                <w:b/>
                <w:sz w:val="22"/>
                <w:szCs w:val="22"/>
              </w:rPr>
            </w:pPr>
            <w:r w:rsidRPr="00BF3A30">
              <w:rPr>
                <w:b/>
                <w:sz w:val="22"/>
                <w:szCs w:val="22"/>
              </w:rPr>
              <w:t>Отклонение,</w:t>
            </w:r>
          </w:p>
          <w:p w14:paraId="729041EA" w14:textId="77777777" w:rsidR="001B3A67" w:rsidRPr="00BF3A30" w:rsidRDefault="001B3A67" w:rsidP="006B1F32">
            <w:pPr>
              <w:tabs>
                <w:tab w:val="left" w:pos="8040"/>
              </w:tabs>
              <w:jc w:val="center"/>
              <w:rPr>
                <w:b/>
                <w:sz w:val="22"/>
                <w:szCs w:val="22"/>
              </w:rPr>
            </w:pPr>
            <w:r w:rsidRPr="00BF3A30">
              <w:rPr>
                <w:b/>
                <w:sz w:val="22"/>
                <w:szCs w:val="22"/>
              </w:rPr>
              <w:t>руб.</w:t>
            </w:r>
          </w:p>
        </w:tc>
        <w:tc>
          <w:tcPr>
            <w:tcW w:w="830" w:type="pct"/>
            <w:vMerge w:val="restart"/>
            <w:shd w:val="clear" w:color="auto" w:fill="E7E6E6" w:themeFill="background2"/>
            <w:vAlign w:val="center"/>
          </w:tcPr>
          <w:p w14:paraId="233DAA9E" w14:textId="77777777" w:rsidR="001B3A67" w:rsidRPr="00BF3A30" w:rsidRDefault="001B3A67" w:rsidP="006B1F32">
            <w:pPr>
              <w:ind w:left="-104" w:right="-114"/>
              <w:jc w:val="center"/>
              <w:rPr>
                <w:b/>
                <w:sz w:val="22"/>
                <w:szCs w:val="22"/>
              </w:rPr>
            </w:pPr>
            <w:r w:rsidRPr="00BF3A30">
              <w:rPr>
                <w:b/>
                <w:sz w:val="22"/>
                <w:szCs w:val="22"/>
              </w:rPr>
              <w:t xml:space="preserve">Исполнение от </w:t>
            </w:r>
            <w:proofErr w:type="spellStart"/>
            <w:r w:rsidRPr="00BF3A30">
              <w:rPr>
                <w:b/>
                <w:sz w:val="22"/>
                <w:szCs w:val="22"/>
              </w:rPr>
              <w:t>посл.утв</w:t>
            </w:r>
            <w:proofErr w:type="spellEnd"/>
            <w:r w:rsidRPr="00BF3A30">
              <w:rPr>
                <w:b/>
                <w:sz w:val="22"/>
                <w:szCs w:val="22"/>
              </w:rPr>
              <w:t>. плана,</w:t>
            </w:r>
          </w:p>
          <w:p w14:paraId="0FC72593" w14:textId="77777777" w:rsidR="001B3A67" w:rsidRPr="00BF3A30" w:rsidRDefault="001B3A67" w:rsidP="006B1F32">
            <w:pPr>
              <w:tabs>
                <w:tab w:val="left" w:pos="8040"/>
              </w:tabs>
              <w:jc w:val="center"/>
              <w:rPr>
                <w:b/>
                <w:sz w:val="22"/>
                <w:szCs w:val="22"/>
              </w:rPr>
            </w:pPr>
            <w:r w:rsidRPr="00BF3A30">
              <w:rPr>
                <w:b/>
                <w:sz w:val="22"/>
                <w:szCs w:val="22"/>
              </w:rPr>
              <w:t>(%)</w:t>
            </w:r>
          </w:p>
        </w:tc>
      </w:tr>
      <w:tr w:rsidR="001B3A67" w:rsidRPr="00BF3A30" w14:paraId="6583E50D" w14:textId="77777777" w:rsidTr="006B1F32">
        <w:trPr>
          <w:trHeight w:val="58"/>
          <w:tblHeader/>
          <w:jc w:val="center"/>
        </w:trPr>
        <w:tc>
          <w:tcPr>
            <w:tcW w:w="1882" w:type="pct"/>
            <w:vMerge/>
            <w:shd w:val="clear" w:color="auto" w:fill="E7E6E6" w:themeFill="background2"/>
            <w:vAlign w:val="center"/>
          </w:tcPr>
          <w:p w14:paraId="24F532D1" w14:textId="77777777" w:rsidR="001B3A67" w:rsidRPr="00BF3A30" w:rsidRDefault="001B3A67" w:rsidP="006B1F32">
            <w:pPr>
              <w:tabs>
                <w:tab w:val="left" w:pos="8040"/>
              </w:tabs>
              <w:jc w:val="center"/>
              <w:rPr>
                <w:b/>
                <w:sz w:val="22"/>
                <w:szCs w:val="22"/>
              </w:rPr>
            </w:pPr>
          </w:p>
        </w:tc>
        <w:tc>
          <w:tcPr>
            <w:tcW w:w="747" w:type="pct"/>
            <w:shd w:val="clear" w:color="auto" w:fill="E7E6E6" w:themeFill="background2"/>
            <w:vAlign w:val="center"/>
          </w:tcPr>
          <w:p w14:paraId="6DAB3146" w14:textId="77777777" w:rsidR="001B3A67" w:rsidRPr="00BF3A30" w:rsidRDefault="001B3A67" w:rsidP="006B1F32">
            <w:pPr>
              <w:tabs>
                <w:tab w:val="left" w:pos="8040"/>
              </w:tabs>
              <w:jc w:val="center"/>
              <w:rPr>
                <w:b/>
                <w:sz w:val="22"/>
                <w:szCs w:val="22"/>
              </w:rPr>
            </w:pPr>
            <w:r w:rsidRPr="00BF3A30">
              <w:rPr>
                <w:b/>
                <w:sz w:val="22"/>
                <w:szCs w:val="22"/>
              </w:rPr>
              <w:t>План</w:t>
            </w:r>
          </w:p>
        </w:tc>
        <w:tc>
          <w:tcPr>
            <w:tcW w:w="747" w:type="pct"/>
            <w:shd w:val="clear" w:color="auto" w:fill="E7E6E6" w:themeFill="background2"/>
            <w:vAlign w:val="center"/>
          </w:tcPr>
          <w:p w14:paraId="5B8E30DB" w14:textId="77777777" w:rsidR="001B3A67" w:rsidRPr="00BF3A30" w:rsidRDefault="001B3A67" w:rsidP="006B1F32">
            <w:pPr>
              <w:tabs>
                <w:tab w:val="left" w:pos="8040"/>
              </w:tabs>
              <w:jc w:val="center"/>
              <w:rPr>
                <w:b/>
                <w:sz w:val="22"/>
                <w:szCs w:val="22"/>
              </w:rPr>
            </w:pPr>
            <w:r w:rsidRPr="00BF3A30">
              <w:rPr>
                <w:b/>
                <w:sz w:val="22"/>
                <w:szCs w:val="22"/>
              </w:rPr>
              <w:t>Факт</w:t>
            </w:r>
          </w:p>
        </w:tc>
        <w:tc>
          <w:tcPr>
            <w:tcW w:w="795" w:type="pct"/>
            <w:vMerge/>
            <w:shd w:val="clear" w:color="auto" w:fill="E7E6E6" w:themeFill="background2"/>
            <w:vAlign w:val="center"/>
          </w:tcPr>
          <w:p w14:paraId="78F52715" w14:textId="77777777" w:rsidR="001B3A67" w:rsidRPr="00BF3A30" w:rsidRDefault="001B3A67" w:rsidP="006B1F32">
            <w:pPr>
              <w:tabs>
                <w:tab w:val="left" w:pos="8040"/>
              </w:tabs>
              <w:jc w:val="center"/>
              <w:rPr>
                <w:b/>
                <w:sz w:val="22"/>
                <w:szCs w:val="22"/>
              </w:rPr>
            </w:pPr>
          </w:p>
        </w:tc>
        <w:tc>
          <w:tcPr>
            <w:tcW w:w="830" w:type="pct"/>
            <w:vMerge/>
            <w:shd w:val="clear" w:color="auto" w:fill="E7E6E6" w:themeFill="background2"/>
            <w:vAlign w:val="center"/>
          </w:tcPr>
          <w:p w14:paraId="6FE9558D" w14:textId="77777777" w:rsidR="001B3A67" w:rsidRPr="00BF3A30" w:rsidRDefault="001B3A67" w:rsidP="006B1F32">
            <w:pPr>
              <w:tabs>
                <w:tab w:val="left" w:pos="8040"/>
              </w:tabs>
              <w:jc w:val="center"/>
              <w:rPr>
                <w:b/>
                <w:sz w:val="22"/>
                <w:szCs w:val="22"/>
              </w:rPr>
            </w:pPr>
          </w:p>
        </w:tc>
      </w:tr>
      <w:tr w:rsidR="001B3A67" w:rsidRPr="00BF3A30" w14:paraId="46F0DB40" w14:textId="77777777" w:rsidTr="006B1F32">
        <w:trPr>
          <w:trHeight w:val="254"/>
          <w:jc w:val="center"/>
        </w:trPr>
        <w:tc>
          <w:tcPr>
            <w:tcW w:w="1882" w:type="pct"/>
            <w:vAlign w:val="center"/>
          </w:tcPr>
          <w:p w14:paraId="0FF7140B" w14:textId="77777777" w:rsidR="001B3A67" w:rsidRPr="00BF3A30" w:rsidRDefault="001B3A67" w:rsidP="006B1F32">
            <w:pPr>
              <w:rPr>
                <w:bCs/>
                <w:sz w:val="22"/>
                <w:szCs w:val="22"/>
              </w:rPr>
            </w:pPr>
            <w:r w:rsidRPr="00BF3A30">
              <w:rPr>
                <w:bCs/>
                <w:sz w:val="22"/>
                <w:szCs w:val="22"/>
              </w:rPr>
              <w:t>Тирасполь</w:t>
            </w:r>
          </w:p>
        </w:tc>
        <w:tc>
          <w:tcPr>
            <w:tcW w:w="747" w:type="pct"/>
          </w:tcPr>
          <w:p w14:paraId="14C8A831" w14:textId="77777777" w:rsidR="001B3A67" w:rsidRPr="00BF3A30" w:rsidRDefault="001B3A67" w:rsidP="006B1F32">
            <w:pPr>
              <w:jc w:val="center"/>
              <w:rPr>
                <w:sz w:val="22"/>
                <w:szCs w:val="22"/>
              </w:rPr>
            </w:pPr>
            <w:r w:rsidRPr="00BF3A30">
              <w:rPr>
                <w:sz w:val="22"/>
                <w:szCs w:val="22"/>
              </w:rPr>
              <w:t xml:space="preserve"> 173 971 243   </w:t>
            </w:r>
          </w:p>
        </w:tc>
        <w:tc>
          <w:tcPr>
            <w:tcW w:w="747" w:type="pct"/>
          </w:tcPr>
          <w:p w14:paraId="70E90A22" w14:textId="77777777" w:rsidR="001B3A67" w:rsidRPr="00BF3A30" w:rsidRDefault="001B3A67" w:rsidP="006B1F32">
            <w:pPr>
              <w:jc w:val="center"/>
              <w:rPr>
                <w:sz w:val="22"/>
                <w:szCs w:val="22"/>
              </w:rPr>
            </w:pPr>
            <w:r w:rsidRPr="00BF3A30">
              <w:rPr>
                <w:sz w:val="22"/>
                <w:szCs w:val="22"/>
              </w:rPr>
              <w:t xml:space="preserve"> 190 031 284   </w:t>
            </w:r>
          </w:p>
        </w:tc>
        <w:tc>
          <w:tcPr>
            <w:tcW w:w="795" w:type="pct"/>
          </w:tcPr>
          <w:p w14:paraId="3736AC3E" w14:textId="77777777" w:rsidR="001B3A67" w:rsidRPr="00BF3A30" w:rsidRDefault="001B3A67" w:rsidP="006B1F32">
            <w:pPr>
              <w:jc w:val="center"/>
              <w:rPr>
                <w:sz w:val="22"/>
                <w:szCs w:val="22"/>
              </w:rPr>
            </w:pPr>
            <w:r w:rsidRPr="00BF3A30">
              <w:rPr>
                <w:sz w:val="22"/>
                <w:szCs w:val="22"/>
              </w:rPr>
              <w:t>16 060 041</w:t>
            </w:r>
          </w:p>
        </w:tc>
        <w:tc>
          <w:tcPr>
            <w:tcW w:w="830" w:type="pct"/>
          </w:tcPr>
          <w:p w14:paraId="477AA3F5" w14:textId="77777777" w:rsidR="001B3A67" w:rsidRPr="00BF3A30" w:rsidRDefault="001B3A67" w:rsidP="006B1F32">
            <w:pPr>
              <w:jc w:val="center"/>
              <w:rPr>
                <w:sz w:val="22"/>
                <w:szCs w:val="22"/>
              </w:rPr>
            </w:pPr>
            <w:r w:rsidRPr="00BF3A30">
              <w:rPr>
                <w:sz w:val="22"/>
                <w:szCs w:val="22"/>
              </w:rPr>
              <w:t>109,23</w:t>
            </w:r>
          </w:p>
        </w:tc>
      </w:tr>
      <w:tr w:rsidR="001B3A67" w:rsidRPr="00BF3A30" w14:paraId="34EC8B59" w14:textId="77777777" w:rsidTr="006B1F32">
        <w:trPr>
          <w:trHeight w:val="58"/>
          <w:jc w:val="center"/>
        </w:trPr>
        <w:tc>
          <w:tcPr>
            <w:tcW w:w="1882" w:type="pct"/>
            <w:vAlign w:val="center"/>
          </w:tcPr>
          <w:p w14:paraId="2117F9A6" w14:textId="77777777" w:rsidR="001B3A67" w:rsidRPr="00BF3A30" w:rsidRDefault="001B3A67" w:rsidP="006B1F32">
            <w:pPr>
              <w:rPr>
                <w:bCs/>
                <w:sz w:val="22"/>
                <w:szCs w:val="22"/>
              </w:rPr>
            </w:pPr>
            <w:proofErr w:type="spellStart"/>
            <w:r w:rsidRPr="00BF3A30">
              <w:rPr>
                <w:bCs/>
                <w:sz w:val="22"/>
                <w:szCs w:val="22"/>
              </w:rPr>
              <w:t>Днестровск</w:t>
            </w:r>
            <w:proofErr w:type="spellEnd"/>
          </w:p>
        </w:tc>
        <w:tc>
          <w:tcPr>
            <w:tcW w:w="747" w:type="pct"/>
          </w:tcPr>
          <w:p w14:paraId="2FD10F27" w14:textId="77777777" w:rsidR="001B3A67" w:rsidRPr="00BF3A30" w:rsidRDefault="001B3A67" w:rsidP="006B1F32">
            <w:pPr>
              <w:jc w:val="center"/>
              <w:rPr>
                <w:sz w:val="22"/>
                <w:szCs w:val="22"/>
              </w:rPr>
            </w:pPr>
            <w:r w:rsidRPr="00BF3A30">
              <w:rPr>
                <w:sz w:val="22"/>
                <w:szCs w:val="22"/>
              </w:rPr>
              <w:t xml:space="preserve"> 15 959 537   </w:t>
            </w:r>
          </w:p>
        </w:tc>
        <w:tc>
          <w:tcPr>
            <w:tcW w:w="747" w:type="pct"/>
          </w:tcPr>
          <w:p w14:paraId="023F0757" w14:textId="77777777" w:rsidR="001B3A67" w:rsidRPr="00BF3A30" w:rsidRDefault="001B3A67" w:rsidP="006B1F32">
            <w:pPr>
              <w:jc w:val="center"/>
              <w:rPr>
                <w:sz w:val="22"/>
                <w:szCs w:val="22"/>
              </w:rPr>
            </w:pPr>
            <w:r w:rsidRPr="00BF3A30">
              <w:rPr>
                <w:sz w:val="22"/>
                <w:szCs w:val="22"/>
              </w:rPr>
              <w:t xml:space="preserve"> 16 645 262   </w:t>
            </w:r>
          </w:p>
        </w:tc>
        <w:tc>
          <w:tcPr>
            <w:tcW w:w="795" w:type="pct"/>
          </w:tcPr>
          <w:p w14:paraId="4709429D" w14:textId="77777777" w:rsidR="001B3A67" w:rsidRPr="00BF3A30" w:rsidRDefault="001B3A67" w:rsidP="006B1F32">
            <w:pPr>
              <w:jc w:val="center"/>
              <w:rPr>
                <w:sz w:val="22"/>
                <w:szCs w:val="22"/>
              </w:rPr>
            </w:pPr>
            <w:r w:rsidRPr="00BF3A30">
              <w:rPr>
                <w:sz w:val="22"/>
                <w:szCs w:val="22"/>
              </w:rPr>
              <w:t>685 725</w:t>
            </w:r>
          </w:p>
        </w:tc>
        <w:tc>
          <w:tcPr>
            <w:tcW w:w="830" w:type="pct"/>
          </w:tcPr>
          <w:p w14:paraId="494D48BE" w14:textId="77777777" w:rsidR="001B3A67" w:rsidRPr="00BF3A30" w:rsidRDefault="001B3A67" w:rsidP="006B1F32">
            <w:pPr>
              <w:jc w:val="center"/>
              <w:rPr>
                <w:sz w:val="22"/>
                <w:szCs w:val="22"/>
              </w:rPr>
            </w:pPr>
            <w:r w:rsidRPr="00BF3A30">
              <w:rPr>
                <w:sz w:val="22"/>
                <w:szCs w:val="22"/>
              </w:rPr>
              <w:t>104,30</w:t>
            </w:r>
          </w:p>
        </w:tc>
      </w:tr>
      <w:tr w:rsidR="001B3A67" w:rsidRPr="00BF3A30" w14:paraId="34B10A03" w14:textId="77777777" w:rsidTr="006B1F32">
        <w:trPr>
          <w:trHeight w:val="254"/>
          <w:jc w:val="center"/>
        </w:trPr>
        <w:tc>
          <w:tcPr>
            <w:tcW w:w="1882" w:type="pct"/>
            <w:vAlign w:val="center"/>
          </w:tcPr>
          <w:p w14:paraId="71AAA581" w14:textId="77777777" w:rsidR="001B3A67" w:rsidRPr="00BF3A30" w:rsidRDefault="001B3A67" w:rsidP="006B1F32">
            <w:pPr>
              <w:rPr>
                <w:bCs/>
                <w:sz w:val="22"/>
                <w:szCs w:val="22"/>
              </w:rPr>
            </w:pPr>
            <w:r w:rsidRPr="00BF3A30">
              <w:rPr>
                <w:bCs/>
                <w:sz w:val="22"/>
                <w:szCs w:val="22"/>
              </w:rPr>
              <w:t>Бендеры</w:t>
            </w:r>
          </w:p>
        </w:tc>
        <w:tc>
          <w:tcPr>
            <w:tcW w:w="747" w:type="pct"/>
          </w:tcPr>
          <w:p w14:paraId="3A9C2D57" w14:textId="77777777" w:rsidR="001B3A67" w:rsidRPr="00BF3A30" w:rsidRDefault="001B3A67" w:rsidP="006B1F32">
            <w:pPr>
              <w:jc w:val="center"/>
              <w:rPr>
                <w:sz w:val="22"/>
                <w:szCs w:val="22"/>
              </w:rPr>
            </w:pPr>
            <w:r w:rsidRPr="00BF3A30">
              <w:rPr>
                <w:sz w:val="22"/>
                <w:szCs w:val="22"/>
              </w:rPr>
              <w:t xml:space="preserve"> 99 469 782   </w:t>
            </w:r>
          </w:p>
        </w:tc>
        <w:tc>
          <w:tcPr>
            <w:tcW w:w="747" w:type="pct"/>
          </w:tcPr>
          <w:p w14:paraId="1484369A" w14:textId="77777777" w:rsidR="001B3A67" w:rsidRPr="00BF3A30" w:rsidRDefault="001B3A67" w:rsidP="006B1F32">
            <w:pPr>
              <w:jc w:val="center"/>
              <w:rPr>
                <w:sz w:val="22"/>
                <w:szCs w:val="22"/>
              </w:rPr>
            </w:pPr>
            <w:r w:rsidRPr="00BF3A30">
              <w:rPr>
                <w:sz w:val="22"/>
                <w:szCs w:val="22"/>
              </w:rPr>
              <w:t xml:space="preserve"> 104 338 214   </w:t>
            </w:r>
          </w:p>
        </w:tc>
        <w:tc>
          <w:tcPr>
            <w:tcW w:w="795" w:type="pct"/>
          </w:tcPr>
          <w:p w14:paraId="2F2F7D2D" w14:textId="77777777" w:rsidR="001B3A67" w:rsidRPr="00BF3A30" w:rsidRDefault="001B3A67" w:rsidP="006B1F32">
            <w:pPr>
              <w:jc w:val="center"/>
              <w:rPr>
                <w:sz w:val="22"/>
                <w:szCs w:val="22"/>
              </w:rPr>
            </w:pPr>
            <w:r w:rsidRPr="00BF3A30">
              <w:rPr>
                <w:sz w:val="22"/>
                <w:szCs w:val="22"/>
              </w:rPr>
              <w:t>4 868 432</w:t>
            </w:r>
          </w:p>
        </w:tc>
        <w:tc>
          <w:tcPr>
            <w:tcW w:w="830" w:type="pct"/>
          </w:tcPr>
          <w:p w14:paraId="4BE1E8E9" w14:textId="77777777" w:rsidR="001B3A67" w:rsidRPr="00BF3A30" w:rsidRDefault="001B3A67" w:rsidP="006B1F32">
            <w:pPr>
              <w:jc w:val="center"/>
              <w:rPr>
                <w:sz w:val="22"/>
                <w:szCs w:val="22"/>
              </w:rPr>
            </w:pPr>
            <w:r w:rsidRPr="00BF3A30">
              <w:rPr>
                <w:sz w:val="22"/>
                <w:szCs w:val="22"/>
              </w:rPr>
              <w:t>104,89</w:t>
            </w:r>
          </w:p>
        </w:tc>
      </w:tr>
      <w:tr w:rsidR="001B3A67" w:rsidRPr="00BF3A30" w14:paraId="0847A54D" w14:textId="77777777" w:rsidTr="006B1F32">
        <w:trPr>
          <w:trHeight w:val="255"/>
          <w:jc w:val="center"/>
        </w:trPr>
        <w:tc>
          <w:tcPr>
            <w:tcW w:w="1882" w:type="pct"/>
            <w:vAlign w:val="center"/>
          </w:tcPr>
          <w:p w14:paraId="06D9E6FE" w14:textId="77777777" w:rsidR="001B3A67" w:rsidRPr="00BF3A30" w:rsidRDefault="001B3A67" w:rsidP="006B1F32">
            <w:pPr>
              <w:rPr>
                <w:bCs/>
                <w:sz w:val="22"/>
                <w:szCs w:val="22"/>
              </w:rPr>
            </w:pPr>
            <w:proofErr w:type="spellStart"/>
            <w:r w:rsidRPr="00BF3A30">
              <w:rPr>
                <w:bCs/>
                <w:sz w:val="22"/>
                <w:szCs w:val="22"/>
              </w:rPr>
              <w:t>Рыбницкий</w:t>
            </w:r>
            <w:proofErr w:type="spellEnd"/>
            <w:r w:rsidRPr="00BF3A30">
              <w:rPr>
                <w:bCs/>
                <w:sz w:val="22"/>
                <w:szCs w:val="22"/>
              </w:rPr>
              <w:t xml:space="preserve"> район и город Рыбница </w:t>
            </w:r>
          </w:p>
        </w:tc>
        <w:tc>
          <w:tcPr>
            <w:tcW w:w="747" w:type="pct"/>
          </w:tcPr>
          <w:p w14:paraId="707F3FD7" w14:textId="77777777" w:rsidR="001B3A67" w:rsidRPr="00BF3A30" w:rsidRDefault="001B3A67" w:rsidP="006B1F32">
            <w:pPr>
              <w:jc w:val="center"/>
              <w:rPr>
                <w:sz w:val="22"/>
                <w:szCs w:val="22"/>
              </w:rPr>
            </w:pPr>
            <w:r w:rsidRPr="00BF3A30">
              <w:rPr>
                <w:sz w:val="22"/>
                <w:szCs w:val="22"/>
              </w:rPr>
              <w:t xml:space="preserve"> 105 352 939   </w:t>
            </w:r>
          </w:p>
        </w:tc>
        <w:tc>
          <w:tcPr>
            <w:tcW w:w="747" w:type="pct"/>
          </w:tcPr>
          <w:p w14:paraId="5CC10354" w14:textId="77777777" w:rsidR="001B3A67" w:rsidRPr="00BF3A30" w:rsidRDefault="001B3A67" w:rsidP="006B1F32">
            <w:pPr>
              <w:jc w:val="center"/>
              <w:rPr>
                <w:sz w:val="22"/>
                <w:szCs w:val="22"/>
              </w:rPr>
            </w:pPr>
            <w:r w:rsidRPr="00BF3A30">
              <w:rPr>
                <w:sz w:val="22"/>
                <w:szCs w:val="22"/>
              </w:rPr>
              <w:t xml:space="preserve"> 107 028 649   </w:t>
            </w:r>
          </w:p>
        </w:tc>
        <w:tc>
          <w:tcPr>
            <w:tcW w:w="795" w:type="pct"/>
          </w:tcPr>
          <w:p w14:paraId="73A9A0D4" w14:textId="77777777" w:rsidR="001B3A67" w:rsidRPr="00BF3A30" w:rsidRDefault="001B3A67" w:rsidP="006B1F32">
            <w:pPr>
              <w:jc w:val="center"/>
              <w:rPr>
                <w:sz w:val="22"/>
                <w:szCs w:val="22"/>
              </w:rPr>
            </w:pPr>
            <w:r w:rsidRPr="00BF3A30">
              <w:rPr>
                <w:sz w:val="22"/>
                <w:szCs w:val="22"/>
              </w:rPr>
              <w:t>1 675 710</w:t>
            </w:r>
          </w:p>
        </w:tc>
        <w:tc>
          <w:tcPr>
            <w:tcW w:w="830" w:type="pct"/>
          </w:tcPr>
          <w:p w14:paraId="4D8BD3C2" w14:textId="77777777" w:rsidR="001B3A67" w:rsidRPr="00BF3A30" w:rsidRDefault="001B3A67" w:rsidP="006B1F32">
            <w:pPr>
              <w:jc w:val="center"/>
              <w:rPr>
                <w:sz w:val="22"/>
                <w:szCs w:val="22"/>
              </w:rPr>
            </w:pPr>
            <w:r w:rsidRPr="00BF3A30">
              <w:rPr>
                <w:sz w:val="22"/>
                <w:szCs w:val="22"/>
              </w:rPr>
              <w:t>101,59</w:t>
            </w:r>
          </w:p>
        </w:tc>
      </w:tr>
      <w:tr w:rsidR="001B3A67" w:rsidRPr="00BF3A30" w14:paraId="1B0B603A" w14:textId="77777777" w:rsidTr="006B1F32">
        <w:trPr>
          <w:trHeight w:val="254"/>
          <w:jc w:val="center"/>
        </w:trPr>
        <w:tc>
          <w:tcPr>
            <w:tcW w:w="1882" w:type="pct"/>
            <w:vAlign w:val="center"/>
          </w:tcPr>
          <w:p w14:paraId="3F9D3D0F" w14:textId="77777777" w:rsidR="001B3A67" w:rsidRPr="00BF3A30" w:rsidRDefault="001B3A67" w:rsidP="006B1F32">
            <w:pPr>
              <w:rPr>
                <w:bCs/>
                <w:sz w:val="22"/>
                <w:szCs w:val="22"/>
              </w:rPr>
            </w:pPr>
            <w:proofErr w:type="spellStart"/>
            <w:r w:rsidRPr="00BF3A30">
              <w:rPr>
                <w:bCs/>
                <w:sz w:val="22"/>
                <w:szCs w:val="22"/>
              </w:rPr>
              <w:t>Дубоссарский</w:t>
            </w:r>
            <w:proofErr w:type="spellEnd"/>
            <w:r w:rsidRPr="00BF3A30">
              <w:rPr>
                <w:bCs/>
                <w:sz w:val="22"/>
                <w:szCs w:val="22"/>
              </w:rPr>
              <w:t xml:space="preserve"> район и город Дубоссары </w:t>
            </w:r>
          </w:p>
        </w:tc>
        <w:tc>
          <w:tcPr>
            <w:tcW w:w="747" w:type="pct"/>
          </w:tcPr>
          <w:p w14:paraId="0E3C4A3C" w14:textId="77777777" w:rsidR="001B3A67" w:rsidRPr="00BF3A30" w:rsidRDefault="001B3A67" w:rsidP="006B1F32">
            <w:pPr>
              <w:jc w:val="center"/>
              <w:rPr>
                <w:sz w:val="22"/>
                <w:szCs w:val="22"/>
              </w:rPr>
            </w:pPr>
            <w:r w:rsidRPr="00BF3A30">
              <w:rPr>
                <w:sz w:val="22"/>
                <w:szCs w:val="22"/>
              </w:rPr>
              <w:t xml:space="preserve"> 37 595 561   </w:t>
            </w:r>
          </w:p>
        </w:tc>
        <w:tc>
          <w:tcPr>
            <w:tcW w:w="747" w:type="pct"/>
          </w:tcPr>
          <w:p w14:paraId="39F894D9" w14:textId="77777777" w:rsidR="001B3A67" w:rsidRPr="00BF3A30" w:rsidRDefault="001B3A67" w:rsidP="006B1F32">
            <w:pPr>
              <w:jc w:val="center"/>
              <w:rPr>
                <w:sz w:val="22"/>
                <w:szCs w:val="22"/>
              </w:rPr>
            </w:pPr>
            <w:r w:rsidRPr="00BF3A30">
              <w:rPr>
                <w:sz w:val="22"/>
                <w:szCs w:val="22"/>
              </w:rPr>
              <w:t xml:space="preserve"> 39 689 805   </w:t>
            </w:r>
          </w:p>
        </w:tc>
        <w:tc>
          <w:tcPr>
            <w:tcW w:w="795" w:type="pct"/>
          </w:tcPr>
          <w:p w14:paraId="10731364" w14:textId="77777777" w:rsidR="001B3A67" w:rsidRPr="00BF3A30" w:rsidRDefault="001B3A67" w:rsidP="006B1F32">
            <w:pPr>
              <w:jc w:val="center"/>
              <w:rPr>
                <w:sz w:val="22"/>
                <w:szCs w:val="22"/>
              </w:rPr>
            </w:pPr>
            <w:r w:rsidRPr="00BF3A30">
              <w:rPr>
                <w:sz w:val="22"/>
                <w:szCs w:val="22"/>
              </w:rPr>
              <w:t>2 094 244</w:t>
            </w:r>
          </w:p>
        </w:tc>
        <w:tc>
          <w:tcPr>
            <w:tcW w:w="830" w:type="pct"/>
          </w:tcPr>
          <w:p w14:paraId="29BB8C8A" w14:textId="77777777" w:rsidR="001B3A67" w:rsidRPr="00BF3A30" w:rsidRDefault="001B3A67" w:rsidP="006B1F32">
            <w:pPr>
              <w:jc w:val="center"/>
              <w:rPr>
                <w:sz w:val="22"/>
                <w:szCs w:val="22"/>
              </w:rPr>
            </w:pPr>
            <w:r w:rsidRPr="00BF3A30">
              <w:rPr>
                <w:sz w:val="22"/>
                <w:szCs w:val="22"/>
              </w:rPr>
              <w:t>105,57</w:t>
            </w:r>
          </w:p>
        </w:tc>
      </w:tr>
      <w:tr w:rsidR="001B3A67" w:rsidRPr="00BF3A30" w14:paraId="637993D6" w14:textId="77777777" w:rsidTr="006B1F32">
        <w:trPr>
          <w:trHeight w:val="255"/>
          <w:jc w:val="center"/>
        </w:trPr>
        <w:tc>
          <w:tcPr>
            <w:tcW w:w="1882" w:type="pct"/>
            <w:vAlign w:val="center"/>
          </w:tcPr>
          <w:p w14:paraId="1E775F99" w14:textId="77777777" w:rsidR="001B3A67" w:rsidRPr="00BF3A30" w:rsidRDefault="001B3A67" w:rsidP="006B1F32">
            <w:pPr>
              <w:rPr>
                <w:bCs/>
                <w:sz w:val="22"/>
                <w:szCs w:val="22"/>
              </w:rPr>
            </w:pPr>
            <w:proofErr w:type="spellStart"/>
            <w:r w:rsidRPr="00BF3A30">
              <w:rPr>
                <w:bCs/>
                <w:sz w:val="22"/>
                <w:szCs w:val="22"/>
              </w:rPr>
              <w:t>Слободзейский</w:t>
            </w:r>
            <w:proofErr w:type="spellEnd"/>
            <w:r w:rsidRPr="00BF3A30">
              <w:rPr>
                <w:bCs/>
                <w:sz w:val="22"/>
                <w:szCs w:val="22"/>
              </w:rPr>
              <w:t xml:space="preserve"> район и город </w:t>
            </w:r>
            <w:proofErr w:type="spellStart"/>
            <w:r w:rsidRPr="00BF3A30">
              <w:rPr>
                <w:bCs/>
                <w:sz w:val="22"/>
                <w:szCs w:val="22"/>
              </w:rPr>
              <w:t>Слободзея</w:t>
            </w:r>
            <w:proofErr w:type="spellEnd"/>
          </w:p>
        </w:tc>
        <w:tc>
          <w:tcPr>
            <w:tcW w:w="747" w:type="pct"/>
          </w:tcPr>
          <w:p w14:paraId="649B31D8" w14:textId="77777777" w:rsidR="001B3A67" w:rsidRPr="00BF3A30" w:rsidRDefault="001B3A67" w:rsidP="006B1F32">
            <w:pPr>
              <w:jc w:val="center"/>
              <w:rPr>
                <w:sz w:val="22"/>
                <w:szCs w:val="22"/>
              </w:rPr>
            </w:pPr>
            <w:r w:rsidRPr="00BF3A30">
              <w:rPr>
                <w:sz w:val="22"/>
                <w:szCs w:val="22"/>
              </w:rPr>
              <w:t xml:space="preserve"> 49 393 621   </w:t>
            </w:r>
          </w:p>
        </w:tc>
        <w:tc>
          <w:tcPr>
            <w:tcW w:w="747" w:type="pct"/>
          </w:tcPr>
          <w:p w14:paraId="30D40D54" w14:textId="77777777" w:rsidR="001B3A67" w:rsidRPr="00BF3A30" w:rsidRDefault="001B3A67" w:rsidP="006B1F32">
            <w:pPr>
              <w:jc w:val="center"/>
              <w:rPr>
                <w:sz w:val="22"/>
                <w:szCs w:val="22"/>
              </w:rPr>
            </w:pPr>
            <w:r w:rsidRPr="00BF3A30">
              <w:rPr>
                <w:sz w:val="22"/>
                <w:szCs w:val="22"/>
              </w:rPr>
              <w:t xml:space="preserve"> 51 868 953   </w:t>
            </w:r>
          </w:p>
        </w:tc>
        <w:tc>
          <w:tcPr>
            <w:tcW w:w="795" w:type="pct"/>
          </w:tcPr>
          <w:p w14:paraId="52100B88" w14:textId="77777777" w:rsidR="001B3A67" w:rsidRPr="00BF3A30" w:rsidRDefault="001B3A67" w:rsidP="006B1F32">
            <w:pPr>
              <w:jc w:val="center"/>
              <w:rPr>
                <w:sz w:val="22"/>
                <w:szCs w:val="22"/>
              </w:rPr>
            </w:pPr>
            <w:r w:rsidRPr="00BF3A30">
              <w:rPr>
                <w:sz w:val="22"/>
                <w:szCs w:val="22"/>
              </w:rPr>
              <w:t>2 475 332</w:t>
            </w:r>
          </w:p>
        </w:tc>
        <w:tc>
          <w:tcPr>
            <w:tcW w:w="830" w:type="pct"/>
          </w:tcPr>
          <w:p w14:paraId="4C974D34" w14:textId="77777777" w:rsidR="001B3A67" w:rsidRPr="00BF3A30" w:rsidRDefault="001B3A67" w:rsidP="006B1F32">
            <w:pPr>
              <w:jc w:val="center"/>
              <w:rPr>
                <w:sz w:val="22"/>
                <w:szCs w:val="22"/>
              </w:rPr>
            </w:pPr>
            <w:r w:rsidRPr="00BF3A30">
              <w:rPr>
                <w:sz w:val="22"/>
                <w:szCs w:val="22"/>
              </w:rPr>
              <w:t>105,01</w:t>
            </w:r>
          </w:p>
        </w:tc>
      </w:tr>
      <w:tr w:rsidR="001B3A67" w:rsidRPr="00BF3A30" w14:paraId="324F4B45" w14:textId="77777777" w:rsidTr="006B1F32">
        <w:trPr>
          <w:trHeight w:val="298"/>
          <w:jc w:val="center"/>
        </w:trPr>
        <w:tc>
          <w:tcPr>
            <w:tcW w:w="1882" w:type="pct"/>
            <w:vAlign w:val="center"/>
          </w:tcPr>
          <w:p w14:paraId="4A2971AD" w14:textId="77777777" w:rsidR="001B3A67" w:rsidRPr="00BF3A30" w:rsidRDefault="001B3A67" w:rsidP="006B1F32">
            <w:pPr>
              <w:rPr>
                <w:bCs/>
                <w:sz w:val="22"/>
                <w:szCs w:val="22"/>
              </w:rPr>
            </w:pPr>
            <w:proofErr w:type="spellStart"/>
            <w:r w:rsidRPr="00BF3A30">
              <w:rPr>
                <w:bCs/>
                <w:sz w:val="22"/>
                <w:szCs w:val="22"/>
              </w:rPr>
              <w:t>Григориопольский</w:t>
            </w:r>
            <w:proofErr w:type="spellEnd"/>
            <w:r w:rsidRPr="00BF3A30">
              <w:rPr>
                <w:bCs/>
                <w:sz w:val="22"/>
                <w:szCs w:val="22"/>
              </w:rPr>
              <w:t xml:space="preserve"> район и город Григориополь</w:t>
            </w:r>
          </w:p>
        </w:tc>
        <w:tc>
          <w:tcPr>
            <w:tcW w:w="747" w:type="pct"/>
          </w:tcPr>
          <w:p w14:paraId="32FADA22" w14:textId="77777777" w:rsidR="001B3A67" w:rsidRPr="00BF3A30" w:rsidRDefault="001B3A67" w:rsidP="006B1F32">
            <w:pPr>
              <w:jc w:val="center"/>
              <w:rPr>
                <w:sz w:val="22"/>
                <w:szCs w:val="22"/>
              </w:rPr>
            </w:pPr>
            <w:r w:rsidRPr="00BF3A30">
              <w:rPr>
                <w:sz w:val="22"/>
                <w:szCs w:val="22"/>
              </w:rPr>
              <w:t xml:space="preserve"> 32 564 013   </w:t>
            </w:r>
          </w:p>
        </w:tc>
        <w:tc>
          <w:tcPr>
            <w:tcW w:w="747" w:type="pct"/>
          </w:tcPr>
          <w:p w14:paraId="5C8F0D7C" w14:textId="77777777" w:rsidR="001B3A67" w:rsidRPr="00BF3A30" w:rsidRDefault="001B3A67" w:rsidP="006B1F32">
            <w:pPr>
              <w:jc w:val="center"/>
              <w:rPr>
                <w:sz w:val="22"/>
                <w:szCs w:val="22"/>
              </w:rPr>
            </w:pPr>
            <w:r w:rsidRPr="00BF3A30">
              <w:rPr>
                <w:sz w:val="22"/>
                <w:szCs w:val="22"/>
              </w:rPr>
              <w:t xml:space="preserve"> 33 746 439   </w:t>
            </w:r>
          </w:p>
        </w:tc>
        <w:tc>
          <w:tcPr>
            <w:tcW w:w="795" w:type="pct"/>
          </w:tcPr>
          <w:p w14:paraId="770544A8" w14:textId="77777777" w:rsidR="001B3A67" w:rsidRPr="00BF3A30" w:rsidRDefault="001B3A67" w:rsidP="006B1F32">
            <w:pPr>
              <w:jc w:val="center"/>
              <w:rPr>
                <w:sz w:val="22"/>
                <w:szCs w:val="22"/>
              </w:rPr>
            </w:pPr>
            <w:r w:rsidRPr="00BF3A30">
              <w:rPr>
                <w:sz w:val="22"/>
                <w:szCs w:val="22"/>
              </w:rPr>
              <w:t>1 182 426</w:t>
            </w:r>
          </w:p>
        </w:tc>
        <w:tc>
          <w:tcPr>
            <w:tcW w:w="830" w:type="pct"/>
          </w:tcPr>
          <w:p w14:paraId="2027CF7A" w14:textId="77777777" w:rsidR="001B3A67" w:rsidRPr="00BF3A30" w:rsidRDefault="001B3A67" w:rsidP="006B1F32">
            <w:pPr>
              <w:jc w:val="center"/>
              <w:rPr>
                <w:sz w:val="22"/>
                <w:szCs w:val="22"/>
              </w:rPr>
            </w:pPr>
            <w:r w:rsidRPr="00BF3A30">
              <w:rPr>
                <w:sz w:val="22"/>
                <w:szCs w:val="22"/>
              </w:rPr>
              <w:t>103,63</w:t>
            </w:r>
          </w:p>
        </w:tc>
      </w:tr>
      <w:tr w:rsidR="001B3A67" w:rsidRPr="00BF3A30" w14:paraId="7E5D94DC" w14:textId="77777777" w:rsidTr="006B1F32">
        <w:trPr>
          <w:trHeight w:val="228"/>
          <w:jc w:val="center"/>
        </w:trPr>
        <w:tc>
          <w:tcPr>
            <w:tcW w:w="1882" w:type="pct"/>
            <w:vAlign w:val="center"/>
          </w:tcPr>
          <w:p w14:paraId="270768A4" w14:textId="77777777" w:rsidR="001B3A67" w:rsidRPr="00BF3A30" w:rsidRDefault="001B3A67" w:rsidP="006B1F32">
            <w:pPr>
              <w:rPr>
                <w:bCs/>
                <w:sz w:val="22"/>
                <w:szCs w:val="22"/>
              </w:rPr>
            </w:pPr>
            <w:r w:rsidRPr="00BF3A30">
              <w:rPr>
                <w:bCs/>
                <w:sz w:val="22"/>
                <w:szCs w:val="22"/>
              </w:rPr>
              <w:t>Каменский район и город Каменка</w:t>
            </w:r>
          </w:p>
        </w:tc>
        <w:tc>
          <w:tcPr>
            <w:tcW w:w="747" w:type="pct"/>
          </w:tcPr>
          <w:p w14:paraId="6246157F" w14:textId="77777777" w:rsidR="001B3A67" w:rsidRPr="00BF3A30" w:rsidRDefault="001B3A67" w:rsidP="006B1F32">
            <w:pPr>
              <w:jc w:val="center"/>
              <w:rPr>
                <w:sz w:val="22"/>
                <w:szCs w:val="22"/>
              </w:rPr>
            </w:pPr>
            <w:r w:rsidRPr="00BF3A30">
              <w:rPr>
                <w:sz w:val="22"/>
                <w:szCs w:val="22"/>
              </w:rPr>
              <w:t xml:space="preserve"> 16 334 114   </w:t>
            </w:r>
          </w:p>
        </w:tc>
        <w:tc>
          <w:tcPr>
            <w:tcW w:w="747" w:type="pct"/>
          </w:tcPr>
          <w:p w14:paraId="35B392A3" w14:textId="77777777" w:rsidR="001B3A67" w:rsidRPr="00BF3A30" w:rsidRDefault="001B3A67" w:rsidP="006B1F32">
            <w:pPr>
              <w:jc w:val="center"/>
              <w:rPr>
                <w:sz w:val="22"/>
                <w:szCs w:val="22"/>
              </w:rPr>
            </w:pPr>
            <w:r w:rsidRPr="00BF3A30">
              <w:rPr>
                <w:sz w:val="22"/>
                <w:szCs w:val="22"/>
              </w:rPr>
              <w:t xml:space="preserve"> 18 423 342   </w:t>
            </w:r>
          </w:p>
        </w:tc>
        <w:tc>
          <w:tcPr>
            <w:tcW w:w="795" w:type="pct"/>
          </w:tcPr>
          <w:p w14:paraId="450D4777" w14:textId="77777777" w:rsidR="001B3A67" w:rsidRPr="00BF3A30" w:rsidRDefault="001B3A67" w:rsidP="006B1F32">
            <w:pPr>
              <w:jc w:val="center"/>
              <w:rPr>
                <w:sz w:val="22"/>
                <w:szCs w:val="22"/>
              </w:rPr>
            </w:pPr>
            <w:r w:rsidRPr="00BF3A30">
              <w:rPr>
                <w:sz w:val="22"/>
                <w:szCs w:val="22"/>
              </w:rPr>
              <w:t>2 089 228</w:t>
            </w:r>
          </w:p>
        </w:tc>
        <w:tc>
          <w:tcPr>
            <w:tcW w:w="830" w:type="pct"/>
          </w:tcPr>
          <w:p w14:paraId="297B6850" w14:textId="77777777" w:rsidR="001B3A67" w:rsidRPr="00BF3A30" w:rsidRDefault="001B3A67" w:rsidP="006B1F32">
            <w:pPr>
              <w:jc w:val="center"/>
              <w:rPr>
                <w:sz w:val="22"/>
                <w:szCs w:val="22"/>
              </w:rPr>
            </w:pPr>
            <w:r w:rsidRPr="00BF3A30">
              <w:rPr>
                <w:sz w:val="22"/>
                <w:szCs w:val="22"/>
              </w:rPr>
              <w:t>112,79</w:t>
            </w:r>
          </w:p>
        </w:tc>
      </w:tr>
      <w:tr w:rsidR="001B3A67" w:rsidRPr="00BF3A30" w14:paraId="4939A81B" w14:textId="77777777" w:rsidTr="006B1F32">
        <w:trPr>
          <w:trHeight w:val="315"/>
          <w:jc w:val="center"/>
        </w:trPr>
        <w:tc>
          <w:tcPr>
            <w:tcW w:w="1882" w:type="pct"/>
            <w:vAlign w:val="center"/>
          </w:tcPr>
          <w:p w14:paraId="6724A6EB" w14:textId="77777777" w:rsidR="001B3A67" w:rsidRPr="00BF3A30" w:rsidRDefault="001B3A67" w:rsidP="006B1F32">
            <w:pPr>
              <w:rPr>
                <w:b/>
                <w:bCs/>
                <w:sz w:val="22"/>
                <w:szCs w:val="22"/>
              </w:rPr>
            </w:pPr>
            <w:r w:rsidRPr="00BF3A30">
              <w:rPr>
                <w:b/>
                <w:bCs/>
                <w:sz w:val="22"/>
                <w:szCs w:val="22"/>
              </w:rPr>
              <w:t>Итого</w:t>
            </w:r>
          </w:p>
        </w:tc>
        <w:tc>
          <w:tcPr>
            <w:tcW w:w="747" w:type="pct"/>
          </w:tcPr>
          <w:p w14:paraId="04246DE6" w14:textId="77777777" w:rsidR="001B3A67" w:rsidRPr="00BF3A30" w:rsidRDefault="001B3A67" w:rsidP="006B1F32">
            <w:pPr>
              <w:jc w:val="center"/>
              <w:rPr>
                <w:b/>
                <w:sz w:val="22"/>
                <w:szCs w:val="22"/>
              </w:rPr>
            </w:pPr>
            <w:r w:rsidRPr="00BF3A30">
              <w:rPr>
                <w:b/>
                <w:sz w:val="22"/>
                <w:szCs w:val="22"/>
              </w:rPr>
              <w:t>530 640 810</w:t>
            </w:r>
          </w:p>
        </w:tc>
        <w:tc>
          <w:tcPr>
            <w:tcW w:w="747" w:type="pct"/>
          </w:tcPr>
          <w:p w14:paraId="0498D2F2" w14:textId="77777777" w:rsidR="001B3A67" w:rsidRPr="00BF3A30" w:rsidRDefault="001B3A67" w:rsidP="006B1F32">
            <w:pPr>
              <w:jc w:val="center"/>
              <w:rPr>
                <w:b/>
                <w:sz w:val="22"/>
                <w:szCs w:val="22"/>
              </w:rPr>
            </w:pPr>
            <w:r w:rsidRPr="00BF3A30">
              <w:rPr>
                <w:b/>
                <w:sz w:val="22"/>
                <w:szCs w:val="22"/>
              </w:rPr>
              <w:t>561 771 947</w:t>
            </w:r>
          </w:p>
        </w:tc>
        <w:tc>
          <w:tcPr>
            <w:tcW w:w="795" w:type="pct"/>
          </w:tcPr>
          <w:p w14:paraId="75E13ED7" w14:textId="77777777" w:rsidR="001B3A67" w:rsidRPr="00BF3A30" w:rsidRDefault="001B3A67" w:rsidP="006B1F32">
            <w:pPr>
              <w:jc w:val="center"/>
              <w:rPr>
                <w:b/>
                <w:sz w:val="22"/>
                <w:szCs w:val="22"/>
              </w:rPr>
            </w:pPr>
            <w:r w:rsidRPr="00BF3A30">
              <w:rPr>
                <w:b/>
                <w:sz w:val="22"/>
                <w:szCs w:val="22"/>
              </w:rPr>
              <w:t>31 131 137</w:t>
            </w:r>
          </w:p>
        </w:tc>
        <w:tc>
          <w:tcPr>
            <w:tcW w:w="830" w:type="pct"/>
          </w:tcPr>
          <w:p w14:paraId="5D34AF65" w14:textId="77777777" w:rsidR="001B3A67" w:rsidRPr="00BF3A30" w:rsidRDefault="001B3A67" w:rsidP="006B1F32">
            <w:pPr>
              <w:jc w:val="center"/>
              <w:rPr>
                <w:b/>
                <w:sz w:val="22"/>
                <w:szCs w:val="22"/>
              </w:rPr>
            </w:pPr>
            <w:r w:rsidRPr="00BF3A30">
              <w:rPr>
                <w:b/>
                <w:sz w:val="22"/>
                <w:szCs w:val="22"/>
              </w:rPr>
              <w:t>105,87</w:t>
            </w:r>
          </w:p>
        </w:tc>
      </w:tr>
    </w:tbl>
    <w:p w14:paraId="43F2FBA9" w14:textId="77777777" w:rsidR="001B3A67" w:rsidRPr="00BF3A30" w:rsidRDefault="001B3A67" w:rsidP="001B3A67">
      <w:pPr>
        <w:tabs>
          <w:tab w:val="left" w:pos="600"/>
          <w:tab w:val="left" w:pos="870"/>
        </w:tabs>
        <w:ind w:firstLine="709"/>
        <w:jc w:val="both"/>
      </w:pPr>
    </w:p>
    <w:p w14:paraId="5BAD52CB" w14:textId="77777777" w:rsidR="001B3A67" w:rsidRPr="006761E9" w:rsidRDefault="001B3A67" w:rsidP="001B3A67">
      <w:pPr>
        <w:autoSpaceDE w:val="0"/>
        <w:autoSpaceDN w:val="0"/>
        <w:adjustRightInd w:val="0"/>
        <w:ind w:firstLine="709"/>
        <w:jc w:val="both"/>
      </w:pPr>
      <w:r w:rsidRPr="006761E9">
        <w:lastRenderedPageBreak/>
        <w:t xml:space="preserve">Перевыполнение плановых показателей по подоходному налогу обусловлено следующими факторами: </w:t>
      </w:r>
    </w:p>
    <w:p w14:paraId="234E0BC4" w14:textId="46031F32" w:rsidR="001B3A67" w:rsidRPr="006761E9" w:rsidRDefault="001B3A67" w:rsidP="001B3A67">
      <w:pPr>
        <w:ind w:firstLine="708"/>
        <w:jc w:val="both"/>
      </w:pPr>
      <w:r w:rsidRPr="006761E9">
        <w:t>а) по городу Тираспол</w:t>
      </w:r>
      <w:r w:rsidR="006761E9">
        <w:t>ю</w:t>
      </w:r>
      <w:r w:rsidRPr="006761E9">
        <w:t xml:space="preserve"> - выплатой премий поощрительного характера у отдельных налогоплательщиков, перечислением доначисленного налога с коэффициентом инфляции по результатам мероприятий по контролю ООО «</w:t>
      </w:r>
      <w:proofErr w:type="spellStart"/>
      <w:r w:rsidRPr="006761E9">
        <w:t>Чеписо</w:t>
      </w:r>
      <w:proofErr w:type="spellEnd"/>
      <w:r w:rsidRPr="006761E9">
        <w:t>», ООО «Выбор МД», ООО «</w:t>
      </w:r>
      <w:proofErr w:type="spellStart"/>
      <w:r w:rsidRPr="006761E9">
        <w:t>Магфак</w:t>
      </w:r>
      <w:proofErr w:type="spellEnd"/>
      <w:r w:rsidRPr="006761E9">
        <w:t>», ООО «Шафран», ООО «Си-Эс-Эс», а также перечислением дивидендов  ООО «Наполи», ООО «ГОЛД КОРН», ООО «Хайтек», ЗАО «</w:t>
      </w:r>
      <w:proofErr w:type="spellStart"/>
      <w:r w:rsidRPr="006761E9">
        <w:t>Тирстроймеханизация</w:t>
      </w:r>
      <w:proofErr w:type="spellEnd"/>
      <w:r w:rsidRPr="006761E9">
        <w:t>» им. Н.П. Голуб», ООО «Компания АВС», СЗАО «</w:t>
      </w:r>
      <w:proofErr w:type="spellStart"/>
      <w:r w:rsidRPr="006761E9">
        <w:t>Интерднестрком</w:t>
      </w:r>
      <w:proofErr w:type="spellEnd"/>
      <w:r w:rsidRPr="006761E9">
        <w:t>»;</w:t>
      </w:r>
    </w:p>
    <w:p w14:paraId="042625C3" w14:textId="00D0A6FF" w:rsidR="001B3A67" w:rsidRPr="006761E9" w:rsidRDefault="001B3A67" w:rsidP="001B3A67">
      <w:pPr>
        <w:ind w:firstLine="708"/>
        <w:jc w:val="both"/>
      </w:pPr>
      <w:r w:rsidRPr="006761E9">
        <w:t xml:space="preserve">б) по городу </w:t>
      </w:r>
      <w:proofErr w:type="spellStart"/>
      <w:r w:rsidRPr="006761E9">
        <w:t>Днестровск</w:t>
      </w:r>
      <w:r w:rsidR="006761E9">
        <w:t>у</w:t>
      </w:r>
      <w:proofErr w:type="spellEnd"/>
      <w:r w:rsidRPr="006761E9">
        <w:t xml:space="preserve"> – выплатой премий сотрудникам отдельных налогоплательщиков;</w:t>
      </w:r>
    </w:p>
    <w:p w14:paraId="46836F39" w14:textId="77777777" w:rsidR="001B3A67" w:rsidRPr="006761E9" w:rsidRDefault="001B3A67" w:rsidP="001B3A67">
      <w:pPr>
        <w:ind w:firstLine="708"/>
        <w:jc w:val="both"/>
      </w:pPr>
      <w:r w:rsidRPr="006761E9">
        <w:t>в) по городу Бендеры – выплатой премий сотрудникам отдельных налогоплательщиков; увеличением численности сотрудников отдельных налогоплательщиков, а также перечислением доначисленного налога по результатам мероприятий по контролю ООО «</w:t>
      </w:r>
      <w:proofErr w:type="spellStart"/>
      <w:r w:rsidRPr="006761E9">
        <w:t>Союзинвест</w:t>
      </w:r>
      <w:proofErr w:type="spellEnd"/>
      <w:r w:rsidRPr="006761E9">
        <w:t>», ЗАО «</w:t>
      </w:r>
      <w:proofErr w:type="spellStart"/>
      <w:r w:rsidRPr="006761E9">
        <w:t>Элкомсат</w:t>
      </w:r>
      <w:proofErr w:type="spellEnd"/>
      <w:r w:rsidRPr="006761E9">
        <w:t>», ООО «Дали», ООО «Агора Люкс», ООО «</w:t>
      </w:r>
      <w:proofErr w:type="spellStart"/>
      <w:r w:rsidRPr="006761E9">
        <w:t>Динисалл</w:t>
      </w:r>
      <w:proofErr w:type="spellEnd"/>
      <w:r w:rsidRPr="006761E9">
        <w:t>»;</w:t>
      </w:r>
    </w:p>
    <w:p w14:paraId="3B4EBF30" w14:textId="12CF2C2B" w:rsidR="001B3A67" w:rsidRPr="006761E9" w:rsidRDefault="001B3A67" w:rsidP="001B3A67">
      <w:pPr>
        <w:ind w:firstLine="708"/>
        <w:jc w:val="both"/>
      </w:pPr>
      <w:r w:rsidRPr="006761E9">
        <w:t>г) по городу Рыбниц</w:t>
      </w:r>
      <w:r w:rsidR="006761E9">
        <w:t>е</w:t>
      </w:r>
      <w:r w:rsidRPr="006761E9">
        <w:t xml:space="preserve"> и </w:t>
      </w:r>
      <w:proofErr w:type="spellStart"/>
      <w:r w:rsidRPr="006761E9">
        <w:t>Рыбницкому</w:t>
      </w:r>
      <w:proofErr w:type="spellEnd"/>
      <w:r w:rsidRPr="006761E9">
        <w:t xml:space="preserve"> району – перечислением дивидендов отдельных налогоплательщиков; увеличением фонда оплаты труда отдельных налогоплательщиков;</w:t>
      </w:r>
    </w:p>
    <w:p w14:paraId="57097A57" w14:textId="77777777" w:rsidR="001B3A67" w:rsidRPr="006761E9" w:rsidRDefault="001B3A67" w:rsidP="001B3A67">
      <w:pPr>
        <w:ind w:firstLine="708"/>
        <w:jc w:val="both"/>
      </w:pPr>
      <w:r w:rsidRPr="006761E9">
        <w:t xml:space="preserve">д) по городу Дубоссары и </w:t>
      </w:r>
      <w:proofErr w:type="spellStart"/>
      <w:r w:rsidRPr="006761E9">
        <w:t>Дубоссарскому</w:t>
      </w:r>
      <w:proofErr w:type="spellEnd"/>
      <w:r w:rsidRPr="006761E9">
        <w:t xml:space="preserve"> району – выплатой премий сотрудникам отдельных налогоплательщиков; перечислением задолженности прошлых периодов – ООО «</w:t>
      </w:r>
      <w:proofErr w:type="spellStart"/>
      <w:r w:rsidRPr="006761E9">
        <w:t>Автогаз</w:t>
      </w:r>
      <w:proofErr w:type="spellEnd"/>
      <w:r w:rsidRPr="006761E9">
        <w:t>», ООО «</w:t>
      </w:r>
      <w:proofErr w:type="spellStart"/>
      <w:r w:rsidRPr="006761E9">
        <w:t>Вандерсон</w:t>
      </w:r>
      <w:proofErr w:type="spellEnd"/>
      <w:r w:rsidRPr="006761E9">
        <w:t xml:space="preserve"> групп»; перечислением дивидендов ООО «Веком»;</w:t>
      </w:r>
    </w:p>
    <w:p w14:paraId="21A736A5" w14:textId="57DEA8C4" w:rsidR="001B3A67" w:rsidRPr="006761E9" w:rsidRDefault="001B3A67" w:rsidP="001B3A67">
      <w:pPr>
        <w:ind w:firstLine="708"/>
        <w:jc w:val="both"/>
      </w:pPr>
      <w:r w:rsidRPr="006761E9">
        <w:t xml:space="preserve">е) по городу </w:t>
      </w:r>
      <w:proofErr w:type="spellStart"/>
      <w:r w:rsidRPr="006761E9">
        <w:t>Слободзе</w:t>
      </w:r>
      <w:r w:rsidR="006761E9">
        <w:t>е</w:t>
      </w:r>
      <w:proofErr w:type="spellEnd"/>
      <w:r w:rsidRPr="006761E9">
        <w:t xml:space="preserve"> и </w:t>
      </w:r>
      <w:proofErr w:type="spellStart"/>
      <w:r w:rsidRPr="006761E9">
        <w:t>Слободзейскому</w:t>
      </w:r>
      <w:proofErr w:type="spellEnd"/>
      <w:r w:rsidRPr="006761E9">
        <w:t xml:space="preserve"> району – увеличением налогооблагаемой базы для исчисления подоходного налога у отдельных налогоплательщиков;</w:t>
      </w:r>
    </w:p>
    <w:p w14:paraId="26E82605" w14:textId="773C0314" w:rsidR="001B3A67" w:rsidRPr="006761E9" w:rsidRDefault="001B3A67" w:rsidP="001B3A67">
      <w:pPr>
        <w:ind w:firstLine="708"/>
        <w:jc w:val="both"/>
      </w:pPr>
      <w:r w:rsidRPr="006761E9">
        <w:t>ж) по городу Григориопол</w:t>
      </w:r>
      <w:r w:rsidR="006761E9">
        <w:t>ю</w:t>
      </w:r>
      <w:r w:rsidRPr="006761E9">
        <w:t xml:space="preserve"> и </w:t>
      </w:r>
      <w:proofErr w:type="spellStart"/>
      <w:r w:rsidRPr="006761E9">
        <w:t>Григориопольскому</w:t>
      </w:r>
      <w:proofErr w:type="spellEnd"/>
      <w:r w:rsidRPr="006761E9">
        <w:t xml:space="preserve"> району – перечислением дивидендов отдельными налогоплательщиками, а также погашение недоимки;</w:t>
      </w:r>
    </w:p>
    <w:p w14:paraId="33074BA2" w14:textId="758BB477" w:rsidR="001B3A67" w:rsidRPr="00BF3A30" w:rsidRDefault="001B3A67" w:rsidP="001B3A67">
      <w:pPr>
        <w:ind w:firstLine="708"/>
        <w:jc w:val="both"/>
      </w:pPr>
      <w:r w:rsidRPr="006761E9">
        <w:t>з) по городу Каменк</w:t>
      </w:r>
      <w:r w:rsidR="006761E9">
        <w:t>е</w:t>
      </w:r>
      <w:r w:rsidRPr="00BF3A30">
        <w:t xml:space="preserve"> - увеличением налогооблагаемой базы для исчисления подоходного налога ООО «Каменский санаторий «Днестр», ООО «Стефан Плюс», ЗАО «Каменский консервный завод», ГУП «Каменское ДСЭУ».</w:t>
      </w:r>
    </w:p>
    <w:p w14:paraId="39ED5A12" w14:textId="77777777" w:rsidR="001B3A67" w:rsidRPr="00BF3A30" w:rsidRDefault="001B3A67" w:rsidP="001B3A67">
      <w:pPr>
        <w:ind w:firstLine="708"/>
        <w:jc w:val="both"/>
      </w:pPr>
      <w:r w:rsidRPr="00BF3A30">
        <w:t xml:space="preserve">  </w:t>
      </w:r>
    </w:p>
    <w:p w14:paraId="61A544AC" w14:textId="77777777" w:rsidR="001B3A67" w:rsidRPr="00BF3A30" w:rsidRDefault="001B3A67" w:rsidP="001B3A67">
      <w:pPr>
        <w:numPr>
          <w:ilvl w:val="0"/>
          <w:numId w:val="2"/>
        </w:numPr>
        <w:ind w:left="0" w:firstLine="0"/>
        <w:jc w:val="center"/>
        <w:rPr>
          <w:b/>
        </w:rPr>
      </w:pPr>
      <w:r w:rsidRPr="00BF3A30">
        <w:rPr>
          <w:b/>
        </w:rPr>
        <w:t>Платежи за пользование природными ресурсами</w:t>
      </w:r>
    </w:p>
    <w:p w14:paraId="1C48560D" w14:textId="77777777" w:rsidR="001B3A67" w:rsidRPr="00BF3A30" w:rsidRDefault="001B3A67" w:rsidP="001B3A67">
      <w:pPr>
        <w:rPr>
          <w:b/>
        </w:rPr>
      </w:pPr>
    </w:p>
    <w:p w14:paraId="1E19E2DA" w14:textId="77777777" w:rsidR="001B3A67" w:rsidRPr="00BF3A30" w:rsidRDefault="001B3A67" w:rsidP="001B3A67">
      <w:pPr>
        <w:ind w:firstLine="709"/>
        <w:jc w:val="both"/>
      </w:pPr>
      <w:r w:rsidRPr="00BF3A30">
        <w:rPr>
          <w:bCs/>
        </w:rPr>
        <w:t>За 2024 год</w:t>
      </w:r>
      <w:r w:rsidRPr="00BF3A30">
        <w:t xml:space="preserve"> фактическое поступление средств по платежам за пользование природными ресурсами составило 118 025 212 руб. или 102,52% от последнего запланированного показателя в размере 115 125 080 руб. и характеризуется следующими показателями в разрезе видов платежей.</w:t>
      </w:r>
    </w:p>
    <w:p w14:paraId="62208C86" w14:textId="77777777" w:rsidR="001B3A67" w:rsidRPr="00BF3A30" w:rsidRDefault="001B3A67" w:rsidP="001B3A67">
      <w:pPr>
        <w:ind w:firstLine="709"/>
        <w:jc w:val="right"/>
      </w:pPr>
      <w:r w:rsidRPr="00BF3A30">
        <w:t>Таблица № 14</w:t>
      </w:r>
    </w:p>
    <w:p w14:paraId="15BBEDE3" w14:textId="77777777" w:rsidR="001B3A67" w:rsidRPr="00BF3A30" w:rsidRDefault="001B3A67" w:rsidP="001B3A67">
      <w:pPr>
        <w:ind w:firstLine="709"/>
        <w:jc w:val="right"/>
      </w:pPr>
      <w:r w:rsidRPr="00BF3A30">
        <w:t xml:space="preserve"> (руб.)</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1557"/>
        <w:gridCol w:w="1351"/>
        <w:gridCol w:w="1559"/>
        <w:gridCol w:w="1591"/>
      </w:tblGrid>
      <w:tr w:rsidR="001B3A67" w:rsidRPr="00BF3A30" w14:paraId="0A3DA906" w14:textId="77777777" w:rsidTr="006B1F32">
        <w:trPr>
          <w:trHeight w:val="58"/>
          <w:tblHeader/>
          <w:jc w:val="right"/>
        </w:trPr>
        <w:tc>
          <w:tcPr>
            <w:tcW w:w="1759" w:type="pct"/>
            <w:vMerge w:val="restart"/>
            <w:shd w:val="clear" w:color="auto" w:fill="E7E6E6" w:themeFill="background2"/>
            <w:vAlign w:val="center"/>
          </w:tcPr>
          <w:p w14:paraId="65A1E4F2" w14:textId="77777777" w:rsidR="001B3A67" w:rsidRPr="00BF3A30" w:rsidRDefault="001B3A67" w:rsidP="006B1F32">
            <w:pPr>
              <w:jc w:val="center"/>
              <w:rPr>
                <w:b/>
                <w:sz w:val="22"/>
                <w:szCs w:val="22"/>
              </w:rPr>
            </w:pPr>
            <w:r w:rsidRPr="00BF3A30">
              <w:rPr>
                <w:b/>
                <w:sz w:val="22"/>
                <w:szCs w:val="22"/>
              </w:rPr>
              <w:t>Наименование показателей</w:t>
            </w:r>
          </w:p>
        </w:tc>
        <w:tc>
          <w:tcPr>
            <w:tcW w:w="1556" w:type="pct"/>
            <w:gridSpan w:val="2"/>
            <w:shd w:val="clear" w:color="auto" w:fill="E7E6E6" w:themeFill="background2"/>
            <w:vAlign w:val="center"/>
          </w:tcPr>
          <w:p w14:paraId="0ED8FCB2" w14:textId="77777777" w:rsidR="001B3A67" w:rsidRPr="00BF3A30" w:rsidRDefault="001B3A67" w:rsidP="006B1F32">
            <w:pPr>
              <w:tabs>
                <w:tab w:val="left" w:pos="8040"/>
              </w:tabs>
              <w:jc w:val="center"/>
              <w:rPr>
                <w:b/>
                <w:sz w:val="22"/>
                <w:szCs w:val="22"/>
              </w:rPr>
            </w:pPr>
            <w:r w:rsidRPr="00BF3A30">
              <w:rPr>
                <w:b/>
                <w:sz w:val="22"/>
                <w:szCs w:val="22"/>
                <w:lang w:val="en-US"/>
              </w:rPr>
              <w:t>202</w:t>
            </w:r>
            <w:r w:rsidRPr="00BF3A30">
              <w:rPr>
                <w:b/>
                <w:sz w:val="22"/>
                <w:szCs w:val="22"/>
              </w:rPr>
              <w:t>4 год</w:t>
            </w:r>
          </w:p>
        </w:tc>
        <w:tc>
          <w:tcPr>
            <w:tcW w:w="834" w:type="pct"/>
            <w:vMerge w:val="restart"/>
            <w:shd w:val="clear" w:color="auto" w:fill="E7E6E6" w:themeFill="background2"/>
            <w:vAlign w:val="center"/>
          </w:tcPr>
          <w:p w14:paraId="3562F7E8" w14:textId="77777777" w:rsidR="001B3A67" w:rsidRPr="00BF3A30" w:rsidRDefault="001B3A67" w:rsidP="006B1F32">
            <w:pPr>
              <w:tabs>
                <w:tab w:val="left" w:pos="8040"/>
              </w:tabs>
              <w:jc w:val="center"/>
              <w:rPr>
                <w:b/>
                <w:sz w:val="22"/>
                <w:szCs w:val="22"/>
              </w:rPr>
            </w:pPr>
            <w:r w:rsidRPr="00BF3A30">
              <w:rPr>
                <w:b/>
                <w:sz w:val="22"/>
                <w:szCs w:val="22"/>
              </w:rPr>
              <w:t>Отклонение,</w:t>
            </w:r>
          </w:p>
          <w:p w14:paraId="30CD3E72" w14:textId="77777777" w:rsidR="001B3A67" w:rsidRPr="00BF3A30" w:rsidRDefault="001B3A67" w:rsidP="006B1F32">
            <w:pPr>
              <w:jc w:val="center"/>
              <w:rPr>
                <w:b/>
                <w:sz w:val="22"/>
                <w:szCs w:val="22"/>
              </w:rPr>
            </w:pPr>
            <w:r w:rsidRPr="00BF3A30">
              <w:rPr>
                <w:b/>
                <w:sz w:val="22"/>
                <w:szCs w:val="22"/>
              </w:rPr>
              <w:t>руб.</w:t>
            </w:r>
          </w:p>
        </w:tc>
        <w:tc>
          <w:tcPr>
            <w:tcW w:w="851" w:type="pct"/>
            <w:vMerge w:val="restart"/>
            <w:shd w:val="clear" w:color="auto" w:fill="E7E6E6" w:themeFill="background2"/>
            <w:vAlign w:val="center"/>
          </w:tcPr>
          <w:p w14:paraId="4CE179F9" w14:textId="77777777" w:rsidR="001B3A67" w:rsidRPr="00BF3A30" w:rsidRDefault="001B3A67" w:rsidP="006B1F32">
            <w:pPr>
              <w:jc w:val="center"/>
              <w:rPr>
                <w:b/>
                <w:sz w:val="22"/>
                <w:szCs w:val="22"/>
              </w:rPr>
            </w:pPr>
            <w:r w:rsidRPr="00BF3A30">
              <w:rPr>
                <w:b/>
                <w:sz w:val="22"/>
                <w:szCs w:val="22"/>
              </w:rPr>
              <w:t xml:space="preserve">Исполнение от </w:t>
            </w:r>
            <w:proofErr w:type="spellStart"/>
            <w:r w:rsidRPr="00BF3A30">
              <w:rPr>
                <w:b/>
                <w:sz w:val="22"/>
                <w:szCs w:val="22"/>
              </w:rPr>
              <w:t>посл.утв</w:t>
            </w:r>
            <w:proofErr w:type="spellEnd"/>
            <w:r w:rsidRPr="00BF3A30">
              <w:rPr>
                <w:b/>
                <w:sz w:val="22"/>
                <w:szCs w:val="22"/>
              </w:rPr>
              <w:t>. плана,</w:t>
            </w:r>
          </w:p>
          <w:p w14:paraId="01112824" w14:textId="77777777" w:rsidR="001B3A67" w:rsidRPr="00BF3A30" w:rsidRDefault="001B3A67" w:rsidP="006B1F32">
            <w:pPr>
              <w:jc w:val="center"/>
              <w:rPr>
                <w:b/>
                <w:sz w:val="22"/>
                <w:szCs w:val="22"/>
              </w:rPr>
            </w:pPr>
            <w:r w:rsidRPr="00BF3A30">
              <w:rPr>
                <w:b/>
                <w:sz w:val="22"/>
                <w:szCs w:val="22"/>
              </w:rPr>
              <w:t>(%)</w:t>
            </w:r>
          </w:p>
        </w:tc>
      </w:tr>
      <w:tr w:rsidR="001B3A67" w:rsidRPr="00BF3A30" w14:paraId="5F5132E2" w14:textId="77777777" w:rsidTr="006B1F32">
        <w:trPr>
          <w:trHeight w:val="58"/>
          <w:tblHeader/>
          <w:jc w:val="right"/>
        </w:trPr>
        <w:tc>
          <w:tcPr>
            <w:tcW w:w="1759" w:type="pct"/>
            <w:vMerge/>
            <w:vAlign w:val="center"/>
          </w:tcPr>
          <w:p w14:paraId="7A8A0AA4" w14:textId="77777777" w:rsidR="001B3A67" w:rsidRPr="00BF3A30" w:rsidRDefault="001B3A67" w:rsidP="006B1F32">
            <w:pPr>
              <w:jc w:val="both"/>
              <w:rPr>
                <w:sz w:val="22"/>
                <w:szCs w:val="22"/>
              </w:rPr>
            </w:pPr>
          </w:p>
        </w:tc>
        <w:tc>
          <w:tcPr>
            <w:tcW w:w="833" w:type="pct"/>
            <w:shd w:val="clear" w:color="auto" w:fill="E7E6E6" w:themeFill="background2"/>
            <w:vAlign w:val="center"/>
          </w:tcPr>
          <w:p w14:paraId="1CC73B84" w14:textId="77777777" w:rsidR="001B3A67" w:rsidRPr="00BF3A30" w:rsidRDefault="001B3A67" w:rsidP="006B1F32">
            <w:pPr>
              <w:jc w:val="center"/>
              <w:rPr>
                <w:b/>
                <w:sz w:val="22"/>
                <w:szCs w:val="22"/>
              </w:rPr>
            </w:pPr>
            <w:r w:rsidRPr="00BF3A30">
              <w:rPr>
                <w:b/>
                <w:sz w:val="22"/>
                <w:szCs w:val="22"/>
              </w:rPr>
              <w:t>План</w:t>
            </w:r>
          </w:p>
        </w:tc>
        <w:tc>
          <w:tcPr>
            <w:tcW w:w="723" w:type="pct"/>
            <w:shd w:val="clear" w:color="auto" w:fill="E7E6E6" w:themeFill="background2"/>
            <w:vAlign w:val="center"/>
          </w:tcPr>
          <w:p w14:paraId="2242F179" w14:textId="77777777" w:rsidR="001B3A67" w:rsidRPr="00BF3A30" w:rsidRDefault="001B3A67" w:rsidP="006B1F32">
            <w:pPr>
              <w:jc w:val="center"/>
              <w:rPr>
                <w:b/>
                <w:sz w:val="22"/>
                <w:szCs w:val="22"/>
              </w:rPr>
            </w:pPr>
            <w:r w:rsidRPr="00BF3A30">
              <w:rPr>
                <w:b/>
                <w:sz w:val="22"/>
                <w:szCs w:val="22"/>
              </w:rPr>
              <w:t>Факт</w:t>
            </w:r>
          </w:p>
        </w:tc>
        <w:tc>
          <w:tcPr>
            <w:tcW w:w="834" w:type="pct"/>
            <w:vMerge/>
            <w:vAlign w:val="center"/>
          </w:tcPr>
          <w:p w14:paraId="7D368379" w14:textId="77777777" w:rsidR="001B3A67" w:rsidRPr="00BF3A30" w:rsidRDefault="001B3A67" w:rsidP="006B1F32">
            <w:pPr>
              <w:jc w:val="center"/>
              <w:rPr>
                <w:sz w:val="22"/>
                <w:szCs w:val="22"/>
              </w:rPr>
            </w:pPr>
          </w:p>
        </w:tc>
        <w:tc>
          <w:tcPr>
            <w:tcW w:w="851" w:type="pct"/>
            <w:vMerge/>
            <w:vAlign w:val="center"/>
          </w:tcPr>
          <w:p w14:paraId="2F5EB4F7" w14:textId="77777777" w:rsidR="001B3A67" w:rsidRPr="00BF3A30" w:rsidRDefault="001B3A67" w:rsidP="006B1F32">
            <w:pPr>
              <w:jc w:val="center"/>
              <w:rPr>
                <w:sz w:val="22"/>
                <w:szCs w:val="22"/>
              </w:rPr>
            </w:pPr>
          </w:p>
        </w:tc>
      </w:tr>
      <w:tr w:rsidR="001B3A67" w:rsidRPr="00BF3A30" w14:paraId="30720D84" w14:textId="77777777" w:rsidTr="006B1F32">
        <w:trPr>
          <w:trHeight w:val="277"/>
          <w:jc w:val="right"/>
        </w:trPr>
        <w:tc>
          <w:tcPr>
            <w:tcW w:w="1759" w:type="pct"/>
            <w:vAlign w:val="center"/>
          </w:tcPr>
          <w:p w14:paraId="4919E90F" w14:textId="77777777" w:rsidR="001B3A67" w:rsidRPr="00BF3A30" w:rsidRDefault="001B3A67" w:rsidP="006B1F32">
            <w:pPr>
              <w:rPr>
                <w:sz w:val="22"/>
                <w:szCs w:val="22"/>
              </w:rPr>
            </w:pPr>
            <w:r w:rsidRPr="00BF3A30">
              <w:rPr>
                <w:sz w:val="22"/>
                <w:szCs w:val="22"/>
              </w:rPr>
              <w:t>Земельный налог, в том числе:</w:t>
            </w:r>
          </w:p>
        </w:tc>
        <w:tc>
          <w:tcPr>
            <w:tcW w:w="833" w:type="pct"/>
          </w:tcPr>
          <w:p w14:paraId="020EBFF1" w14:textId="77777777" w:rsidR="001B3A67" w:rsidRPr="00BF3A30" w:rsidRDefault="001B3A67" w:rsidP="006B1F32">
            <w:pPr>
              <w:jc w:val="center"/>
              <w:rPr>
                <w:sz w:val="22"/>
                <w:szCs w:val="22"/>
              </w:rPr>
            </w:pPr>
            <w:r w:rsidRPr="00BF3A30">
              <w:rPr>
                <w:sz w:val="22"/>
                <w:szCs w:val="22"/>
              </w:rPr>
              <w:t>114 574 827</w:t>
            </w:r>
          </w:p>
        </w:tc>
        <w:tc>
          <w:tcPr>
            <w:tcW w:w="723" w:type="pct"/>
          </w:tcPr>
          <w:p w14:paraId="0AE62BB7" w14:textId="77777777" w:rsidR="001B3A67" w:rsidRPr="00BF3A30" w:rsidRDefault="001B3A67" w:rsidP="006B1F32">
            <w:pPr>
              <w:jc w:val="center"/>
              <w:rPr>
                <w:sz w:val="22"/>
                <w:szCs w:val="22"/>
              </w:rPr>
            </w:pPr>
            <w:r w:rsidRPr="00BF3A30">
              <w:rPr>
                <w:sz w:val="22"/>
                <w:szCs w:val="22"/>
              </w:rPr>
              <w:t>117 481 618</w:t>
            </w:r>
          </w:p>
        </w:tc>
        <w:tc>
          <w:tcPr>
            <w:tcW w:w="834" w:type="pct"/>
          </w:tcPr>
          <w:p w14:paraId="3B27B093" w14:textId="77777777" w:rsidR="001B3A67" w:rsidRPr="00BF3A30" w:rsidRDefault="001B3A67" w:rsidP="006B1F32">
            <w:pPr>
              <w:jc w:val="center"/>
              <w:rPr>
                <w:sz w:val="22"/>
                <w:szCs w:val="22"/>
              </w:rPr>
            </w:pPr>
            <w:r w:rsidRPr="00BF3A30">
              <w:rPr>
                <w:sz w:val="22"/>
                <w:szCs w:val="22"/>
              </w:rPr>
              <w:t>2 906 791</w:t>
            </w:r>
          </w:p>
        </w:tc>
        <w:tc>
          <w:tcPr>
            <w:tcW w:w="851" w:type="pct"/>
          </w:tcPr>
          <w:p w14:paraId="7CADBE7F" w14:textId="77777777" w:rsidR="001B3A67" w:rsidRPr="00BF3A30" w:rsidRDefault="001B3A67" w:rsidP="006B1F32">
            <w:pPr>
              <w:jc w:val="center"/>
              <w:rPr>
                <w:sz w:val="22"/>
                <w:szCs w:val="22"/>
              </w:rPr>
            </w:pPr>
            <w:r w:rsidRPr="00BF3A30">
              <w:rPr>
                <w:sz w:val="22"/>
                <w:szCs w:val="22"/>
              </w:rPr>
              <w:t>102,54</w:t>
            </w:r>
          </w:p>
        </w:tc>
      </w:tr>
      <w:tr w:rsidR="001B3A67" w:rsidRPr="00BF3A30" w14:paraId="0FEBDD0C" w14:textId="77777777" w:rsidTr="006B1F32">
        <w:trPr>
          <w:trHeight w:val="251"/>
          <w:jc w:val="right"/>
        </w:trPr>
        <w:tc>
          <w:tcPr>
            <w:tcW w:w="1759" w:type="pct"/>
            <w:vAlign w:val="center"/>
          </w:tcPr>
          <w:p w14:paraId="227D52B4" w14:textId="77777777" w:rsidR="001B3A67" w:rsidRPr="00BF3A30" w:rsidRDefault="001B3A67" w:rsidP="006B1F32">
            <w:pPr>
              <w:rPr>
                <w:sz w:val="22"/>
                <w:szCs w:val="22"/>
              </w:rPr>
            </w:pPr>
            <w:r w:rsidRPr="00BF3A30">
              <w:rPr>
                <w:sz w:val="22"/>
                <w:szCs w:val="22"/>
              </w:rPr>
              <w:t>- земельный налог на земли сельскохозяйственного назначения</w:t>
            </w:r>
          </w:p>
        </w:tc>
        <w:tc>
          <w:tcPr>
            <w:tcW w:w="833" w:type="pct"/>
          </w:tcPr>
          <w:p w14:paraId="3CDA7D63" w14:textId="77777777" w:rsidR="001B3A67" w:rsidRPr="00BF3A30" w:rsidRDefault="001B3A67" w:rsidP="006B1F32">
            <w:pPr>
              <w:jc w:val="center"/>
              <w:rPr>
                <w:sz w:val="22"/>
                <w:szCs w:val="22"/>
              </w:rPr>
            </w:pPr>
            <w:r w:rsidRPr="00BF3A30">
              <w:rPr>
                <w:sz w:val="22"/>
                <w:szCs w:val="22"/>
              </w:rPr>
              <w:t>71 053 539</w:t>
            </w:r>
          </w:p>
        </w:tc>
        <w:tc>
          <w:tcPr>
            <w:tcW w:w="723" w:type="pct"/>
          </w:tcPr>
          <w:p w14:paraId="25090912" w14:textId="77777777" w:rsidR="001B3A67" w:rsidRPr="00BF3A30" w:rsidRDefault="001B3A67" w:rsidP="006B1F32">
            <w:pPr>
              <w:jc w:val="center"/>
              <w:rPr>
                <w:sz w:val="22"/>
                <w:szCs w:val="22"/>
              </w:rPr>
            </w:pPr>
            <w:r w:rsidRPr="00BF3A30">
              <w:rPr>
                <w:sz w:val="22"/>
                <w:szCs w:val="22"/>
              </w:rPr>
              <w:t>73 178 439</w:t>
            </w:r>
          </w:p>
        </w:tc>
        <w:tc>
          <w:tcPr>
            <w:tcW w:w="834" w:type="pct"/>
          </w:tcPr>
          <w:p w14:paraId="66ADC3AA" w14:textId="77777777" w:rsidR="001B3A67" w:rsidRPr="00BF3A30" w:rsidRDefault="001B3A67" w:rsidP="006B1F32">
            <w:pPr>
              <w:jc w:val="center"/>
              <w:rPr>
                <w:sz w:val="22"/>
                <w:szCs w:val="22"/>
              </w:rPr>
            </w:pPr>
            <w:r w:rsidRPr="00BF3A30">
              <w:rPr>
                <w:sz w:val="22"/>
                <w:szCs w:val="22"/>
              </w:rPr>
              <w:t>2 124 900</w:t>
            </w:r>
          </w:p>
        </w:tc>
        <w:tc>
          <w:tcPr>
            <w:tcW w:w="851" w:type="pct"/>
          </w:tcPr>
          <w:p w14:paraId="33383F94" w14:textId="77777777" w:rsidR="001B3A67" w:rsidRPr="00BF3A30" w:rsidRDefault="001B3A67" w:rsidP="006B1F32">
            <w:pPr>
              <w:jc w:val="center"/>
              <w:rPr>
                <w:sz w:val="22"/>
                <w:szCs w:val="22"/>
              </w:rPr>
            </w:pPr>
            <w:r w:rsidRPr="00BF3A30">
              <w:rPr>
                <w:sz w:val="22"/>
                <w:szCs w:val="22"/>
              </w:rPr>
              <w:t>102,99</w:t>
            </w:r>
          </w:p>
        </w:tc>
      </w:tr>
      <w:tr w:rsidR="001B3A67" w:rsidRPr="00BF3A30" w14:paraId="4956056D" w14:textId="77777777" w:rsidTr="006B1F32">
        <w:trPr>
          <w:trHeight w:val="497"/>
          <w:jc w:val="right"/>
        </w:trPr>
        <w:tc>
          <w:tcPr>
            <w:tcW w:w="1759" w:type="pct"/>
            <w:vAlign w:val="center"/>
          </w:tcPr>
          <w:p w14:paraId="668BC563" w14:textId="77777777" w:rsidR="001B3A67" w:rsidRPr="00BF3A30" w:rsidRDefault="001B3A67" w:rsidP="006B1F32">
            <w:pPr>
              <w:rPr>
                <w:sz w:val="22"/>
                <w:szCs w:val="22"/>
              </w:rPr>
            </w:pPr>
            <w:r w:rsidRPr="00BF3A30">
              <w:rPr>
                <w:sz w:val="22"/>
                <w:szCs w:val="22"/>
              </w:rPr>
              <w:t>- земельный налог на земли несельскохозяйственного назначения</w:t>
            </w:r>
          </w:p>
        </w:tc>
        <w:tc>
          <w:tcPr>
            <w:tcW w:w="833" w:type="pct"/>
          </w:tcPr>
          <w:p w14:paraId="1B20515E" w14:textId="77777777" w:rsidR="001B3A67" w:rsidRPr="00BF3A30" w:rsidRDefault="001B3A67" w:rsidP="006B1F32">
            <w:pPr>
              <w:jc w:val="center"/>
              <w:rPr>
                <w:sz w:val="22"/>
                <w:szCs w:val="22"/>
              </w:rPr>
            </w:pPr>
            <w:r w:rsidRPr="00BF3A30">
              <w:rPr>
                <w:sz w:val="22"/>
                <w:szCs w:val="22"/>
              </w:rPr>
              <w:t>40 202 339</w:t>
            </w:r>
          </w:p>
        </w:tc>
        <w:tc>
          <w:tcPr>
            <w:tcW w:w="723" w:type="pct"/>
          </w:tcPr>
          <w:p w14:paraId="41DE33ED" w14:textId="77777777" w:rsidR="001B3A67" w:rsidRPr="00BF3A30" w:rsidRDefault="001B3A67" w:rsidP="006B1F32">
            <w:pPr>
              <w:jc w:val="center"/>
              <w:rPr>
                <w:sz w:val="22"/>
                <w:szCs w:val="22"/>
              </w:rPr>
            </w:pPr>
            <w:r w:rsidRPr="00BF3A30">
              <w:rPr>
                <w:sz w:val="22"/>
                <w:szCs w:val="22"/>
              </w:rPr>
              <w:t>40 607 540</w:t>
            </w:r>
          </w:p>
        </w:tc>
        <w:tc>
          <w:tcPr>
            <w:tcW w:w="834" w:type="pct"/>
          </w:tcPr>
          <w:p w14:paraId="047AEE75" w14:textId="77777777" w:rsidR="001B3A67" w:rsidRPr="00BF3A30" w:rsidRDefault="001B3A67" w:rsidP="006B1F32">
            <w:pPr>
              <w:jc w:val="center"/>
              <w:rPr>
                <w:sz w:val="22"/>
                <w:szCs w:val="22"/>
              </w:rPr>
            </w:pPr>
            <w:r w:rsidRPr="00BF3A30">
              <w:rPr>
                <w:sz w:val="22"/>
                <w:szCs w:val="22"/>
              </w:rPr>
              <w:t>405 201</w:t>
            </w:r>
          </w:p>
        </w:tc>
        <w:tc>
          <w:tcPr>
            <w:tcW w:w="851" w:type="pct"/>
          </w:tcPr>
          <w:p w14:paraId="7B1AAC6F" w14:textId="77777777" w:rsidR="001B3A67" w:rsidRPr="00BF3A30" w:rsidRDefault="001B3A67" w:rsidP="006B1F32">
            <w:pPr>
              <w:jc w:val="center"/>
              <w:rPr>
                <w:sz w:val="22"/>
                <w:szCs w:val="22"/>
              </w:rPr>
            </w:pPr>
            <w:r w:rsidRPr="00BF3A30">
              <w:rPr>
                <w:sz w:val="22"/>
                <w:szCs w:val="22"/>
              </w:rPr>
              <w:t>101,01</w:t>
            </w:r>
          </w:p>
        </w:tc>
      </w:tr>
      <w:tr w:rsidR="001B3A67" w:rsidRPr="00BF3A30" w14:paraId="2E053FB0" w14:textId="77777777" w:rsidTr="006B1F32">
        <w:trPr>
          <w:trHeight w:val="363"/>
          <w:jc w:val="right"/>
        </w:trPr>
        <w:tc>
          <w:tcPr>
            <w:tcW w:w="1759" w:type="pct"/>
            <w:vAlign w:val="center"/>
          </w:tcPr>
          <w:p w14:paraId="041AFE0B" w14:textId="77777777" w:rsidR="001B3A67" w:rsidRPr="00BF3A30" w:rsidRDefault="001B3A67" w:rsidP="006B1F32">
            <w:pPr>
              <w:rPr>
                <w:sz w:val="22"/>
                <w:szCs w:val="22"/>
              </w:rPr>
            </w:pPr>
            <w:r w:rsidRPr="00BF3A30">
              <w:rPr>
                <w:sz w:val="22"/>
                <w:szCs w:val="22"/>
              </w:rPr>
              <w:t>- земельный налог с физических лиц</w:t>
            </w:r>
          </w:p>
        </w:tc>
        <w:tc>
          <w:tcPr>
            <w:tcW w:w="833" w:type="pct"/>
          </w:tcPr>
          <w:p w14:paraId="1A909E80" w14:textId="77777777" w:rsidR="001B3A67" w:rsidRPr="00BF3A30" w:rsidRDefault="001B3A67" w:rsidP="006B1F32">
            <w:pPr>
              <w:jc w:val="center"/>
              <w:rPr>
                <w:sz w:val="22"/>
                <w:szCs w:val="22"/>
              </w:rPr>
            </w:pPr>
            <w:r w:rsidRPr="00BF3A30">
              <w:rPr>
                <w:sz w:val="22"/>
                <w:szCs w:val="22"/>
              </w:rPr>
              <w:t>3 318 949</w:t>
            </w:r>
          </w:p>
        </w:tc>
        <w:tc>
          <w:tcPr>
            <w:tcW w:w="723" w:type="pct"/>
          </w:tcPr>
          <w:p w14:paraId="391D5850" w14:textId="77777777" w:rsidR="001B3A67" w:rsidRPr="00BF3A30" w:rsidRDefault="001B3A67" w:rsidP="006B1F32">
            <w:pPr>
              <w:jc w:val="center"/>
              <w:rPr>
                <w:sz w:val="22"/>
                <w:szCs w:val="22"/>
              </w:rPr>
            </w:pPr>
            <w:r w:rsidRPr="00BF3A30">
              <w:rPr>
                <w:sz w:val="22"/>
                <w:szCs w:val="22"/>
              </w:rPr>
              <w:t>3 695 639</w:t>
            </w:r>
          </w:p>
        </w:tc>
        <w:tc>
          <w:tcPr>
            <w:tcW w:w="834" w:type="pct"/>
          </w:tcPr>
          <w:p w14:paraId="35D1B74D" w14:textId="77777777" w:rsidR="001B3A67" w:rsidRPr="00BF3A30" w:rsidRDefault="001B3A67" w:rsidP="006B1F32">
            <w:pPr>
              <w:jc w:val="center"/>
              <w:rPr>
                <w:sz w:val="22"/>
                <w:szCs w:val="22"/>
              </w:rPr>
            </w:pPr>
            <w:r w:rsidRPr="00BF3A30">
              <w:rPr>
                <w:sz w:val="22"/>
                <w:szCs w:val="22"/>
              </w:rPr>
              <w:t>376 690</w:t>
            </w:r>
          </w:p>
        </w:tc>
        <w:tc>
          <w:tcPr>
            <w:tcW w:w="851" w:type="pct"/>
          </w:tcPr>
          <w:p w14:paraId="4971CE54" w14:textId="77777777" w:rsidR="001B3A67" w:rsidRPr="00BF3A30" w:rsidRDefault="001B3A67" w:rsidP="006B1F32">
            <w:pPr>
              <w:jc w:val="center"/>
              <w:rPr>
                <w:sz w:val="22"/>
                <w:szCs w:val="22"/>
              </w:rPr>
            </w:pPr>
            <w:r w:rsidRPr="00BF3A30">
              <w:rPr>
                <w:sz w:val="22"/>
                <w:szCs w:val="22"/>
              </w:rPr>
              <w:t>111,35</w:t>
            </w:r>
          </w:p>
        </w:tc>
      </w:tr>
      <w:tr w:rsidR="001B3A67" w:rsidRPr="00BF3A30" w14:paraId="3A96C921" w14:textId="77777777" w:rsidTr="006B1F32">
        <w:trPr>
          <w:trHeight w:val="258"/>
          <w:jc w:val="right"/>
        </w:trPr>
        <w:tc>
          <w:tcPr>
            <w:tcW w:w="1759" w:type="pct"/>
            <w:vAlign w:val="center"/>
          </w:tcPr>
          <w:p w14:paraId="1A690E3E" w14:textId="77777777" w:rsidR="001B3A67" w:rsidRPr="00BF3A30" w:rsidRDefault="001B3A67" w:rsidP="006B1F32">
            <w:pPr>
              <w:rPr>
                <w:sz w:val="22"/>
                <w:szCs w:val="22"/>
              </w:rPr>
            </w:pPr>
            <w:r w:rsidRPr="00BF3A30">
              <w:rPr>
                <w:sz w:val="22"/>
                <w:szCs w:val="22"/>
              </w:rPr>
              <w:t>Прочие поступления</w:t>
            </w:r>
          </w:p>
        </w:tc>
        <w:tc>
          <w:tcPr>
            <w:tcW w:w="833" w:type="pct"/>
          </w:tcPr>
          <w:p w14:paraId="4B54290E" w14:textId="77777777" w:rsidR="001B3A67" w:rsidRPr="00BF3A30" w:rsidRDefault="001B3A67" w:rsidP="006B1F32">
            <w:pPr>
              <w:jc w:val="center"/>
              <w:rPr>
                <w:sz w:val="22"/>
                <w:szCs w:val="22"/>
              </w:rPr>
            </w:pPr>
            <w:r w:rsidRPr="00BF3A30">
              <w:rPr>
                <w:sz w:val="22"/>
                <w:szCs w:val="22"/>
              </w:rPr>
              <w:t>550 253</w:t>
            </w:r>
          </w:p>
        </w:tc>
        <w:tc>
          <w:tcPr>
            <w:tcW w:w="723" w:type="pct"/>
          </w:tcPr>
          <w:p w14:paraId="76B7D154" w14:textId="77777777" w:rsidR="001B3A67" w:rsidRPr="00BF3A30" w:rsidRDefault="001B3A67" w:rsidP="006B1F32">
            <w:pPr>
              <w:jc w:val="center"/>
              <w:rPr>
                <w:sz w:val="22"/>
                <w:szCs w:val="22"/>
              </w:rPr>
            </w:pPr>
            <w:r w:rsidRPr="00BF3A30">
              <w:rPr>
                <w:sz w:val="22"/>
                <w:szCs w:val="22"/>
              </w:rPr>
              <w:t>543 594</w:t>
            </w:r>
          </w:p>
        </w:tc>
        <w:tc>
          <w:tcPr>
            <w:tcW w:w="834" w:type="pct"/>
          </w:tcPr>
          <w:p w14:paraId="04E67C27" w14:textId="77777777" w:rsidR="001B3A67" w:rsidRPr="00BF3A30" w:rsidRDefault="001B3A67" w:rsidP="006B1F32">
            <w:pPr>
              <w:jc w:val="center"/>
              <w:rPr>
                <w:sz w:val="22"/>
                <w:szCs w:val="22"/>
              </w:rPr>
            </w:pPr>
            <w:r w:rsidRPr="00BF3A30">
              <w:rPr>
                <w:sz w:val="22"/>
                <w:szCs w:val="22"/>
              </w:rPr>
              <w:t>-6 659</w:t>
            </w:r>
          </w:p>
        </w:tc>
        <w:tc>
          <w:tcPr>
            <w:tcW w:w="851" w:type="pct"/>
          </w:tcPr>
          <w:p w14:paraId="1935A8BB" w14:textId="77777777" w:rsidR="001B3A67" w:rsidRPr="00BF3A30" w:rsidRDefault="001B3A67" w:rsidP="006B1F32">
            <w:pPr>
              <w:jc w:val="center"/>
              <w:rPr>
                <w:sz w:val="22"/>
                <w:szCs w:val="22"/>
              </w:rPr>
            </w:pPr>
            <w:r w:rsidRPr="00BF3A30">
              <w:rPr>
                <w:sz w:val="22"/>
                <w:szCs w:val="22"/>
              </w:rPr>
              <w:t>98,79</w:t>
            </w:r>
          </w:p>
        </w:tc>
      </w:tr>
      <w:tr w:rsidR="001B3A67" w:rsidRPr="00BF3A30" w14:paraId="0E9D4B28" w14:textId="77777777" w:rsidTr="006B1F32">
        <w:trPr>
          <w:trHeight w:val="309"/>
          <w:jc w:val="right"/>
        </w:trPr>
        <w:tc>
          <w:tcPr>
            <w:tcW w:w="1759" w:type="pct"/>
            <w:vAlign w:val="center"/>
          </w:tcPr>
          <w:p w14:paraId="45AEBD7F" w14:textId="77777777" w:rsidR="001B3A67" w:rsidRPr="00BF3A30" w:rsidRDefault="001B3A67" w:rsidP="006B1F32">
            <w:pPr>
              <w:rPr>
                <w:b/>
                <w:bCs/>
                <w:sz w:val="22"/>
                <w:szCs w:val="22"/>
              </w:rPr>
            </w:pPr>
            <w:r w:rsidRPr="00BF3A30">
              <w:rPr>
                <w:b/>
                <w:bCs/>
                <w:sz w:val="22"/>
                <w:szCs w:val="22"/>
              </w:rPr>
              <w:t>Итого</w:t>
            </w:r>
          </w:p>
        </w:tc>
        <w:tc>
          <w:tcPr>
            <w:tcW w:w="833" w:type="pct"/>
          </w:tcPr>
          <w:p w14:paraId="5BA8880D" w14:textId="77777777" w:rsidR="001B3A67" w:rsidRPr="00BF3A30" w:rsidRDefault="001B3A67" w:rsidP="006B1F32">
            <w:pPr>
              <w:jc w:val="center"/>
              <w:rPr>
                <w:b/>
                <w:sz w:val="22"/>
                <w:szCs w:val="22"/>
              </w:rPr>
            </w:pPr>
            <w:r w:rsidRPr="00BF3A30">
              <w:rPr>
                <w:b/>
                <w:sz w:val="22"/>
                <w:szCs w:val="22"/>
              </w:rPr>
              <w:t>115 125 080</w:t>
            </w:r>
          </w:p>
        </w:tc>
        <w:tc>
          <w:tcPr>
            <w:tcW w:w="723" w:type="pct"/>
          </w:tcPr>
          <w:p w14:paraId="6B784F89" w14:textId="77777777" w:rsidR="001B3A67" w:rsidRPr="00BF3A30" w:rsidRDefault="001B3A67" w:rsidP="006B1F32">
            <w:pPr>
              <w:jc w:val="center"/>
              <w:rPr>
                <w:b/>
                <w:sz w:val="22"/>
                <w:szCs w:val="22"/>
              </w:rPr>
            </w:pPr>
            <w:r w:rsidRPr="00BF3A30">
              <w:rPr>
                <w:b/>
                <w:sz w:val="22"/>
                <w:szCs w:val="22"/>
              </w:rPr>
              <w:t>118 025 212</w:t>
            </w:r>
          </w:p>
        </w:tc>
        <w:tc>
          <w:tcPr>
            <w:tcW w:w="834" w:type="pct"/>
          </w:tcPr>
          <w:p w14:paraId="01901B6E" w14:textId="77777777" w:rsidR="001B3A67" w:rsidRPr="00BF3A30" w:rsidRDefault="001B3A67" w:rsidP="006B1F32">
            <w:pPr>
              <w:jc w:val="center"/>
              <w:rPr>
                <w:b/>
                <w:sz w:val="22"/>
                <w:szCs w:val="22"/>
              </w:rPr>
            </w:pPr>
            <w:r w:rsidRPr="00BF3A30">
              <w:rPr>
                <w:b/>
                <w:sz w:val="22"/>
                <w:szCs w:val="22"/>
              </w:rPr>
              <w:t>2 900 132</w:t>
            </w:r>
          </w:p>
        </w:tc>
        <w:tc>
          <w:tcPr>
            <w:tcW w:w="851" w:type="pct"/>
          </w:tcPr>
          <w:p w14:paraId="10790ABA" w14:textId="77777777" w:rsidR="001B3A67" w:rsidRPr="00BF3A30" w:rsidRDefault="001B3A67" w:rsidP="006B1F32">
            <w:pPr>
              <w:jc w:val="center"/>
              <w:rPr>
                <w:b/>
                <w:sz w:val="22"/>
                <w:szCs w:val="22"/>
              </w:rPr>
            </w:pPr>
            <w:r w:rsidRPr="00BF3A30">
              <w:rPr>
                <w:b/>
                <w:sz w:val="22"/>
                <w:szCs w:val="22"/>
              </w:rPr>
              <w:t>102,52</w:t>
            </w:r>
          </w:p>
        </w:tc>
      </w:tr>
    </w:tbl>
    <w:p w14:paraId="4358E462" w14:textId="77777777" w:rsidR="001B3A67" w:rsidRPr="00BF3A30" w:rsidRDefault="001B3A67" w:rsidP="001B3A67">
      <w:pPr>
        <w:autoSpaceDE w:val="0"/>
        <w:autoSpaceDN w:val="0"/>
        <w:adjustRightInd w:val="0"/>
        <w:ind w:firstLine="709"/>
        <w:jc w:val="both"/>
      </w:pPr>
    </w:p>
    <w:p w14:paraId="443E5131" w14:textId="77777777" w:rsidR="001B3A67" w:rsidRPr="00BF3A30" w:rsidRDefault="001B3A67" w:rsidP="001B3A67">
      <w:pPr>
        <w:autoSpaceDE w:val="0"/>
        <w:autoSpaceDN w:val="0"/>
        <w:adjustRightInd w:val="0"/>
        <w:ind w:firstLine="709"/>
        <w:jc w:val="both"/>
      </w:pPr>
      <w:r w:rsidRPr="00BF3A30">
        <w:t xml:space="preserve">Фактический объем поступлений земельного налога на земли сельскохозяйственного назначения составил 73 178 439 или 102,99% от последнего запланированного показателя в сумме 71 053 539 руб. </w:t>
      </w:r>
    </w:p>
    <w:p w14:paraId="25BD8ED5" w14:textId="77777777" w:rsidR="001B3A67" w:rsidRPr="00D90AD2" w:rsidRDefault="001B3A67" w:rsidP="001B3A67">
      <w:pPr>
        <w:autoSpaceDE w:val="0"/>
        <w:autoSpaceDN w:val="0"/>
        <w:adjustRightInd w:val="0"/>
        <w:ind w:firstLine="709"/>
        <w:jc w:val="both"/>
      </w:pPr>
      <w:r w:rsidRPr="00D90AD2">
        <w:lastRenderedPageBreak/>
        <w:t xml:space="preserve">Перевыполнение данного показателя обусловлено погашением налогоплательщиками задолженности по данному налогу за прошлые налоговые периоды: </w:t>
      </w:r>
    </w:p>
    <w:p w14:paraId="741D4689" w14:textId="66BBF935" w:rsidR="001B3A67" w:rsidRPr="00D90AD2" w:rsidRDefault="001B3A67" w:rsidP="001B3A67">
      <w:pPr>
        <w:autoSpaceDE w:val="0"/>
        <w:autoSpaceDN w:val="0"/>
        <w:adjustRightInd w:val="0"/>
        <w:ind w:firstLine="709"/>
        <w:jc w:val="both"/>
      </w:pPr>
      <w:r w:rsidRPr="00D90AD2">
        <w:t>а) по городу Тираспол</w:t>
      </w:r>
      <w:r w:rsidR="00D90AD2">
        <w:t>ю</w:t>
      </w:r>
      <w:r w:rsidRPr="00D90AD2">
        <w:t xml:space="preserve"> – ООО «Полюс-Агро», ООО «</w:t>
      </w:r>
      <w:proofErr w:type="spellStart"/>
      <w:r w:rsidRPr="00D90AD2">
        <w:t>Оазе</w:t>
      </w:r>
      <w:proofErr w:type="spellEnd"/>
      <w:r w:rsidRPr="00D90AD2">
        <w:t>-Декор», ООО «</w:t>
      </w:r>
      <w:proofErr w:type="spellStart"/>
      <w:r w:rsidRPr="00D90AD2">
        <w:t>Крак</w:t>
      </w:r>
      <w:proofErr w:type="spellEnd"/>
      <w:r w:rsidRPr="00D90AD2">
        <w:t xml:space="preserve">»; </w:t>
      </w:r>
    </w:p>
    <w:p w14:paraId="2227E8B6" w14:textId="425645EC" w:rsidR="001B3A67" w:rsidRPr="00D90AD2" w:rsidRDefault="001B3A67" w:rsidP="001B3A67">
      <w:pPr>
        <w:autoSpaceDE w:val="0"/>
        <w:autoSpaceDN w:val="0"/>
        <w:adjustRightInd w:val="0"/>
        <w:ind w:firstLine="709"/>
        <w:jc w:val="both"/>
      </w:pPr>
      <w:r w:rsidRPr="00D90AD2">
        <w:t>б) по городу Рыбниц</w:t>
      </w:r>
      <w:r w:rsidR="00D90AD2">
        <w:t>е</w:t>
      </w:r>
      <w:r w:rsidRPr="00D90AD2">
        <w:t xml:space="preserve"> и </w:t>
      </w:r>
      <w:proofErr w:type="spellStart"/>
      <w:r w:rsidRPr="00D90AD2">
        <w:t>Рыбницкому</w:t>
      </w:r>
      <w:proofErr w:type="spellEnd"/>
      <w:r w:rsidRPr="00D90AD2">
        <w:t xml:space="preserve"> району - ООО «</w:t>
      </w:r>
      <w:proofErr w:type="spellStart"/>
      <w:r w:rsidRPr="00D90AD2">
        <w:t>Племжив</w:t>
      </w:r>
      <w:proofErr w:type="spellEnd"/>
      <w:r w:rsidRPr="00D90AD2">
        <w:t xml:space="preserve"> </w:t>
      </w:r>
      <w:proofErr w:type="spellStart"/>
      <w:r w:rsidRPr="00D90AD2">
        <w:t>агроэлит</w:t>
      </w:r>
      <w:proofErr w:type="spellEnd"/>
      <w:r w:rsidRPr="00D90AD2">
        <w:t>», ООО «Агро-</w:t>
      </w:r>
      <w:proofErr w:type="spellStart"/>
      <w:r w:rsidRPr="00D90AD2">
        <w:t>ралком</w:t>
      </w:r>
      <w:proofErr w:type="spellEnd"/>
      <w:r w:rsidRPr="00D90AD2">
        <w:t>», ООО «Агроторг»; ООО «</w:t>
      </w:r>
      <w:proofErr w:type="spellStart"/>
      <w:r w:rsidRPr="00D90AD2">
        <w:t>Агроресурс</w:t>
      </w:r>
      <w:proofErr w:type="spellEnd"/>
      <w:r w:rsidRPr="00D90AD2">
        <w:t>», ООО «</w:t>
      </w:r>
      <w:proofErr w:type="spellStart"/>
      <w:r w:rsidRPr="00D90AD2">
        <w:t>Молд-агро</w:t>
      </w:r>
      <w:proofErr w:type="spellEnd"/>
      <w:r w:rsidRPr="00D90AD2">
        <w:t>», КФХ;</w:t>
      </w:r>
    </w:p>
    <w:p w14:paraId="70175A2B" w14:textId="77777777" w:rsidR="001B3A67" w:rsidRPr="00D90AD2" w:rsidRDefault="001B3A67" w:rsidP="001B3A67">
      <w:pPr>
        <w:autoSpaceDE w:val="0"/>
        <w:autoSpaceDN w:val="0"/>
        <w:adjustRightInd w:val="0"/>
        <w:ind w:firstLine="709"/>
        <w:jc w:val="both"/>
      </w:pPr>
      <w:r w:rsidRPr="00D90AD2">
        <w:t xml:space="preserve">в) по городу Дубоссары и </w:t>
      </w:r>
      <w:proofErr w:type="spellStart"/>
      <w:r w:rsidRPr="00D90AD2">
        <w:t>Дубоссарскому</w:t>
      </w:r>
      <w:proofErr w:type="spellEnd"/>
      <w:r w:rsidRPr="00D90AD2">
        <w:t xml:space="preserve"> району – ООО «Лендер </w:t>
      </w:r>
      <w:proofErr w:type="spellStart"/>
      <w:r w:rsidRPr="00D90AD2">
        <w:t>Агроприм</w:t>
      </w:r>
      <w:proofErr w:type="spellEnd"/>
      <w:r w:rsidRPr="00D90AD2">
        <w:t xml:space="preserve">», ООО «Раздолье», КФХ </w:t>
      </w:r>
      <w:proofErr w:type="spellStart"/>
      <w:r w:rsidRPr="00D90AD2">
        <w:t>Газя</w:t>
      </w:r>
      <w:proofErr w:type="spellEnd"/>
      <w:r w:rsidRPr="00D90AD2">
        <w:t xml:space="preserve"> А.А.;</w:t>
      </w:r>
    </w:p>
    <w:p w14:paraId="4AEB0B79" w14:textId="76930EA5" w:rsidR="001B3A67" w:rsidRPr="00D90AD2" w:rsidRDefault="001B3A67" w:rsidP="001B3A67">
      <w:pPr>
        <w:autoSpaceDE w:val="0"/>
        <w:autoSpaceDN w:val="0"/>
        <w:adjustRightInd w:val="0"/>
        <w:ind w:firstLine="709"/>
        <w:jc w:val="both"/>
      </w:pPr>
      <w:r w:rsidRPr="00D90AD2">
        <w:t>г) по городу Григориопол</w:t>
      </w:r>
      <w:r w:rsidR="00D90AD2">
        <w:t>ю</w:t>
      </w:r>
      <w:r w:rsidRPr="00D90AD2">
        <w:t xml:space="preserve"> и </w:t>
      </w:r>
      <w:proofErr w:type="spellStart"/>
      <w:r w:rsidRPr="00D90AD2">
        <w:t>Григориопольскому</w:t>
      </w:r>
      <w:proofErr w:type="spellEnd"/>
      <w:r w:rsidRPr="00D90AD2">
        <w:t xml:space="preserve"> району – ООО «</w:t>
      </w:r>
      <w:proofErr w:type="spellStart"/>
      <w:r w:rsidRPr="00D90AD2">
        <w:t>Продресурс</w:t>
      </w:r>
      <w:proofErr w:type="spellEnd"/>
      <w:r w:rsidRPr="00D90AD2">
        <w:t>», ООО «Арсенал ИП», ООО «Славино», ООО «</w:t>
      </w:r>
      <w:proofErr w:type="spellStart"/>
      <w:r w:rsidRPr="00D90AD2">
        <w:t>Сперанца</w:t>
      </w:r>
      <w:proofErr w:type="spellEnd"/>
      <w:r w:rsidRPr="00D90AD2">
        <w:t>», ООО «</w:t>
      </w:r>
      <w:proofErr w:type="spellStart"/>
      <w:r w:rsidRPr="00D90AD2">
        <w:t>Стройполив</w:t>
      </w:r>
      <w:proofErr w:type="spellEnd"/>
      <w:r w:rsidRPr="00D90AD2">
        <w:t>», а также перечисление сумм недоимки по предоставленным отсрочкам ООО «</w:t>
      </w:r>
      <w:proofErr w:type="spellStart"/>
      <w:r w:rsidRPr="00D90AD2">
        <w:t>Григориопольский</w:t>
      </w:r>
      <w:proofErr w:type="spellEnd"/>
      <w:r w:rsidRPr="00D90AD2">
        <w:t xml:space="preserve"> КХП», ООО «</w:t>
      </w:r>
      <w:proofErr w:type="spellStart"/>
      <w:r w:rsidRPr="00D90AD2">
        <w:t>Агрополис</w:t>
      </w:r>
      <w:proofErr w:type="spellEnd"/>
      <w:r w:rsidRPr="00D90AD2">
        <w:t>», ООО «Агрохолдинг».</w:t>
      </w:r>
    </w:p>
    <w:p w14:paraId="3623F182" w14:textId="16592FFF" w:rsidR="001B3A67" w:rsidRPr="00BF3A30" w:rsidRDefault="001B3A67" w:rsidP="001B3A67">
      <w:pPr>
        <w:autoSpaceDE w:val="0"/>
        <w:autoSpaceDN w:val="0"/>
        <w:adjustRightInd w:val="0"/>
        <w:ind w:firstLine="709"/>
        <w:jc w:val="both"/>
      </w:pPr>
      <w:r w:rsidRPr="00D90AD2">
        <w:t>При этом невыполнение данного показателя по городу Каменк</w:t>
      </w:r>
      <w:r w:rsidR="00D90AD2">
        <w:t>е</w:t>
      </w:r>
      <w:r w:rsidRPr="00D90AD2">
        <w:t xml:space="preserve"> и Каменскому району, по городу </w:t>
      </w:r>
      <w:proofErr w:type="spellStart"/>
      <w:r w:rsidRPr="00D90AD2">
        <w:t>Слободзе</w:t>
      </w:r>
      <w:r w:rsidR="00D90AD2">
        <w:t>е</w:t>
      </w:r>
      <w:proofErr w:type="spellEnd"/>
      <w:r w:rsidRPr="00D90AD2">
        <w:t xml:space="preserve"> и </w:t>
      </w:r>
      <w:proofErr w:type="spellStart"/>
      <w:r w:rsidRPr="00D90AD2">
        <w:t>Слободзейскому</w:t>
      </w:r>
      <w:proofErr w:type="spellEnd"/>
      <w:r w:rsidRPr="00D90AD2">
        <w:t xml:space="preserve"> району и по городу Бендеры обусловлено невыполнением своевременных обязательств</w:t>
      </w:r>
      <w:r w:rsidRPr="00BF3A30">
        <w:t xml:space="preserve"> по уплате земельного налога на земли сельскохозяйственного назначения крестьянскими (фермерскими) хозяйствами.</w:t>
      </w:r>
    </w:p>
    <w:p w14:paraId="1BF4C5D2" w14:textId="77777777" w:rsidR="001B3A67" w:rsidRPr="00BF3A30" w:rsidRDefault="001B3A67" w:rsidP="001B3A67">
      <w:pPr>
        <w:autoSpaceDE w:val="0"/>
        <w:autoSpaceDN w:val="0"/>
        <w:adjustRightInd w:val="0"/>
        <w:ind w:firstLine="709"/>
        <w:jc w:val="both"/>
      </w:pPr>
      <w:r w:rsidRPr="00BF3A30">
        <w:t>Фактический объем поступлений земельного налога на земли несельскохозяйственного назначения составил 40 607 540 руб. или 101,01% от последнего запланированного показателя в размере 40 202 339 руб.</w:t>
      </w:r>
    </w:p>
    <w:p w14:paraId="1855C89B" w14:textId="77777777" w:rsidR="001B3A67" w:rsidRPr="00BF3A30" w:rsidRDefault="001B3A67" w:rsidP="001B3A67">
      <w:pPr>
        <w:autoSpaceDE w:val="0"/>
        <w:autoSpaceDN w:val="0"/>
        <w:adjustRightInd w:val="0"/>
        <w:ind w:firstLine="709"/>
        <w:jc w:val="both"/>
      </w:pPr>
      <w:r w:rsidRPr="00BF3A30">
        <w:t>Перевыполнение данного показателя по отдельным городам и районам республики обусловлено погашением налогоплательщиками задолженности по данному налогу за прошлые налоговые периоды, а также перечислением авансовых платежей:</w:t>
      </w:r>
    </w:p>
    <w:p w14:paraId="2DFDA871" w14:textId="77777777" w:rsidR="001B3A67" w:rsidRPr="00D90AD2" w:rsidRDefault="001B3A67" w:rsidP="001B3A67">
      <w:pPr>
        <w:autoSpaceDE w:val="0"/>
        <w:autoSpaceDN w:val="0"/>
        <w:adjustRightInd w:val="0"/>
        <w:ind w:firstLine="709"/>
        <w:jc w:val="both"/>
      </w:pPr>
      <w:r w:rsidRPr="00D90AD2">
        <w:t>а) по городу Бендеры – ЗАО «Комбинат «</w:t>
      </w:r>
      <w:proofErr w:type="spellStart"/>
      <w:r w:rsidRPr="00D90AD2">
        <w:t>Фанеродеталь</w:t>
      </w:r>
      <w:proofErr w:type="spellEnd"/>
      <w:r w:rsidRPr="00D90AD2">
        <w:t>», ОАО «БМЭЗ», ООО «</w:t>
      </w:r>
      <w:proofErr w:type="spellStart"/>
      <w:r w:rsidRPr="00D90AD2">
        <w:t>Леруа</w:t>
      </w:r>
      <w:proofErr w:type="spellEnd"/>
      <w:r w:rsidRPr="00D90AD2">
        <w:t xml:space="preserve"> </w:t>
      </w:r>
      <w:proofErr w:type="spellStart"/>
      <w:r w:rsidRPr="00D90AD2">
        <w:t>Мерлен</w:t>
      </w:r>
      <w:proofErr w:type="spellEnd"/>
      <w:r w:rsidRPr="00D90AD2">
        <w:t xml:space="preserve">», СООО «Диспут-групп», ООО «Дикси», ОАО «СК </w:t>
      </w:r>
      <w:proofErr w:type="spellStart"/>
      <w:r w:rsidRPr="00D90AD2">
        <w:t>Бендерыстрой</w:t>
      </w:r>
      <w:proofErr w:type="spellEnd"/>
      <w:r w:rsidRPr="00D90AD2">
        <w:t>», ООО «</w:t>
      </w:r>
      <w:proofErr w:type="spellStart"/>
      <w:r w:rsidRPr="00D90AD2">
        <w:t>Сырьевик</w:t>
      </w:r>
      <w:proofErr w:type="spellEnd"/>
      <w:r w:rsidRPr="00D90AD2">
        <w:t>»;</w:t>
      </w:r>
    </w:p>
    <w:p w14:paraId="7733D17C" w14:textId="2A1B7C0F" w:rsidR="001B3A67" w:rsidRPr="00D90AD2" w:rsidRDefault="001B3A67" w:rsidP="001B3A67">
      <w:pPr>
        <w:autoSpaceDE w:val="0"/>
        <w:autoSpaceDN w:val="0"/>
        <w:adjustRightInd w:val="0"/>
        <w:ind w:firstLine="709"/>
        <w:jc w:val="both"/>
      </w:pPr>
      <w:r w:rsidRPr="00D90AD2">
        <w:t>б) по городу Рыбниц</w:t>
      </w:r>
      <w:r w:rsidR="00D90AD2">
        <w:t>е</w:t>
      </w:r>
      <w:r w:rsidRPr="00D90AD2">
        <w:t xml:space="preserve"> и </w:t>
      </w:r>
      <w:proofErr w:type="spellStart"/>
      <w:r w:rsidRPr="00D90AD2">
        <w:t>Рыбницкому</w:t>
      </w:r>
      <w:proofErr w:type="spellEnd"/>
      <w:r w:rsidRPr="00D90AD2">
        <w:t xml:space="preserve"> району –ОАО «Великая победа», ООО «</w:t>
      </w:r>
      <w:proofErr w:type="spellStart"/>
      <w:r w:rsidRPr="00D90AD2">
        <w:t>Регалис</w:t>
      </w:r>
      <w:proofErr w:type="spellEnd"/>
      <w:r w:rsidRPr="00D90AD2">
        <w:t>» ООО «</w:t>
      </w:r>
      <w:proofErr w:type="spellStart"/>
      <w:r w:rsidRPr="00D90AD2">
        <w:t>Ержово</w:t>
      </w:r>
      <w:proofErr w:type="spellEnd"/>
      <w:r w:rsidRPr="00D90AD2">
        <w:t>» и другие;</w:t>
      </w:r>
    </w:p>
    <w:p w14:paraId="19F88B78" w14:textId="77777777" w:rsidR="001B3A67" w:rsidRPr="00D90AD2" w:rsidRDefault="001B3A67" w:rsidP="001B3A67">
      <w:pPr>
        <w:autoSpaceDE w:val="0"/>
        <w:autoSpaceDN w:val="0"/>
        <w:adjustRightInd w:val="0"/>
        <w:ind w:firstLine="709"/>
        <w:jc w:val="both"/>
      </w:pPr>
      <w:r w:rsidRPr="00D90AD2">
        <w:t>в) по городу Дубоссары – ГУП «РОС»;</w:t>
      </w:r>
    </w:p>
    <w:p w14:paraId="6F0B3329" w14:textId="0B5091BA" w:rsidR="001B3A67" w:rsidRPr="00D90AD2" w:rsidRDefault="001B3A67" w:rsidP="001B3A67">
      <w:pPr>
        <w:autoSpaceDE w:val="0"/>
        <w:autoSpaceDN w:val="0"/>
        <w:adjustRightInd w:val="0"/>
        <w:ind w:firstLine="709"/>
        <w:jc w:val="both"/>
      </w:pPr>
      <w:r w:rsidRPr="00D90AD2">
        <w:t>г) по городу Григориопол</w:t>
      </w:r>
      <w:r w:rsidR="00D90AD2">
        <w:t>ю</w:t>
      </w:r>
      <w:r w:rsidRPr="00D90AD2">
        <w:t xml:space="preserve"> и </w:t>
      </w:r>
      <w:proofErr w:type="spellStart"/>
      <w:r w:rsidRPr="00D90AD2">
        <w:t>Григориопольскому</w:t>
      </w:r>
      <w:proofErr w:type="spellEnd"/>
      <w:r w:rsidRPr="00D90AD2">
        <w:t xml:space="preserve"> району – физическими лицами; </w:t>
      </w:r>
    </w:p>
    <w:p w14:paraId="1BB6B16B" w14:textId="094EF0A8" w:rsidR="001B3A67" w:rsidRPr="00D90AD2" w:rsidRDefault="001B3A67" w:rsidP="001B3A67">
      <w:pPr>
        <w:autoSpaceDE w:val="0"/>
        <w:autoSpaceDN w:val="0"/>
        <w:adjustRightInd w:val="0"/>
        <w:ind w:firstLine="709"/>
        <w:jc w:val="both"/>
      </w:pPr>
      <w:r w:rsidRPr="00D90AD2">
        <w:t>д) по городу Каменк</w:t>
      </w:r>
      <w:r w:rsidR="00D90AD2">
        <w:t>е</w:t>
      </w:r>
      <w:r w:rsidRPr="00D90AD2">
        <w:t xml:space="preserve"> и Каменскому району обусловлено переходом колхоз «Путь Ленина» на оплату земельного налога на земли сельскохозяйственного назначения.</w:t>
      </w:r>
    </w:p>
    <w:p w14:paraId="4AC123B9" w14:textId="77777777" w:rsidR="001B3A67" w:rsidRPr="00D90AD2" w:rsidRDefault="001B3A67" w:rsidP="001B3A67">
      <w:pPr>
        <w:autoSpaceDE w:val="0"/>
        <w:autoSpaceDN w:val="0"/>
        <w:adjustRightInd w:val="0"/>
        <w:ind w:firstLine="709"/>
        <w:jc w:val="both"/>
      </w:pPr>
      <w:r w:rsidRPr="00D90AD2">
        <w:t xml:space="preserve">Невыполнение данного показателя по отдельным городам (районам) республики обусловлено неисполнением своих обязательств по уплате налога: </w:t>
      </w:r>
    </w:p>
    <w:p w14:paraId="6E843F7B" w14:textId="47131FF7" w:rsidR="001B3A67" w:rsidRPr="00D90AD2" w:rsidRDefault="001B3A67" w:rsidP="001B3A67">
      <w:pPr>
        <w:autoSpaceDE w:val="0"/>
        <w:autoSpaceDN w:val="0"/>
        <w:adjustRightInd w:val="0"/>
        <w:ind w:firstLine="709"/>
        <w:jc w:val="both"/>
      </w:pPr>
      <w:r w:rsidRPr="00D90AD2">
        <w:t>а) по городу Тираспол</w:t>
      </w:r>
      <w:r w:rsidR="00D90AD2">
        <w:t>ю</w:t>
      </w:r>
      <w:r w:rsidRPr="00D90AD2">
        <w:t xml:space="preserve"> - ОАО «</w:t>
      </w:r>
      <w:proofErr w:type="spellStart"/>
      <w:r w:rsidRPr="00D90AD2">
        <w:t>Тирпроммонтаж</w:t>
      </w:r>
      <w:proofErr w:type="spellEnd"/>
      <w:r w:rsidRPr="00D90AD2">
        <w:t xml:space="preserve">», ООО «Реал </w:t>
      </w:r>
      <w:proofErr w:type="spellStart"/>
      <w:r w:rsidRPr="00D90AD2">
        <w:t>Эстейт</w:t>
      </w:r>
      <w:proofErr w:type="spellEnd"/>
      <w:r w:rsidRPr="00D90AD2">
        <w:t>»,</w:t>
      </w:r>
      <w:r w:rsidR="005B514D" w:rsidRPr="00D90AD2">
        <w:t xml:space="preserve"> </w:t>
      </w:r>
      <w:r w:rsidRPr="00D90AD2">
        <w:t>а также НП ЗАО «</w:t>
      </w:r>
      <w:proofErr w:type="spellStart"/>
      <w:r w:rsidRPr="00D90AD2">
        <w:t>Электромаш</w:t>
      </w:r>
      <w:proofErr w:type="spellEnd"/>
      <w:r w:rsidRPr="00D90AD2">
        <w:t>» и ЗАО «Завод «</w:t>
      </w:r>
      <w:proofErr w:type="spellStart"/>
      <w:r w:rsidRPr="00D90AD2">
        <w:t>Молдавизолит</w:t>
      </w:r>
      <w:proofErr w:type="spellEnd"/>
      <w:r w:rsidRPr="00D90AD2">
        <w:t>» в связи с предоставлением льгот по налоговым платежам, штрафным и финансовым санкциям</w:t>
      </w:r>
      <w:r w:rsidRPr="00D90AD2">
        <w:rPr>
          <w:snapToGrid w:val="0"/>
        </w:rPr>
        <w:t xml:space="preserve"> в виде отсрочки по уплате </w:t>
      </w:r>
      <w:r w:rsidRPr="00D90AD2">
        <w:t xml:space="preserve">налога </w:t>
      </w:r>
      <w:r w:rsidRPr="00D90AD2">
        <w:rPr>
          <w:snapToGrid w:val="0"/>
        </w:rPr>
        <w:t xml:space="preserve">до </w:t>
      </w:r>
      <w:r w:rsidRPr="00D90AD2">
        <w:t>31</w:t>
      </w:r>
      <w:r w:rsidR="00D90AD2" w:rsidRPr="00D90AD2">
        <w:rPr>
          <w:color w:val="FF0000"/>
        </w:rPr>
        <w:t xml:space="preserve"> </w:t>
      </w:r>
      <w:r w:rsidRPr="00D90AD2">
        <w:t>декабря 2024 года;</w:t>
      </w:r>
    </w:p>
    <w:p w14:paraId="62843244" w14:textId="72BD32A3" w:rsidR="001B3A67" w:rsidRPr="00D90AD2" w:rsidRDefault="001B3A67" w:rsidP="001B3A67">
      <w:pPr>
        <w:autoSpaceDE w:val="0"/>
        <w:autoSpaceDN w:val="0"/>
        <w:adjustRightInd w:val="0"/>
        <w:ind w:firstLine="709"/>
        <w:jc w:val="both"/>
      </w:pPr>
      <w:r w:rsidRPr="00D90AD2">
        <w:t xml:space="preserve">б) по городу </w:t>
      </w:r>
      <w:proofErr w:type="spellStart"/>
      <w:r w:rsidRPr="00D90AD2">
        <w:t>Слободзе</w:t>
      </w:r>
      <w:r w:rsidR="00D90AD2">
        <w:t>е</w:t>
      </w:r>
      <w:proofErr w:type="spellEnd"/>
      <w:r w:rsidRPr="00D90AD2">
        <w:t xml:space="preserve"> и </w:t>
      </w:r>
      <w:proofErr w:type="spellStart"/>
      <w:r w:rsidRPr="00D90AD2">
        <w:t>Слободзейскому</w:t>
      </w:r>
      <w:proofErr w:type="spellEnd"/>
      <w:r w:rsidRPr="00D90AD2">
        <w:t xml:space="preserve"> району - ООО «Норд-Вест», ООО «Сельскохозяйственная фирма «</w:t>
      </w:r>
      <w:proofErr w:type="spellStart"/>
      <w:r w:rsidRPr="00D90AD2">
        <w:t>Рустас</w:t>
      </w:r>
      <w:proofErr w:type="spellEnd"/>
      <w:r w:rsidRPr="00D90AD2">
        <w:t>», ООО «</w:t>
      </w:r>
      <w:proofErr w:type="spellStart"/>
      <w:r w:rsidRPr="00D90AD2">
        <w:t>Агросид</w:t>
      </w:r>
      <w:proofErr w:type="spellEnd"/>
      <w:r w:rsidRPr="00D90AD2">
        <w:t>», ООО «</w:t>
      </w:r>
      <w:proofErr w:type="spellStart"/>
      <w:r w:rsidRPr="00D90AD2">
        <w:t>Некс</w:t>
      </w:r>
      <w:proofErr w:type="spellEnd"/>
      <w:r w:rsidRPr="00D90AD2">
        <w:t>», ООО «Сады Приднестровья» и другие</w:t>
      </w:r>
      <w:r w:rsidR="005B514D" w:rsidRPr="00D90AD2">
        <w:t>.</w:t>
      </w:r>
    </w:p>
    <w:p w14:paraId="048939CB" w14:textId="77777777" w:rsidR="001B3A67" w:rsidRPr="00BF3A30" w:rsidRDefault="001B3A67" w:rsidP="001B3A67">
      <w:pPr>
        <w:autoSpaceDE w:val="0"/>
        <w:autoSpaceDN w:val="0"/>
        <w:adjustRightInd w:val="0"/>
        <w:ind w:firstLine="709"/>
        <w:jc w:val="both"/>
      </w:pPr>
      <w:r w:rsidRPr="00D90AD2">
        <w:t>Фактический объем поступлений</w:t>
      </w:r>
      <w:r w:rsidRPr="00BF3A30">
        <w:t xml:space="preserve"> земельного налога с физических лиц составил       3 695 639 руб. или 111,35% от последнего запланированного показателя в сумме 3 318 949 руб. </w:t>
      </w:r>
    </w:p>
    <w:p w14:paraId="1F7AC11E" w14:textId="77777777" w:rsidR="001B3A67" w:rsidRPr="00BF3A30" w:rsidRDefault="001B3A67" w:rsidP="001B3A67">
      <w:pPr>
        <w:autoSpaceDE w:val="0"/>
        <w:autoSpaceDN w:val="0"/>
        <w:adjustRightInd w:val="0"/>
        <w:ind w:firstLine="709"/>
        <w:jc w:val="both"/>
      </w:pPr>
      <w:r w:rsidRPr="00BF3A30">
        <w:t>Перевыполнение данного показателя по отдельным городам (районам) республики обусловлено погашением налогоплательщиками задолженности по данному налогу за прошлые налоговые периоды.</w:t>
      </w:r>
    </w:p>
    <w:p w14:paraId="434F615B" w14:textId="77777777" w:rsidR="001B3A67" w:rsidRPr="00BF3A30" w:rsidRDefault="001B3A67" w:rsidP="001B3A67">
      <w:pPr>
        <w:autoSpaceDE w:val="0"/>
        <w:autoSpaceDN w:val="0"/>
        <w:adjustRightInd w:val="0"/>
        <w:ind w:firstLine="709"/>
        <w:jc w:val="both"/>
      </w:pPr>
    </w:p>
    <w:p w14:paraId="5756C882" w14:textId="77777777" w:rsidR="001B3A67" w:rsidRPr="00BF3A30" w:rsidRDefault="001B3A67" w:rsidP="001B3A67">
      <w:pPr>
        <w:pStyle w:val="affa"/>
        <w:numPr>
          <w:ilvl w:val="0"/>
          <w:numId w:val="2"/>
        </w:numPr>
        <w:spacing w:after="0" w:line="240" w:lineRule="auto"/>
        <w:jc w:val="center"/>
        <w:rPr>
          <w:rFonts w:ascii="Times New Roman" w:hAnsi="Times New Roman"/>
          <w:b/>
          <w:bCs/>
          <w:sz w:val="24"/>
          <w:szCs w:val="24"/>
        </w:rPr>
      </w:pPr>
      <w:r w:rsidRPr="00BF3A30">
        <w:rPr>
          <w:rFonts w:ascii="Times New Roman" w:hAnsi="Times New Roman"/>
          <w:b/>
          <w:bCs/>
          <w:sz w:val="24"/>
          <w:szCs w:val="24"/>
        </w:rPr>
        <w:t>Штрафные санкции, возмещение ущерба</w:t>
      </w:r>
    </w:p>
    <w:p w14:paraId="37570502" w14:textId="77777777" w:rsidR="001B3A67" w:rsidRPr="00BF3A30" w:rsidRDefault="001B3A67" w:rsidP="001B3A67">
      <w:pPr>
        <w:pStyle w:val="affa"/>
        <w:spacing w:after="0" w:line="240" w:lineRule="auto"/>
        <w:ind w:left="360"/>
        <w:rPr>
          <w:rFonts w:ascii="Times New Roman" w:hAnsi="Times New Roman"/>
          <w:b/>
          <w:bCs/>
          <w:sz w:val="24"/>
          <w:szCs w:val="24"/>
        </w:rPr>
      </w:pPr>
    </w:p>
    <w:p w14:paraId="2067F924" w14:textId="77777777" w:rsidR="001B3A67" w:rsidRPr="00BF3A30" w:rsidRDefault="001B3A67" w:rsidP="001B3A67">
      <w:pPr>
        <w:ind w:firstLine="709"/>
        <w:jc w:val="both"/>
      </w:pPr>
      <w:r w:rsidRPr="00BF3A30">
        <w:t>За отчетный период фактический объем поступлений по штрафным санкциям, возмещению ущерба составили 7 589 674 руб. или 110,84% от последнего запланированного показателя в сумме 6 847 301 руб., в том числе по городам (районам) республики.</w:t>
      </w:r>
    </w:p>
    <w:p w14:paraId="1499A0D1" w14:textId="77777777" w:rsidR="00D90AD2" w:rsidRDefault="00D90AD2" w:rsidP="001B3A67">
      <w:pPr>
        <w:ind w:firstLine="709"/>
        <w:jc w:val="right"/>
      </w:pPr>
    </w:p>
    <w:p w14:paraId="7ADE8EDA" w14:textId="77777777" w:rsidR="00D90AD2" w:rsidRDefault="00D90AD2" w:rsidP="001B3A67">
      <w:pPr>
        <w:ind w:firstLine="709"/>
        <w:jc w:val="right"/>
      </w:pPr>
    </w:p>
    <w:p w14:paraId="4FCDA4A2" w14:textId="64BB2746" w:rsidR="001B3A67" w:rsidRPr="00BF3A30" w:rsidRDefault="001B3A67" w:rsidP="001B3A67">
      <w:pPr>
        <w:ind w:firstLine="709"/>
        <w:jc w:val="right"/>
      </w:pPr>
      <w:r w:rsidRPr="00BF3A30">
        <w:lastRenderedPageBreak/>
        <w:t>Таблица № 15</w:t>
      </w:r>
    </w:p>
    <w:p w14:paraId="1F31AA6E" w14:textId="77777777" w:rsidR="001B3A67" w:rsidRPr="00BF3A30" w:rsidRDefault="001B3A67" w:rsidP="001B3A67">
      <w:pPr>
        <w:ind w:firstLine="709"/>
        <w:jc w:val="right"/>
      </w:pPr>
      <w:r w:rsidRPr="00BF3A30">
        <w:t xml:space="preserve">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290"/>
        <w:gridCol w:w="1452"/>
        <w:gridCol w:w="1486"/>
        <w:gridCol w:w="1385"/>
      </w:tblGrid>
      <w:tr w:rsidR="001B3A67" w:rsidRPr="00BF3A30" w14:paraId="3394C570" w14:textId="77777777" w:rsidTr="006B1F32">
        <w:trPr>
          <w:trHeight w:val="58"/>
          <w:tblHeader/>
          <w:jc w:val="center"/>
        </w:trPr>
        <w:tc>
          <w:tcPr>
            <w:tcW w:w="1997" w:type="pct"/>
            <w:vMerge w:val="restart"/>
            <w:shd w:val="clear" w:color="auto" w:fill="E7E6E6" w:themeFill="background2"/>
            <w:vAlign w:val="center"/>
          </w:tcPr>
          <w:p w14:paraId="4F63EDB1" w14:textId="77777777" w:rsidR="001B3A67" w:rsidRPr="00BF3A30" w:rsidRDefault="001B3A67" w:rsidP="006B1F32">
            <w:pPr>
              <w:jc w:val="center"/>
              <w:rPr>
                <w:b/>
                <w:bCs/>
                <w:sz w:val="22"/>
                <w:szCs w:val="22"/>
              </w:rPr>
            </w:pPr>
            <w:r w:rsidRPr="00BF3A30">
              <w:rPr>
                <w:b/>
                <w:bCs/>
                <w:sz w:val="22"/>
                <w:szCs w:val="22"/>
              </w:rPr>
              <w:t xml:space="preserve">Наименование </w:t>
            </w:r>
          </w:p>
          <w:p w14:paraId="47A26DD3" w14:textId="77777777" w:rsidR="001B3A67" w:rsidRPr="00BF3A30" w:rsidRDefault="001B3A67" w:rsidP="006B1F32">
            <w:pPr>
              <w:jc w:val="center"/>
              <w:rPr>
                <w:b/>
                <w:sz w:val="22"/>
                <w:szCs w:val="22"/>
              </w:rPr>
            </w:pPr>
            <w:r w:rsidRPr="00BF3A30">
              <w:rPr>
                <w:b/>
                <w:bCs/>
                <w:sz w:val="22"/>
                <w:szCs w:val="22"/>
              </w:rPr>
              <w:t>города (района)</w:t>
            </w:r>
          </w:p>
        </w:tc>
        <w:tc>
          <w:tcPr>
            <w:tcW w:w="1467" w:type="pct"/>
            <w:gridSpan w:val="2"/>
            <w:shd w:val="clear" w:color="auto" w:fill="E7E6E6" w:themeFill="background2"/>
            <w:vAlign w:val="center"/>
          </w:tcPr>
          <w:p w14:paraId="3D5C1F47" w14:textId="77777777" w:rsidR="001B3A67" w:rsidRPr="00BF3A30" w:rsidRDefault="001B3A67" w:rsidP="006B1F32">
            <w:pPr>
              <w:tabs>
                <w:tab w:val="left" w:pos="8040"/>
              </w:tabs>
              <w:jc w:val="center"/>
              <w:rPr>
                <w:b/>
                <w:sz w:val="22"/>
                <w:szCs w:val="22"/>
              </w:rPr>
            </w:pPr>
            <w:r w:rsidRPr="00BF3A30">
              <w:rPr>
                <w:b/>
                <w:sz w:val="22"/>
                <w:szCs w:val="22"/>
              </w:rPr>
              <w:t>2024 год</w:t>
            </w:r>
          </w:p>
        </w:tc>
        <w:tc>
          <w:tcPr>
            <w:tcW w:w="795" w:type="pct"/>
            <w:vMerge w:val="restart"/>
            <w:shd w:val="clear" w:color="auto" w:fill="E7E6E6" w:themeFill="background2"/>
            <w:vAlign w:val="center"/>
          </w:tcPr>
          <w:p w14:paraId="1228C8A7" w14:textId="77777777" w:rsidR="001B3A67" w:rsidRPr="00BF3A30" w:rsidRDefault="001B3A67" w:rsidP="006B1F32">
            <w:pPr>
              <w:tabs>
                <w:tab w:val="left" w:pos="8040"/>
              </w:tabs>
              <w:jc w:val="center"/>
              <w:rPr>
                <w:b/>
                <w:sz w:val="22"/>
                <w:szCs w:val="22"/>
              </w:rPr>
            </w:pPr>
            <w:r w:rsidRPr="00BF3A30">
              <w:rPr>
                <w:b/>
                <w:sz w:val="22"/>
                <w:szCs w:val="22"/>
              </w:rPr>
              <w:t>Отклонение,</w:t>
            </w:r>
          </w:p>
          <w:p w14:paraId="41A66AB0" w14:textId="77777777" w:rsidR="001B3A67" w:rsidRPr="00BF3A30" w:rsidRDefault="001B3A67" w:rsidP="006B1F32">
            <w:pPr>
              <w:tabs>
                <w:tab w:val="left" w:pos="8040"/>
              </w:tabs>
              <w:jc w:val="center"/>
              <w:rPr>
                <w:b/>
                <w:sz w:val="22"/>
                <w:szCs w:val="22"/>
              </w:rPr>
            </w:pPr>
            <w:r w:rsidRPr="00BF3A30">
              <w:rPr>
                <w:b/>
                <w:sz w:val="22"/>
                <w:szCs w:val="22"/>
              </w:rPr>
              <w:t>руб.</w:t>
            </w:r>
          </w:p>
        </w:tc>
        <w:tc>
          <w:tcPr>
            <w:tcW w:w="741" w:type="pct"/>
            <w:vMerge w:val="restart"/>
            <w:shd w:val="clear" w:color="auto" w:fill="E7E6E6" w:themeFill="background2"/>
            <w:vAlign w:val="center"/>
          </w:tcPr>
          <w:p w14:paraId="2857A85F" w14:textId="77777777" w:rsidR="001B3A67" w:rsidRPr="00BF3A30" w:rsidRDefault="001B3A67" w:rsidP="006B1F32">
            <w:pPr>
              <w:tabs>
                <w:tab w:val="left" w:pos="8040"/>
              </w:tabs>
              <w:jc w:val="center"/>
              <w:rPr>
                <w:b/>
                <w:sz w:val="22"/>
                <w:szCs w:val="22"/>
              </w:rPr>
            </w:pPr>
            <w:proofErr w:type="spellStart"/>
            <w:proofErr w:type="gramStart"/>
            <w:r w:rsidRPr="00BF3A30">
              <w:rPr>
                <w:b/>
                <w:sz w:val="22"/>
                <w:szCs w:val="22"/>
              </w:rPr>
              <w:t>Испол-нение</w:t>
            </w:r>
            <w:proofErr w:type="spellEnd"/>
            <w:proofErr w:type="gramEnd"/>
            <w:r w:rsidRPr="00BF3A30">
              <w:rPr>
                <w:b/>
                <w:sz w:val="22"/>
                <w:szCs w:val="22"/>
              </w:rPr>
              <w:t>,</w:t>
            </w:r>
          </w:p>
          <w:p w14:paraId="45E31476" w14:textId="77777777" w:rsidR="001B3A67" w:rsidRPr="00BF3A30" w:rsidRDefault="001B3A67" w:rsidP="006B1F32">
            <w:pPr>
              <w:tabs>
                <w:tab w:val="left" w:pos="8040"/>
              </w:tabs>
              <w:jc w:val="center"/>
              <w:rPr>
                <w:b/>
                <w:sz w:val="22"/>
                <w:szCs w:val="22"/>
              </w:rPr>
            </w:pPr>
            <w:r w:rsidRPr="00BF3A30">
              <w:rPr>
                <w:b/>
                <w:sz w:val="22"/>
                <w:szCs w:val="22"/>
              </w:rPr>
              <w:t>(%)</w:t>
            </w:r>
          </w:p>
        </w:tc>
      </w:tr>
      <w:tr w:rsidR="001B3A67" w:rsidRPr="00BF3A30" w14:paraId="0EDA46F2" w14:textId="77777777" w:rsidTr="006B1F32">
        <w:trPr>
          <w:trHeight w:val="58"/>
          <w:tblHeader/>
          <w:jc w:val="center"/>
        </w:trPr>
        <w:tc>
          <w:tcPr>
            <w:tcW w:w="1997" w:type="pct"/>
            <w:vMerge/>
            <w:shd w:val="clear" w:color="auto" w:fill="E7E6E6" w:themeFill="background2"/>
            <w:vAlign w:val="center"/>
          </w:tcPr>
          <w:p w14:paraId="6D6739F8" w14:textId="77777777" w:rsidR="001B3A67" w:rsidRPr="00BF3A30" w:rsidRDefault="001B3A67" w:rsidP="006B1F32">
            <w:pPr>
              <w:tabs>
                <w:tab w:val="left" w:pos="8040"/>
              </w:tabs>
              <w:jc w:val="center"/>
              <w:rPr>
                <w:b/>
                <w:sz w:val="22"/>
                <w:szCs w:val="22"/>
              </w:rPr>
            </w:pPr>
          </w:p>
        </w:tc>
        <w:tc>
          <w:tcPr>
            <w:tcW w:w="690" w:type="pct"/>
            <w:shd w:val="clear" w:color="auto" w:fill="E7E6E6" w:themeFill="background2"/>
            <w:vAlign w:val="center"/>
          </w:tcPr>
          <w:p w14:paraId="2C27C898" w14:textId="77777777" w:rsidR="001B3A67" w:rsidRPr="00BF3A30" w:rsidRDefault="001B3A67" w:rsidP="006B1F32">
            <w:pPr>
              <w:tabs>
                <w:tab w:val="left" w:pos="8040"/>
              </w:tabs>
              <w:jc w:val="center"/>
              <w:rPr>
                <w:b/>
                <w:sz w:val="22"/>
                <w:szCs w:val="22"/>
              </w:rPr>
            </w:pPr>
            <w:r w:rsidRPr="00BF3A30">
              <w:rPr>
                <w:b/>
                <w:sz w:val="22"/>
                <w:szCs w:val="22"/>
              </w:rPr>
              <w:t>План</w:t>
            </w:r>
          </w:p>
        </w:tc>
        <w:tc>
          <w:tcPr>
            <w:tcW w:w="777" w:type="pct"/>
            <w:shd w:val="clear" w:color="auto" w:fill="E7E6E6" w:themeFill="background2"/>
            <w:vAlign w:val="center"/>
          </w:tcPr>
          <w:p w14:paraId="0D473F78" w14:textId="77777777" w:rsidR="001B3A67" w:rsidRPr="00BF3A30" w:rsidRDefault="001B3A67" w:rsidP="006B1F32">
            <w:pPr>
              <w:tabs>
                <w:tab w:val="left" w:pos="8040"/>
              </w:tabs>
              <w:jc w:val="center"/>
              <w:rPr>
                <w:b/>
                <w:sz w:val="22"/>
                <w:szCs w:val="22"/>
              </w:rPr>
            </w:pPr>
            <w:r w:rsidRPr="00BF3A30">
              <w:rPr>
                <w:b/>
                <w:sz w:val="22"/>
                <w:szCs w:val="22"/>
              </w:rPr>
              <w:t>Факт</w:t>
            </w:r>
          </w:p>
        </w:tc>
        <w:tc>
          <w:tcPr>
            <w:tcW w:w="795" w:type="pct"/>
            <w:vMerge/>
            <w:shd w:val="clear" w:color="auto" w:fill="E7E6E6" w:themeFill="background2"/>
            <w:vAlign w:val="center"/>
          </w:tcPr>
          <w:p w14:paraId="015AA6AE" w14:textId="77777777" w:rsidR="001B3A67" w:rsidRPr="00BF3A30" w:rsidRDefault="001B3A67" w:rsidP="006B1F32">
            <w:pPr>
              <w:tabs>
                <w:tab w:val="left" w:pos="8040"/>
              </w:tabs>
              <w:jc w:val="center"/>
              <w:rPr>
                <w:b/>
                <w:sz w:val="22"/>
                <w:szCs w:val="22"/>
              </w:rPr>
            </w:pPr>
          </w:p>
        </w:tc>
        <w:tc>
          <w:tcPr>
            <w:tcW w:w="741" w:type="pct"/>
            <w:vMerge/>
            <w:shd w:val="clear" w:color="auto" w:fill="E7E6E6" w:themeFill="background2"/>
            <w:vAlign w:val="center"/>
          </w:tcPr>
          <w:p w14:paraId="0DB90AA6" w14:textId="77777777" w:rsidR="001B3A67" w:rsidRPr="00BF3A30" w:rsidRDefault="001B3A67" w:rsidP="006B1F32">
            <w:pPr>
              <w:tabs>
                <w:tab w:val="left" w:pos="8040"/>
              </w:tabs>
              <w:jc w:val="center"/>
              <w:rPr>
                <w:b/>
                <w:sz w:val="22"/>
                <w:szCs w:val="22"/>
              </w:rPr>
            </w:pPr>
          </w:p>
        </w:tc>
      </w:tr>
      <w:tr w:rsidR="001B3A67" w:rsidRPr="00BF3A30" w14:paraId="7CF7A22E" w14:textId="77777777" w:rsidTr="006B1F32">
        <w:trPr>
          <w:trHeight w:val="254"/>
          <w:jc w:val="center"/>
        </w:trPr>
        <w:tc>
          <w:tcPr>
            <w:tcW w:w="1997" w:type="pct"/>
            <w:vAlign w:val="center"/>
          </w:tcPr>
          <w:p w14:paraId="66E05936" w14:textId="77777777" w:rsidR="001B3A67" w:rsidRPr="00BF3A30" w:rsidRDefault="001B3A67" w:rsidP="006B1F32">
            <w:pPr>
              <w:rPr>
                <w:sz w:val="22"/>
                <w:szCs w:val="22"/>
              </w:rPr>
            </w:pPr>
            <w:r w:rsidRPr="00BF3A30">
              <w:rPr>
                <w:sz w:val="22"/>
                <w:szCs w:val="22"/>
              </w:rPr>
              <w:t>Тирасполь</w:t>
            </w:r>
          </w:p>
        </w:tc>
        <w:tc>
          <w:tcPr>
            <w:tcW w:w="690" w:type="pct"/>
          </w:tcPr>
          <w:p w14:paraId="47CB6404" w14:textId="77777777" w:rsidR="001B3A67" w:rsidRPr="00BF3A30" w:rsidRDefault="001B3A67" w:rsidP="006B1F32">
            <w:pPr>
              <w:jc w:val="center"/>
              <w:rPr>
                <w:sz w:val="22"/>
                <w:szCs w:val="22"/>
              </w:rPr>
            </w:pPr>
            <w:r w:rsidRPr="00BF3A30">
              <w:rPr>
                <w:sz w:val="22"/>
                <w:szCs w:val="22"/>
              </w:rPr>
              <w:t xml:space="preserve"> 2 151 377   </w:t>
            </w:r>
          </w:p>
        </w:tc>
        <w:tc>
          <w:tcPr>
            <w:tcW w:w="777" w:type="pct"/>
          </w:tcPr>
          <w:p w14:paraId="60C8C51E" w14:textId="77777777" w:rsidR="001B3A67" w:rsidRPr="00BF3A30" w:rsidRDefault="001B3A67" w:rsidP="006B1F32">
            <w:pPr>
              <w:jc w:val="center"/>
              <w:rPr>
                <w:sz w:val="22"/>
                <w:szCs w:val="22"/>
              </w:rPr>
            </w:pPr>
            <w:r w:rsidRPr="00BF3A30">
              <w:rPr>
                <w:sz w:val="22"/>
                <w:szCs w:val="22"/>
              </w:rPr>
              <w:t xml:space="preserve"> 2 237 951   </w:t>
            </w:r>
          </w:p>
        </w:tc>
        <w:tc>
          <w:tcPr>
            <w:tcW w:w="795" w:type="pct"/>
          </w:tcPr>
          <w:p w14:paraId="113EFDAC" w14:textId="77777777" w:rsidR="001B3A67" w:rsidRPr="00BF3A30" w:rsidRDefault="001B3A67" w:rsidP="006B1F32">
            <w:pPr>
              <w:jc w:val="center"/>
              <w:rPr>
                <w:sz w:val="22"/>
                <w:szCs w:val="22"/>
              </w:rPr>
            </w:pPr>
            <w:r w:rsidRPr="00BF3A30">
              <w:rPr>
                <w:sz w:val="22"/>
                <w:szCs w:val="22"/>
              </w:rPr>
              <w:t>86 574</w:t>
            </w:r>
          </w:p>
        </w:tc>
        <w:tc>
          <w:tcPr>
            <w:tcW w:w="741" w:type="pct"/>
          </w:tcPr>
          <w:p w14:paraId="389666EF" w14:textId="77777777" w:rsidR="001B3A67" w:rsidRPr="00BF3A30" w:rsidRDefault="001B3A67" w:rsidP="006B1F32">
            <w:pPr>
              <w:jc w:val="center"/>
              <w:rPr>
                <w:sz w:val="22"/>
                <w:szCs w:val="22"/>
              </w:rPr>
            </w:pPr>
            <w:r w:rsidRPr="00BF3A30">
              <w:rPr>
                <w:sz w:val="22"/>
                <w:szCs w:val="22"/>
              </w:rPr>
              <w:t>104,02</w:t>
            </w:r>
          </w:p>
        </w:tc>
      </w:tr>
      <w:tr w:rsidR="001B3A67" w:rsidRPr="00BF3A30" w14:paraId="5F50B13F" w14:textId="77777777" w:rsidTr="006B1F32">
        <w:trPr>
          <w:trHeight w:val="58"/>
          <w:jc w:val="center"/>
        </w:trPr>
        <w:tc>
          <w:tcPr>
            <w:tcW w:w="1997" w:type="pct"/>
            <w:vAlign w:val="center"/>
          </w:tcPr>
          <w:p w14:paraId="4315CA3A" w14:textId="77777777" w:rsidR="001B3A67" w:rsidRPr="00BF3A30" w:rsidRDefault="001B3A67" w:rsidP="006B1F32">
            <w:pPr>
              <w:rPr>
                <w:sz w:val="22"/>
                <w:szCs w:val="22"/>
              </w:rPr>
            </w:pPr>
            <w:proofErr w:type="spellStart"/>
            <w:r w:rsidRPr="00BF3A30">
              <w:rPr>
                <w:sz w:val="22"/>
                <w:szCs w:val="22"/>
              </w:rPr>
              <w:t>Днестровск</w:t>
            </w:r>
            <w:proofErr w:type="spellEnd"/>
          </w:p>
        </w:tc>
        <w:tc>
          <w:tcPr>
            <w:tcW w:w="690" w:type="pct"/>
          </w:tcPr>
          <w:p w14:paraId="35FBF54D" w14:textId="77777777" w:rsidR="001B3A67" w:rsidRPr="00BF3A30" w:rsidRDefault="001B3A67" w:rsidP="006B1F32">
            <w:pPr>
              <w:jc w:val="center"/>
              <w:rPr>
                <w:sz w:val="22"/>
                <w:szCs w:val="22"/>
              </w:rPr>
            </w:pPr>
            <w:r w:rsidRPr="00BF3A30">
              <w:rPr>
                <w:sz w:val="22"/>
                <w:szCs w:val="22"/>
              </w:rPr>
              <w:t xml:space="preserve"> 304 610   </w:t>
            </w:r>
          </w:p>
        </w:tc>
        <w:tc>
          <w:tcPr>
            <w:tcW w:w="777" w:type="pct"/>
          </w:tcPr>
          <w:p w14:paraId="1DFE69D6" w14:textId="77777777" w:rsidR="001B3A67" w:rsidRPr="00BF3A30" w:rsidRDefault="001B3A67" w:rsidP="006B1F32">
            <w:pPr>
              <w:jc w:val="center"/>
              <w:rPr>
                <w:sz w:val="22"/>
                <w:szCs w:val="22"/>
              </w:rPr>
            </w:pPr>
            <w:r w:rsidRPr="00BF3A30">
              <w:rPr>
                <w:sz w:val="22"/>
                <w:szCs w:val="22"/>
              </w:rPr>
              <w:t xml:space="preserve"> 313 429   </w:t>
            </w:r>
          </w:p>
        </w:tc>
        <w:tc>
          <w:tcPr>
            <w:tcW w:w="795" w:type="pct"/>
          </w:tcPr>
          <w:p w14:paraId="442EE892" w14:textId="77777777" w:rsidR="001B3A67" w:rsidRPr="00BF3A30" w:rsidRDefault="001B3A67" w:rsidP="006B1F32">
            <w:pPr>
              <w:jc w:val="center"/>
              <w:rPr>
                <w:sz w:val="22"/>
                <w:szCs w:val="22"/>
              </w:rPr>
            </w:pPr>
            <w:r w:rsidRPr="00BF3A30">
              <w:rPr>
                <w:sz w:val="22"/>
                <w:szCs w:val="22"/>
              </w:rPr>
              <w:t>8 819</w:t>
            </w:r>
          </w:p>
        </w:tc>
        <w:tc>
          <w:tcPr>
            <w:tcW w:w="741" w:type="pct"/>
          </w:tcPr>
          <w:p w14:paraId="569CFADC" w14:textId="77777777" w:rsidR="001B3A67" w:rsidRPr="00BF3A30" w:rsidRDefault="001B3A67" w:rsidP="006B1F32">
            <w:pPr>
              <w:jc w:val="center"/>
              <w:rPr>
                <w:sz w:val="22"/>
                <w:szCs w:val="22"/>
              </w:rPr>
            </w:pPr>
            <w:r w:rsidRPr="00BF3A30">
              <w:rPr>
                <w:sz w:val="22"/>
                <w:szCs w:val="22"/>
              </w:rPr>
              <w:t>102,90</w:t>
            </w:r>
          </w:p>
        </w:tc>
      </w:tr>
      <w:tr w:rsidR="001B3A67" w:rsidRPr="00BF3A30" w14:paraId="02A79218" w14:textId="77777777" w:rsidTr="006B1F32">
        <w:trPr>
          <w:trHeight w:val="254"/>
          <w:jc w:val="center"/>
        </w:trPr>
        <w:tc>
          <w:tcPr>
            <w:tcW w:w="1997" w:type="pct"/>
            <w:vAlign w:val="center"/>
          </w:tcPr>
          <w:p w14:paraId="35ACAA3C" w14:textId="77777777" w:rsidR="001B3A67" w:rsidRPr="00BF3A30" w:rsidRDefault="001B3A67" w:rsidP="006B1F32">
            <w:pPr>
              <w:rPr>
                <w:sz w:val="22"/>
                <w:szCs w:val="22"/>
              </w:rPr>
            </w:pPr>
            <w:r w:rsidRPr="00BF3A30">
              <w:rPr>
                <w:sz w:val="22"/>
                <w:szCs w:val="22"/>
              </w:rPr>
              <w:t>Бендеры</w:t>
            </w:r>
          </w:p>
        </w:tc>
        <w:tc>
          <w:tcPr>
            <w:tcW w:w="690" w:type="pct"/>
          </w:tcPr>
          <w:p w14:paraId="3C0B8C4D" w14:textId="77777777" w:rsidR="001B3A67" w:rsidRPr="00BF3A30" w:rsidRDefault="001B3A67" w:rsidP="006B1F32">
            <w:pPr>
              <w:jc w:val="center"/>
              <w:rPr>
                <w:sz w:val="22"/>
                <w:szCs w:val="22"/>
              </w:rPr>
            </w:pPr>
            <w:r w:rsidRPr="00BF3A30">
              <w:rPr>
                <w:sz w:val="22"/>
                <w:szCs w:val="22"/>
              </w:rPr>
              <w:t xml:space="preserve"> 1 390 721   </w:t>
            </w:r>
          </w:p>
        </w:tc>
        <w:tc>
          <w:tcPr>
            <w:tcW w:w="777" w:type="pct"/>
          </w:tcPr>
          <w:p w14:paraId="22122AE9" w14:textId="77777777" w:rsidR="001B3A67" w:rsidRPr="00BF3A30" w:rsidRDefault="001B3A67" w:rsidP="006B1F32">
            <w:pPr>
              <w:jc w:val="center"/>
              <w:rPr>
                <w:sz w:val="22"/>
                <w:szCs w:val="22"/>
              </w:rPr>
            </w:pPr>
            <w:r w:rsidRPr="00BF3A30">
              <w:rPr>
                <w:sz w:val="22"/>
                <w:szCs w:val="22"/>
              </w:rPr>
              <w:t xml:space="preserve"> 1 287 280   </w:t>
            </w:r>
          </w:p>
        </w:tc>
        <w:tc>
          <w:tcPr>
            <w:tcW w:w="795" w:type="pct"/>
          </w:tcPr>
          <w:p w14:paraId="2E04E451" w14:textId="77777777" w:rsidR="001B3A67" w:rsidRPr="00BF3A30" w:rsidRDefault="001B3A67" w:rsidP="006B1F32">
            <w:pPr>
              <w:jc w:val="center"/>
              <w:rPr>
                <w:sz w:val="22"/>
                <w:szCs w:val="22"/>
              </w:rPr>
            </w:pPr>
            <w:r w:rsidRPr="00BF3A30">
              <w:rPr>
                <w:sz w:val="22"/>
                <w:szCs w:val="22"/>
              </w:rPr>
              <w:t>-103 441</w:t>
            </w:r>
          </w:p>
        </w:tc>
        <w:tc>
          <w:tcPr>
            <w:tcW w:w="741" w:type="pct"/>
          </w:tcPr>
          <w:p w14:paraId="0CB7CFB2" w14:textId="77777777" w:rsidR="001B3A67" w:rsidRPr="00BF3A30" w:rsidRDefault="001B3A67" w:rsidP="006B1F32">
            <w:pPr>
              <w:jc w:val="center"/>
              <w:rPr>
                <w:sz w:val="22"/>
                <w:szCs w:val="22"/>
              </w:rPr>
            </w:pPr>
            <w:r w:rsidRPr="00BF3A30">
              <w:rPr>
                <w:sz w:val="22"/>
                <w:szCs w:val="22"/>
              </w:rPr>
              <w:t>92,56</w:t>
            </w:r>
          </w:p>
        </w:tc>
      </w:tr>
      <w:tr w:rsidR="001B3A67" w:rsidRPr="00BF3A30" w14:paraId="70D352D8" w14:textId="77777777" w:rsidTr="006B1F32">
        <w:trPr>
          <w:trHeight w:val="255"/>
          <w:jc w:val="center"/>
        </w:trPr>
        <w:tc>
          <w:tcPr>
            <w:tcW w:w="1997" w:type="pct"/>
            <w:vAlign w:val="center"/>
          </w:tcPr>
          <w:p w14:paraId="719C5F8F" w14:textId="77777777" w:rsidR="001B3A67" w:rsidRPr="00BF3A30" w:rsidRDefault="001B3A67" w:rsidP="006B1F32">
            <w:pPr>
              <w:rPr>
                <w:sz w:val="22"/>
                <w:szCs w:val="22"/>
              </w:rPr>
            </w:pPr>
            <w:proofErr w:type="spellStart"/>
            <w:r w:rsidRPr="00BF3A30">
              <w:rPr>
                <w:sz w:val="22"/>
                <w:szCs w:val="22"/>
              </w:rPr>
              <w:t>Рыбницкий</w:t>
            </w:r>
            <w:proofErr w:type="spellEnd"/>
            <w:r w:rsidRPr="00BF3A30">
              <w:rPr>
                <w:sz w:val="22"/>
                <w:szCs w:val="22"/>
              </w:rPr>
              <w:t xml:space="preserve"> район и город Рыбница </w:t>
            </w:r>
          </w:p>
        </w:tc>
        <w:tc>
          <w:tcPr>
            <w:tcW w:w="690" w:type="pct"/>
          </w:tcPr>
          <w:p w14:paraId="170ADDAD" w14:textId="77777777" w:rsidR="001B3A67" w:rsidRPr="00BF3A30" w:rsidRDefault="001B3A67" w:rsidP="006B1F32">
            <w:pPr>
              <w:jc w:val="center"/>
              <w:rPr>
                <w:sz w:val="22"/>
                <w:szCs w:val="22"/>
              </w:rPr>
            </w:pPr>
            <w:r w:rsidRPr="00BF3A30">
              <w:rPr>
                <w:sz w:val="22"/>
                <w:szCs w:val="22"/>
              </w:rPr>
              <w:t xml:space="preserve"> 674 932   </w:t>
            </w:r>
          </w:p>
        </w:tc>
        <w:tc>
          <w:tcPr>
            <w:tcW w:w="777" w:type="pct"/>
          </w:tcPr>
          <w:p w14:paraId="16E6EF78" w14:textId="77777777" w:rsidR="001B3A67" w:rsidRPr="00BF3A30" w:rsidRDefault="001B3A67" w:rsidP="006B1F32">
            <w:pPr>
              <w:jc w:val="center"/>
              <w:rPr>
                <w:sz w:val="22"/>
                <w:szCs w:val="22"/>
              </w:rPr>
            </w:pPr>
            <w:r w:rsidRPr="00BF3A30">
              <w:rPr>
                <w:sz w:val="22"/>
                <w:szCs w:val="22"/>
              </w:rPr>
              <w:t xml:space="preserve"> 1 125 312   </w:t>
            </w:r>
          </w:p>
        </w:tc>
        <w:tc>
          <w:tcPr>
            <w:tcW w:w="795" w:type="pct"/>
          </w:tcPr>
          <w:p w14:paraId="347D9C38" w14:textId="77777777" w:rsidR="001B3A67" w:rsidRPr="00BF3A30" w:rsidRDefault="001B3A67" w:rsidP="006B1F32">
            <w:pPr>
              <w:jc w:val="center"/>
              <w:rPr>
                <w:sz w:val="22"/>
                <w:szCs w:val="22"/>
              </w:rPr>
            </w:pPr>
            <w:r w:rsidRPr="00BF3A30">
              <w:rPr>
                <w:sz w:val="22"/>
                <w:szCs w:val="22"/>
              </w:rPr>
              <w:t>450 380</w:t>
            </w:r>
          </w:p>
        </w:tc>
        <w:tc>
          <w:tcPr>
            <w:tcW w:w="741" w:type="pct"/>
          </w:tcPr>
          <w:p w14:paraId="51DEF113" w14:textId="77777777" w:rsidR="001B3A67" w:rsidRPr="00BF3A30" w:rsidRDefault="001B3A67" w:rsidP="006B1F32">
            <w:pPr>
              <w:jc w:val="center"/>
              <w:rPr>
                <w:sz w:val="22"/>
                <w:szCs w:val="22"/>
              </w:rPr>
            </w:pPr>
            <w:r w:rsidRPr="00BF3A30">
              <w:rPr>
                <w:sz w:val="22"/>
                <w:szCs w:val="22"/>
              </w:rPr>
              <w:t>166,73</w:t>
            </w:r>
          </w:p>
        </w:tc>
      </w:tr>
      <w:tr w:rsidR="001B3A67" w:rsidRPr="00BF3A30" w14:paraId="6BD39AA6" w14:textId="77777777" w:rsidTr="006B1F32">
        <w:trPr>
          <w:trHeight w:val="254"/>
          <w:jc w:val="center"/>
        </w:trPr>
        <w:tc>
          <w:tcPr>
            <w:tcW w:w="1997" w:type="pct"/>
            <w:vAlign w:val="center"/>
          </w:tcPr>
          <w:p w14:paraId="761E2CB7" w14:textId="77777777" w:rsidR="001B3A67" w:rsidRPr="00BF3A30" w:rsidRDefault="001B3A67" w:rsidP="006B1F32">
            <w:pPr>
              <w:rPr>
                <w:sz w:val="22"/>
                <w:szCs w:val="22"/>
              </w:rPr>
            </w:pPr>
            <w:proofErr w:type="spellStart"/>
            <w:r w:rsidRPr="00BF3A30">
              <w:rPr>
                <w:sz w:val="22"/>
                <w:szCs w:val="22"/>
              </w:rPr>
              <w:t>Дубоссарский</w:t>
            </w:r>
            <w:proofErr w:type="spellEnd"/>
            <w:r w:rsidRPr="00BF3A30">
              <w:rPr>
                <w:sz w:val="22"/>
                <w:szCs w:val="22"/>
              </w:rPr>
              <w:t xml:space="preserve"> район и город Дубоссары </w:t>
            </w:r>
          </w:p>
        </w:tc>
        <w:tc>
          <w:tcPr>
            <w:tcW w:w="690" w:type="pct"/>
          </w:tcPr>
          <w:p w14:paraId="7EA6593E" w14:textId="77777777" w:rsidR="001B3A67" w:rsidRPr="00BF3A30" w:rsidRDefault="001B3A67" w:rsidP="006B1F32">
            <w:pPr>
              <w:jc w:val="center"/>
              <w:rPr>
                <w:sz w:val="22"/>
                <w:szCs w:val="22"/>
              </w:rPr>
            </w:pPr>
            <w:r w:rsidRPr="00BF3A30">
              <w:rPr>
                <w:sz w:val="22"/>
                <w:szCs w:val="22"/>
              </w:rPr>
              <w:t xml:space="preserve"> 889 107   </w:t>
            </w:r>
          </w:p>
        </w:tc>
        <w:tc>
          <w:tcPr>
            <w:tcW w:w="777" w:type="pct"/>
          </w:tcPr>
          <w:p w14:paraId="4EBAADF6" w14:textId="77777777" w:rsidR="001B3A67" w:rsidRPr="00BF3A30" w:rsidRDefault="001B3A67" w:rsidP="006B1F32">
            <w:pPr>
              <w:jc w:val="center"/>
              <w:rPr>
                <w:sz w:val="22"/>
                <w:szCs w:val="22"/>
              </w:rPr>
            </w:pPr>
            <w:r w:rsidRPr="00BF3A30">
              <w:rPr>
                <w:sz w:val="22"/>
                <w:szCs w:val="22"/>
              </w:rPr>
              <w:t xml:space="preserve"> 770 089   </w:t>
            </w:r>
          </w:p>
        </w:tc>
        <w:tc>
          <w:tcPr>
            <w:tcW w:w="795" w:type="pct"/>
          </w:tcPr>
          <w:p w14:paraId="6AB09BBE" w14:textId="77777777" w:rsidR="001B3A67" w:rsidRPr="00BF3A30" w:rsidRDefault="001B3A67" w:rsidP="006B1F32">
            <w:pPr>
              <w:jc w:val="center"/>
              <w:rPr>
                <w:sz w:val="22"/>
                <w:szCs w:val="22"/>
              </w:rPr>
            </w:pPr>
            <w:r w:rsidRPr="00BF3A30">
              <w:rPr>
                <w:sz w:val="22"/>
                <w:szCs w:val="22"/>
              </w:rPr>
              <w:t>-119 018</w:t>
            </w:r>
          </w:p>
        </w:tc>
        <w:tc>
          <w:tcPr>
            <w:tcW w:w="741" w:type="pct"/>
          </w:tcPr>
          <w:p w14:paraId="1453BF03" w14:textId="77777777" w:rsidR="001B3A67" w:rsidRPr="00BF3A30" w:rsidRDefault="001B3A67" w:rsidP="006B1F32">
            <w:pPr>
              <w:jc w:val="center"/>
              <w:rPr>
                <w:sz w:val="22"/>
                <w:szCs w:val="22"/>
              </w:rPr>
            </w:pPr>
            <w:r w:rsidRPr="00BF3A30">
              <w:rPr>
                <w:sz w:val="22"/>
                <w:szCs w:val="22"/>
              </w:rPr>
              <w:t>86,61</w:t>
            </w:r>
          </w:p>
        </w:tc>
      </w:tr>
      <w:tr w:rsidR="001B3A67" w:rsidRPr="00BF3A30" w14:paraId="4353195C" w14:textId="77777777" w:rsidTr="006B1F32">
        <w:trPr>
          <w:trHeight w:val="255"/>
          <w:jc w:val="center"/>
        </w:trPr>
        <w:tc>
          <w:tcPr>
            <w:tcW w:w="1997" w:type="pct"/>
            <w:vAlign w:val="center"/>
          </w:tcPr>
          <w:p w14:paraId="2FE0B3DD" w14:textId="77777777" w:rsidR="001B3A67" w:rsidRPr="00BF3A30" w:rsidRDefault="001B3A67" w:rsidP="006B1F32">
            <w:pPr>
              <w:rPr>
                <w:sz w:val="22"/>
                <w:szCs w:val="22"/>
              </w:rPr>
            </w:pPr>
            <w:proofErr w:type="spellStart"/>
            <w:r w:rsidRPr="00BF3A30">
              <w:rPr>
                <w:sz w:val="22"/>
                <w:szCs w:val="22"/>
              </w:rPr>
              <w:t>Слободзейский</w:t>
            </w:r>
            <w:proofErr w:type="spellEnd"/>
            <w:r w:rsidRPr="00BF3A30">
              <w:rPr>
                <w:sz w:val="22"/>
                <w:szCs w:val="22"/>
              </w:rPr>
              <w:t xml:space="preserve"> район и город </w:t>
            </w:r>
            <w:proofErr w:type="spellStart"/>
            <w:r w:rsidRPr="00BF3A30">
              <w:rPr>
                <w:sz w:val="22"/>
                <w:szCs w:val="22"/>
              </w:rPr>
              <w:t>Слободзея</w:t>
            </w:r>
            <w:proofErr w:type="spellEnd"/>
          </w:p>
        </w:tc>
        <w:tc>
          <w:tcPr>
            <w:tcW w:w="690" w:type="pct"/>
          </w:tcPr>
          <w:p w14:paraId="5A60EBF1" w14:textId="77777777" w:rsidR="001B3A67" w:rsidRPr="00BF3A30" w:rsidRDefault="001B3A67" w:rsidP="006B1F32">
            <w:pPr>
              <w:jc w:val="center"/>
              <w:rPr>
                <w:sz w:val="22"/>
                <w:szCs w:val="22"/>
              </w:rPr>
            </w:pPr>
            <w:r w:rsidRPr="00BF3A30">
              <w:rPr>
                <w:sz w:val="22"/>
                <w:szCs w:val="22"/>
              </w:rPr>
              <w:t xml:space="preserve"> 716 831   </w:t>
            </w:r>
          </w:p>
        </w:tc>
        <w:tc>
          <w:tcPr>
            <w:tcW w:w="777" w:type="pct"/>
          </w:tcPr>
          <w:p w14:paraId="53486167" w14:textId="77777777" w:rsidR="001B3A67" w:rsidRPr="00BF3A30" w:rsidRDefault="001B3A67" w:rsidP="006B1F32">
            <w:pPr>
              <w:jc w:val="center"/>
              <w:rPr>
                <w:sz w:val="22"/>
                <w:szCs w:val="22"/>
              </w:rPr>
            </w:pPr>
            <w:r w:rsidRPr="00BF3A30">
              <w:rPr>
                <w:sz w:val="22"/>
                <w:szCs w:val="22"/>
              </w:rPr>
              <w:t xml:space="preserve"> 954 661   </w:t>
            </w:r>
          </w:p>
        </w:tc>
        <w:tc>
          <w:tcPr>
            <w:tcW w:w="795" w:type="pct"/>
          </w:tcPr>
          <w:p w14:paraId="1ACD98FE" w14:textId="77777777" w:rsidR="001B3A67" w:rsidRPr="00BF3A30" w:rsidRDefault="001B3A67" w:rsidP="006B1F32">
            <w:pPr>
              <w:jc w:val="center"/>
              <w:rPr>
                <w:sz w:val="22"/>
                <w:szCs w:val="22"/>
              </w:rPr>
            </w:pPr>
            <w:r w:rsidRPr="00BF3A30">
              <w:rPr>
                <w:sz w:val="22"/>
                <w:szCs w:val="22"/>
              </w:rPr>
              <w:t>237 830</w:t>
            </w:r>
          </w:p>
        </w:tc>
        <w:tc>
          <w:tcPr>
            <w:tcW w:w="741" w:type="pct"/>
          </w:tcPr>
          <w:p w14:paraId="5C730351" w14:textId="77777777" w:rsidR="001B3A67" w:rsidRPr="00BF3A30" w:rsidRDefault="001B3A67" w:rsidP="006B1F32">
            <w:pPr>
              <w:jc w:val="center"/>
              <w:rPr>
                <w:sz w:val="22"/>
                <w:szCs w:val="22"/>
              </w:rPr>
            </w:pPr>
            <w:r w:rsidRPr="00BF3A30">
              <w:rPr>
                <w:sz w:val="22"/>
                <w:szCs w:val="22"/>
              </w:rPr>
              <w:t>133,18</w:t>
            </w:r>
          </w:p>
        </w:tc>
      </w:tr>
      <w:tr w:rsidR="001B3A67" w:rsidRPr="00BF3A30" w14:paraId="283E4D64" w14:textId="77777777" w:rsidTr="006B1F32">
        <w:trPr>
          <w:trHeight w:val="298"/>
          <w:jc w:val="center"/>
        </w:trPr>
        <w:tc>
          <w:tcPr>
            <w:tcW w:w="1997" w:type="pct"/>
            <w:vAlign w:val="center"/>
          </w:tcPr>
          <w:p w14:paraId="6600BD94" w14:textId="77777777" w:rsidR="001B3A67" w:rsidRPr="00BF3A30" w:rsidRDefault="001B3A67" w:rsidP="006B1F32">
            <w:pPr>
              <w:rPr>
                <w:sz w:val="22"/>
                <w:szCs w:val="22"/>
              </w:rPr>
            </w:pPr>
            <w:proofErr w:type="spellStart"/>
            <w:r w:rsidRPr="00BF3A30">
              <w:rPr>
                <w:sz w:val="22"/>
                <w:szCs w:val="22"/>
              </w:rPr>
              <w:t>Григориопольский</w:t>
            </w:r>
            <w:proofErr w:type="spellEnd"/>
            <w:r w:rsidRPr="00BF3A30">
              <w:rPr>
                <w:sz w:val="22"/>
                <w:szCs w:val="22"/>
              </w:rPr>
              <w:t xml:space="preserve"> район и город Григориополь</w:t>
            </w:r>
          </w:p>
        </w:tc>
        <w:tc>
          <w:tcPr>
            <w:tcW w:w="690" w:type="pct"/>
          </w:tcPr>
          <w:p w14:paraId="4575CAD4" w14:textId="77777777" w:rsidR="001B3A67" w:rsidRPr="00BF3A30" w:rsidRDefault="001B3A67" w:rsidP="006B1F32">
            <w:pPr>
              <w:jc w:val="center"/>
              <w:rPr>
                <w:sz w:val="22"/>
                <w:szCs w:val="22"/>
              </w:rPr>
            </w:pPr>
            <w:r w:rsidRPr="00BF3A30">
              <w:rPr>
                <w:sz w:val="22"/>
                <w:szCs w:val="22"/>
              </w:rPr>
              <w:t xml:space="preserve"> 481 722   </w:t>
            </w:r>
          </w:p>
        </w:tc>
        <w:tc>
          <w:tcPr>
            <w:tcW w:w="777" w:type="pct"/>
          </w:tcPr>
          <w:p w14:paraId="52F30EB7" w14:textId="77777777" w:rsidR="001B3A67" w:rsidRPr="00BF3A30" w:rsidRDefault="001B3A67" w:rsidP="006B1F32">
            <w:pPr>
              <w:jc w:val="center"/>
              <w:rPr>
                <w:sz w:val="22"/>
                <w:szCs w:val="22"/>
              </w:rPr>
            </w:pPr>
            <w:r w:rsidRPr="00BF3A30">
              <w:rPr>
                <w:sz w:val="22"/>
                <w:szCs w:val="22"/>
              </w:rPr>
              <w:t xml:space="preserve"> 594 064   </w:t>
            </w:r>
          </w:p>
        </w:tc>
        <w:tc>
          <w:tcPr>
            <w:tcW w:w="795" w:type="pct"/>
          </w:tcPr>
          <w:p w14:paraId="51886B4E" w14:textId="77777777" w:rsidR="001B3A67" w:rsidRPr="00BF3A30" w:rsidRDefault="001B3A67" w:rsidP="006B1F32">
            <w:pPr>
              <w:jc w:val="center"/>
              <w:rPr>
                <w:sz w:val="22"/>
                <w:szCs w:val="22"/>
              </w:rPr>
            </w:pPr>
            <w:r w:rsidRPr="00BF3A30">
              <w:rPr>
                <w:sz w:val="22"/>
                <w:szCs w:val="22"/>
              </w:rPr>
              <w:t>112 342</w:t>
            </w:r>
          </w:p>
        </w:tc>
        <w:tc>
          <w:tcPr>
            <w:tcW w:w="741" w:type="pct"/>
          </w:tcPr>
          <w:p w14:paraId="79896D98" w14:textId="77777777" w:rsidR="001B3A67" w:rsidRPr="00BF3A30" w:rsidRDefault="001B3A67" w:rsidP="006B1F32">
            <w:pPr>
              <w:jc w:val="center"/>
              <w:rPr>
                <w:sz w:val="22"/>
                <w:szCs w:val="22"/>
              </w:rPr>
            </w:pPr>
            <w:r w:rsidRPr="00BF3A30">
              <w:rPr>
                <w:sz w:val="22"/>
                <w:szCs w:val="22"/>
              </w:rPr>
              <w:t>123,32</w:t>
            </w:r>
          </w:p>
        </w:tc>
      </w:tr>
      <w:tr w:rsidR="001B3A67" w:rsidRPr="00BF3A30" w14:paraId="1A2DCE78" w14:textId="77777777" w:rsidTr="006B1F32">
        <w:trPr>
          <w:trHeight w:val="228"/>
          <w:jc w:val="center"/>
        </w:trPr>
        <w:tc>
          <w:tcPr>
            <w:tcW w:w="1997" w:type="pct"/>
            <w:vAlign w:val="center"/>
          </w:tcPr>
          <w:p w14:paraId="792BC1D4" w14:textId="77777777" w:rsidR="001B3A67" w:rsidRPr="00BF3A30" w:rsidRDefault="001B3A67" w:rsidP="006B1F32">
            <w:pPr>
              <w:rPr>
                <w:sz w:val="22"/>
                <w:szCs w:val="22"/>
              </w:rPr>
            </w:pPr>
            <w:r w:rsidRPr="00BF3A30">
              <w:rPr>
                <w:sz w:val="22"/>
                <w:szCs w:val="22"/>
              </w:rPr>
              <w:t>Каменский район и город Каменка</w:t>
            </w:r>
          </w:p>
        </w:tc>
        <w:tc>
          <w:tcPr>
            <w:tcW w:w="690" w:type="pct"/>
          </w:tcPr>
          <w:p w14:paraId="1EB7CD51" w14:textId="77777777" w:rsidR="001B3A67" w:rsidRPr="00BF3A30" w:rsidRDefault="001B3A67" w:rsidP="006B1F32">
            <w:pPr>
              <w:jc w:val="center"/>
              <w:rPr>
                <w:sz w:val="22"/>
                <w:szCs w:val="22"/>
              </w:rPr>
            </w:pPr>
            <w:r w:rsidRPr="00BF3A30">
              <w:rPr>
                <w:sz w:val="22"/>
                <w:szCs w:val="22"/>
              </w:rPr>
              <w:t xml:space="preserve"> 238 001   </w:t>
            </w:r>
          </w:p>
        </w:tc>
        <w:tc>
          <w:tcPr>
            <w:tcW w:w="777" w:type="pct"/>
          </w:tcPr>
          <w:p w14:paraId="0C4C541A" w14:textId="77777777" w:rsidR="001B3A67" w:rsidRPr="00BF3A30" w:rsidRDefault="001B3A67" w:rsidP="006B1F32">
            <w:pPr>
              <w:jc w:val="center"/>
              <w:rPr>
                <w:sz w:val="22"/>
                <w:szCs w:val="22"/>
              </w:rPr>
            </w:pPr>
            <w:r w:rsidRPr="00BF3A30">
              <w:rPr>
                <w:sz w:val="22"/>
                <w:szCs w:val="22"/>
              </w:rPr>
              <w:t xml:space="preserve"> 306 888   </w:t>
            </w:r>
          </w:p>
        </w:tc>
        <w:tc>
          <w:tcPr>
            <w:tcW w:w="795" w:type="pct"/>
          </w:tcPr>
          <w:p w14:paraId="67431B58" w14:textId="77777777" w:rsidR="001B3A67" w:rsidRPr="00BF3A30" w:rsidRDefault="001B3A67" w:rsidP="006B1F32">
            <w:pPr>
              <w:jc w:val="center"/>
              <w:rPr>
                <w:sz w:val="22"/>
                <w:szCs w:val="22"/>
              </w:rPr>
            </w:pPr>
            <w:r w:rsidRPr="00BF3A30">
              <w:rPr>
                <w:sz w:val="22"/>
                <w:szCs w:val="22"/>
              </w:rPr>
              <w:t>68 887</w:t>
            </w:r>
          </w:p>
        </w:tc>
        <w:tc>
          <w:tcPr>
            <w:tcW w:w="741" w:type="pct"/>
          </w:tcPr>
          <w:p w14:paraId="147CFE20" w14:textId="77777777" w:rsidR="001B3A67" w:rsidRPr="00BF3A30" w:rsidRDefault="001B3A67" w:rsidP="006B1F32">
            <w:pPr>
              <w:jc w:val="center"/>
              <w:rPr>
                <w:sz w:val="22"/>
                <w:szCs w:val="22"/>
              </w:rPr>
            </w:pPr>
            <w:r w:rsidRPr="00BF3A30">
              <w:rPr>
                <w:sz w:val="22"/>
                <w:szCs w:val="22"/>
              </w:rPr>
              <w:t>128,94</w:t>
            </w:r>
          </w:p>
        </w:tc>
      </w:tr>
      <w:tr w:rsidR="001B3A67" w:rsidRPr="00BF3A30" w14:paraId="22143B18" w14:textId="77777777" w:rsidTr="006B1F32">
        <w:trPr>
          <w:trHeight w:val="315"/>
          <w:jc w:val="center"/>
        </w:trPr>
        <w:tc>
          <w:tcPr>
            <w:tcW w:w="1997" w:type="pct"/>
            <w:vAlign w:val="center"/>
          </w:tcPr>
          <w:p w14:paraId="6A5697F3" w14:textId="77777777" w:rsidR="001B3A67" w:rsidRPr="00BF3A30" w:rsidRDefault="001B3A67" w:rsidP="006B1F32">
            <w:pPr>
              <w:rPr>
                <w:b/>
                <w:sz w:val="22"/>
                <w:szCs w:val="22"/>
              </w:rPr>
            </w:pPr>
            <w:r w:rsidRPr="00BF3A30">
              <w:rPr>
                <w:b/>
                <w:sz w:val="22"/>
                <w:szCs w:val="22"/>
              </w:rPr>
              <w:t>Итого</w:t>
            </w:r>
          </w:p>
        </w:tc>
        <w:tc>
          <w:tcPr>
            <w:tcW w:w="690" w:type="pct"/>
          </w:tcPr>
          <w:p w14:paraId="171034A0" w14:textId="77777777" w:rsidR="001B3A67" w:rsidRPr="00BF3A30" w:rsidRDefault="001B3A67" w:rsidP="006B1F32">
            <w:pPr>
              <w:jc w:val="center"/>
              <w:rPr>
                <w:b/>
                <w:sz w:val="22"/>
                <w:szCs w:val="22"/>
              </w:rPr>
            </w:pPr>
            <w:r w:rsidRPr="00BF3A30">
              <w:rPr>
                <w:b/>
                <w:sz w:val="22"/>
                <w:szCs w:val="22"/>
              </w:rPr>
              <w:t>6 847 301</w:t>
            </w:r>
          </w:p>
        </w:tc>
        <w:tc>
          <w:tcPr>
            <w:tcW w:w="777" w:type="pct"/>
          </w:tcPr>
          <w:p w14:paraId="63BF8E74" w14:textId="77777777" w:rsidR="001B3A67" w:rsidRPr="00BF3A30" w:rsidRDefault="001B3A67" w:rsidP="006B1F32">
            <w:pPr>
              <w:jc w:val="center"/>
              <w:rPr>
                <w:b/>
                <w:sz w:val="22"/>
                <w:szCs w:val="22"/>
              </w:rPr>
            </w:pPr>
            <w:r w:rsidRPr="00BF3A30">
              <w:rPr>
                <w:b/>
                <w:sz w:val="22"/>
                <w:szCs w:val="22"/>
              </w:rPr>
              <w:t>7 589 674</w:t>
            </w:r>
          </w:p>
        </w:tc>
        <w:tc>
          <w:tcPr>
            <w:tcW w:w="795" w:type="pct"/>
          </w:tcPr>
          <w:p w14:paraId="46C8D80C" w14:textId="77777777" w:rsidR="001B3A67" w:rsidRPr="00BF3A30" w:rsidRDefault="001B3A67" w:rsidP="006B1F32">
            <w:pPr>
              <w:jc w:val="center"/>
              <w:rPr>
                <w:b/>
                <w:sz w:val="22"/>
                <w:szCs w:val="22"/>
              </w:rPr>
            </w:pPr>
            <w:r w:rsidRPr="00BF3A30">
              <w:rPr>
                <w:b/>
                <w:sz w:val="22"/>
                <w:szCs w:val="22"/>
              </w:rPr>
              <w:t>742 373</w:t>
            </w:r>
          </w:p>
        </w:tc>
        <w:tc>
          <w:tcPr>
            <w:tcW w:w="741" w:type="pct"/>
          </w:tcPr>
          <w:p w14:paraId="22153162" w14:textId="77777777" w:rsidR="001B3A67" w:rsidRPr="00BF3A30" w:rsidRDefault="001B3A67" w:rsidP="006B1F32">
            <w:pPr>
              <w:jc w:val="center"/>
              <w:rPr>
                <w:b/>
                <w:sz w:val="22"/>
                <w:szCs w:val="22"/>
              </w:rPr>
            </w:pPr>
            <w:r w:rsidRPr="00BF3A30">
              <w:rPr>
                <w:b/>
                <w:sz w:val="22"/>
                <w:szCs w:val="22"/>
              </w:rPr>
              <w:t>110,84</w:t>
            </w:r>
          </w:p>
        </w:tc>
      </w:tr>
    </w:tbl>
    <w:p w14:paraId="7D2BCDEC" w14:textId="2C2C0116" w:rsidR="001B3A67" w:rsidRPr="00D90AD2" w:rsidRDefault="001B3A67" w:rsidP="001B3A67">
      <w:pPr>
        <w:ind w:firstLine="709"/>
        <w:jc w:val="both"/>
      </w:pPr>
      <w:r w:rsidRPr="00D90AD2">
        <w:t>Перевыполнение плановых показателей по городу Тираспол</w:t>
      </w:r>
      <w:r w:rsidR="00D90AD2" w:rsidRPr="00D90AD2">
        <w:t>ю</w:t>
      </w:r>
      <w:r w:rsidRPr="00D90AD2">
        <w:t xml:space="preserve">, по городу </w:t>
      </w:r>
      <w:proofErr w:type="spellStart"/>
      <w:r w:rsidRPr="00D90AD2">
        <w:t>Днестровск</w:t>
      </w:r>
      <w:r w:rsidR="00D90AD2" w:rsidRPr="00D90AD2">
        <w:t>у</w:t>
      </w:r>
      <w:proofErr w:type="spellEnd"/>
      <w:r w:rsidRPr="00D90AD2">
        <w:t>, по городу Рыбниц</w:t>
      </w:r>
      <w:r w:rsidR="00D90AD2">
        <w:t>е</w:t>
      </w:r>
      <w:r w:rsidRPr="00D90AD2">
        <w:t xml:space="preserve"> и </w:t>
      </w:r>
      <w:proofErr w:type="spellStart"/>
      <w:r w:rsidRPr="00D90AD2">
        <w:t>Рыбницкому</w:t>
      </w:r>
      <w:proofErr w:type="spellEnd"/>
      <w:r w:rsidRPr="00D90AD2">
        <w:t xml:space="preserve"> району, по городу </w:t>
      </w:r>
      <w:proofErr w:type="spellStart"/>
      <w:r w:rsidRPr="00D90AD2">
        <w:t>Слободзе</w:t>
      </w:r>
      <w:r w:rsidR="00D90AD2">
        <w:t>е</w:t>
      </w:r>
      <w:proofErr w:type="spellEnd"/>
      <w:r w:rsidRPr="00D90AD2">
        <w:t xml:space="preserve"> и </w:t>
      </w:r>
      <w:proofErr w:type="spellStart"/>
      <w:r w:rsidRPr="00D90AD2">
        <w:t>Слободзейскому</w:t>
      </w:r>
      <w:proofErr w:type="spellEnd"/>
      <w:r w:rsidRPr="00D90AD2">
        <w:t xml:space="preserve"> району, по городу Григориопол</w:t>
      </w:r>
      <w:r w:rsidR="00D90AD2">
        <w:t>ю</w:t>
      </w:r>
      <w:r w:rsidRPr="00D90AD2">
        <w:t xml:space="preserve"> и </w:t>
      </w:r>
      <w:proofErr w:type="spellStart"/>
      <w:r w:rsidRPr="00D90AD2">
        <w:t>Григориопольскому</w:t>
      </w:r>
      <w:proofErr w:type="spellEnd"/>
      <w:r w:rsidRPr="00D90AD2">
        <w:t xml:space="preserve"> району, по городу Каменк</w:t>
      </w:r>
      <w:r w:rsidR="00D90AD2">
        <w:t>е</w:t>
      </w:r>
      <w:r w:rsidRPr="00D90AD2">
        <w:t xml:space="preserve"> и Каменскому району обусловлено увеличением поступлений штрафов по делам об административных правонарушениях и материалов, полученных с применением работающих в автоматическом режиме специальных технических средств, имеющих функцию фото- и киносъемки, видеозаписи в связи с увеличением нарушений.</w:t>
      </w:r>
    </w:p>
    <w:p w14:paraId="1487DE82" w14:textId="77777777" w:rsidR="001B3A67" w:rsidRPr="00BF3A30" w:rsidRDefault="001B3A67" w:rsidP="001B3A67">
      <w:pPr>
        <w:ind w:firstLine="709"/>
        <w:jc w:val="both"/>
      </w:pPr>
      <w:r w:rsidRPr="00D90AD2">
        <w:t xml:space="preserve">Фактором, повлиявшим на невыполнение плановых показателей по городу Бендеры, по городу Дубоссары и </w:t>
      </w:r>
      <w:proofErr w:type="spellStart"/>
      <w:r w:rsidRPr="00D90AD2">
        <w:t>Дубоссарскому</w:t>
      </w:r>
      <w:proofErr w:type="spellEnd"/>
      <w:r w:rsidRPr="00D90AD2">
        <w:t xml:space="preserve"> району явились недопоступления по штрафам, налагаемых государственной автомобильной инспекцией, пожарной части и штрафам выявленных территориальными</w:t>
      </w:r>
      <w:r w:rsidRPr="00BF3A30">
        <w:t xml:space="preserve"> налоговыми инспекциями.</w:t>
      </w:r>
    </w:p>
    <w:p w14:paraId="3B6FD9CC" w14:textId="77777777" w:rsidR="001B3A67" w:rsidRPr="00BF3A30" w:rsidRDefault="001B3A67" w:rsidP="001B3A67">
      <w:pPr>
        <w:ind w:firstLine="709"/>
        <w:jc w:val="both"/>
      </w:pPr>
    </w:p>
    <w:p w14:paraId="4D034645" w14:textId="77777777" w:rsidR="001B3A67" w:rsidRPr="00BF3A30" w:rsidRDefault="001B3A67" w:rsidP="001B3A67">
      <w:pPr>
        <w:jc w:val="center"/>
        <w:rPr>
          <w:b/>
        </w:rPr>
      </w:pPr>
      <w:r w:rsidRPr="00BF3A30">
        <w:rPr>
          <w:b/>
          <w:bCs/>
        </w:rPr>
        <w:t>8. Т</w:t>
      </w:r>
      <w:r w:rsidRPr="00BF3A30">
        <w:rPr>
          <w:b/>
        </w:rPr>
        <w:t xml:space="preserve">ерриториальные целевые бюджетные </w:t>
      </w:r>
    </w:p>
    <w:p w14:paraId="11AB92C5" w14:textId="77777777" w:rsidR="001B3A67" w:rsidRPr="00BF3A30" w:rsidRDefault="001B3A67" w:rsidP="001B3A67">
      <w:pPr>
        <w:jc w:val="center"/>
        <w:rPr>
          <w:b/>
        </w:rPr>
      </w:pPr>
      <w:r w:rsidRPr="00BF3A30">
        <w:rPr>
          <w:b/>
        </w:rPr>
        <w:t>экологические фонды</w:t>
      </w:r>
    </w:p>
    <w:p w14:paraId="7E2A50E7" w14:textId="77777777" w:rsidR="001B3A67" w:rsidRPr="00BF3A30" w:rsidRDefault="001B3A67" w:rsidP="001B3A67">
      <w:pPr>
        <w:jc w:val="center"/>
        <w:rPr>
          <w:b/>
        </w:rPr>
      </w:pPr>
    </w:p>
    <w:p w14:paraId="386E96BE" w14:textId="2F326B28" w:rsidR="001B3A67" w:rsidRPr="00BF3A30" w:rsidRDefault="001B3A67" w:rsidP="001B3A67">
      <w:pPr>
        <w:ind w:firstLine="709"/>
        <w:jc w:val="both"/>
      </w:pPr>
      <w:r w:rsidRPr="00BF3A30">
        <w:t xml:space="preserve">За 2024 год в территориальные экологические фонды поступило средств на сумму 17 829 638 руб. (с учетом единовременных зачетов, проведенных территориальными налоговыми инспекциями, в </w:t>
      </w:r>
      <w:proofErr w:type="gramStart"/>
      <w:r w:rsidRPr="00BF3A30">
        <w:t>сумме  28</w:t>
      </w:r>
      <w:proofErr w:type="gramEnd"/>
      <w:r w:rsidRPr="00BF3A30">
        <w:t> 870 руб. (Приложение № 12), или 98,73% от последнего запланированного показателя в размере 18 059 878 руб., в том числе в разрезе городов (районов) республики.</w:t>
      </w:r>
    </w:p>
    <w:p w14:paraId="0599D55D" w14:textId="77777777" w:rsidR="001B3A67" w:rsidRPr="00BF3A30" w:rsidRDefault="001B3A67" w:rsidP="001B3A67">
      <w:pPr>
        <w:jc w:val="right"/>
      </w:pPr>
      <w:r w:rsidRPr="00BF3A30">
        <w:t>Таблица № 16</w:t>
      </w:r>
    </w:p>
    <w:p w14:paraId="799AF832" w14:textId="77777777" w:rsidR="001B3A67" w:rsidRPr="00BF3A30" w:rsidRDefault="001B3A67" w:rsidP="001B3A67">
      <w:pPr>
        <w:jc w:val="right"/>
      </w:pPr>
      <w:r w:rsidRPr="00BF3A30">
        <w:t xml:space="preserve"> (руб.)</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365"/>
        <w:gridCol w:w="1237"/>
        <w:gridCol w:w="1486"/>
        <w:gridCol w:w="1565"/>
      </w:tblGrid>
      <w:tr w:rsidR="001B3A67" w:rsidRPr="00BF3A30" w14:paraId="51A1090C" w14:textId="77777777" w:rsidTr="006B1F32">
        <w:trPr>
          <w:trHeight w:val="371"/>
          <w:tblHeader/>
          <w:jc w:val="right"/>
        </w:trPr>
        <w:tc>
          <w:tcPr>
            <w:tcW w:w="1976" w:type="pct"/>
            <w:vMerge w:val="restart"/>
            <w:shd w:val="clear" w:color="auto" w:fill="E7E6E6" w:themeFill="background2"/>
            <w:vAlign w:val="center"/>
          </w:tcPr>
          <w:p w14:paraId="493084D5" w14:textId="77777777" w:rsidR="001B3A67" w:rsidRPr="00BF3A30" w:rsidRDefault="001B3A67" w:rsidP="006B1F32">
            <w:pPr>
              <w:jc w:val="center"/>
              <w:rPr>
                <w:b/>
                <w:bCs/>
                <w:sz w:val="22"/>
                <w:szCs w:val="22"/>
              </w:rPr>
            </w:pPr>
            <w:r w:rsidRPr="00BF3A30">
              <w:rPr>
                <w:b/>
                <w:bCs/>
                <w:sz w:val="22"/>
                <w:szCs w:val="22"/>
              </w:rPr>
              <w:t xml:space="preserve">Наименование </w:t>
            </w:r>
          </w:p>
          <w:p w14:paraId="6564C428" w14:textId="77777777" w:rsidR="001B3A67" w:rsidRPr="00BF3A30" w:rsidRDefault="001B3A67" w:rsidP="006B1F32">
            <w:pPr>
              <w:jc w:val="center"/>
              <w:rPr>
                <w:b/>
                <w:sz w:val="22"/>
                <w:szCs w:val="22"/>
              </w:rPr>
            </w:pPr>
            <w:r w:rsidRPr="00BF3A30">
              <w:rPr>
                <w:b/>
                <w:bCs/>
                <w:sz w:val="22"/>
                <w:szCs w:val="22"/>
              </w:rPr>
              <w:t>города (района)</w:t>
            </w:r>
          </w:p>
        </w:tc>
        <w:tc>
          <w:tcPr>
            <w:tcW w:w="1392" w:type="pct"/>
            <w:gridSpan w:val="2"/>
            <w:shd w:val="clear" w:color="auto" w:fill="E7E6E6" w:themeFill="background2"/>
            <w:vAlign w:val="center"/>
          </w:tcPr>
          <w:p w14:paraId="65C61822" w14:textId="77777777" w:rsidR="001B3A67" w:rsidRPr="00BF3A30" w:rsidRDefault="001B3A67" w:rsidP="006B1F32">
            <w:pPr>
              <w:tabs>
                <w:tab w:val="left" w:pos="8040"/>
              </w:tabs>
              <w:jc w:val="center"/>
              <w:rPr>
                <w:b/>
                <w:sz w:val="22"/>
                <w:szCs w:val="22"/>
              </w:rPr>
            </w:pPr>
            <w:r w:rsidRPr="00BF3A30">
              <w:rPr>
                <w:b/>
                <w:sz w:val="22"/>
                <w:szCs w:val="22"/>
                <w:lang w:val="en-US"/>
              </w:rPr>
              <w:t>202</w:t>
            </w:r>
            <w:r w:rsidRPr="00BF3A30">
              <w:rPr>
                <w:b/>
                <w:sz w:val="22"/>
                <w:szCs w:val="22"/>
              </w:rPr>
              <w:t>4 год</w:t>
            </w:r>
          </w:p>
        </w:tc>
        <w:tc>
          <w:tcPr>
            <w:tcW w:w="795" w:type="pct"/>
            <w:vMerge w:val="restart"/>
            <w:shd w:val="clear" w:color="auto" w:fill="E7E6E6" w:themeFill="background2"/>
            <w:vAlign w:val="center"/>
          </w:tcPr>
          <w:p w14:paraId="7B98B5E0" w14:textId="77777777" w:rsidR="001B3A67" w:rsidRPr="00BF3A30" w:rsidRDefault="001B3A67" w:rsidP="006B1F32">
            <w:pPr>
              <w:jc w:val="center"/>
              <w:rPr>
                <w:b/>
                <w:sz w:val="22"/>
                <w:szCs w:val="22"/>
              </w:rPr>
            </w:pPr>
            <w:r w:rsidRPr="00BF3A30">
              <w:rPr>
                <w:b/>
                <w:sz w:val="22"/>
                <w:szCs w:val="22"/>
              </w:rPr>
              <w:t>Отклонение,</w:t>
            </w:r>
          </w:p>
          <w:p w14:paraId="2C86574D" w14:textId="77777777" w:rsidR="001B3A67" w:rsidRPr="00BF3A30" w:rsidRDefault="001B3A67" w:rsidP="006B1F32">
            <w:pPr>
              <w:jc w:val="center"/>
              <w:rPr>
                <w:b/>
                <w:sz w:val="22"/>
                <w:szCs w:val="22"/>
              </w:rPr>
            </w:pPr>
            <w:r w:rsidRPr="00BF3A30">
              <w:rPr>
                <w:b/>
                <w:sz w:val="22"/>
                <w:szCs w:val="22"/>
              </w:rPr>
              <w:t>руб.</w:t>
            </w:r>
          </w:p>
        </w:tc>
        <w:tc>
          <w:tcPr>
            <w:tcW w:w="837" w:type="pct"/>
            <w:vMerge w:val="restart"/>
            <w:shd w:val="clear" w:color="auto" w:fill="E7E6E6" w:themeFill="background2"/>
            <w:vAlign w:val="center"/>
          </w:tcPr>
          <w:p w14:paraId="38CFE171" w14:textId="77777777" w:rsidR="001B3A67" w:rsidRPr="00BF3A30" w:rsidRDefault="001B3A67" w:rsidP="006B1F32">
            <w:pPr>
              <w:ind w:left="-154" w:right="-95"/>
              <w:jc w:val="center"/>
              <w:rPr>
                <w:b/>
                <w:sz w:val="22"/>
                <w:szCs w:val="22"/>
              </w:rPr>
            </w:pPr>
            <w:r w:rsidRPr="00BF3A30">
              <w:rPr>
                <w:b/>
                <w:sz w:val="22"/>
                <w:szCs w:val="22"/>
              </w:rPr>
              <w:t>Исполнение,</w:t>
            </w:r>
          </w:p>
          <w:p w14:paraId="1A0875EF" w14:textId="77777777" w:rsidR="001B3A67" w:rsidRPr="00BF3A30" w:rsidRDefault="001B3A67" w:rsidP="006B1F32">
            <w:pPr>
              <w:jc w:val="center"/>
              <w:rPr>
                <w:b/>
                <w:sz w:val="22"/>
                <w:szCs w:val="22"/>
              </w:rPr>
            </w:pPr>
            <w:r w:rsidRPr="00BF3A30">
              <w:rPr>
                <w:b/>
                <w:sz w:val="22"/>
                <w:szCs w:val="22"/>
              </w:rPr>
              <w:t>(%)</w:t>
            </w:r>
          </w:p>
        </w:tc>
      </w:tr>
      <w:tr w:rsidR="001B3A67" w:rsidRPr="00BF3A30" w14:paraId="1FE9A47E" w14:textId="77777777" w:rsidTr="006B1F32">
        <w:trPr>
          <w:trHeight w:val="192"/>
          <w:tblHeader/>
          <w:jc w:val="right"/>
        </w:trPr>
        <w:tc>
          <w:tcPr>
            <w:tcW w:w="1976" w:type="pct"/>
            <w:vMerge/>
            <w:vAlign w:val="center"/>
          </w:tcPr>
          <w:p w14:paraId="29E4E62E" w14:textId="77777777" w:rsidR="001B3A67" w:rsidRPr="00BF3A30" w:rsidRDefault="001B3A67" w:rsidP="006B1F32">
            <w:pPr>
              <w:jc w:val="both"/>
              <w:rPr>
                <w:sz w:val="22"/>
                <w:szCs w:val="22"/>
              </w:rPr>
            </w:pPr>
          </w:p>
        </w:tc>
        <w:tc>
          <w:tcPr>
            <w:tcW w:w="730" w:type="pct"/>
            <w:shd w:val="clear" w:color="auto" w:fill="E7E6E6" w:themeFill="background2"/>
            <w:vAlign w:val="center"/>
          </w:tcPr>
          <w:p w14:paraId="4D5F3DDD" w14:textId="77777777" w:rsidR="001B3A67" w:rsidRPr="00BF3A30" w:rsidRDefault="001B3A67" w:rsidP="006B1F32">
            <w:pPr>
              <w:jc w:val="center"/>
              <w:rPr>
                <w:b/>
                <w:sz w:val="22"/>
                <w:szCs w:val="22"/>
              </w:rPr>
            </w:pPr>
            <w:r w:rsidRPr="00BF3A30">
              <w:rPr>
                <w:b/>
                <w:sz w:val="22"/>
                <w:szCs w:val="22"/>
              </w:rPr>
              <w:t>План</w:t>
            </w:r>
          </w:p>
        </w:tc>
        <w:tc>
          <w:tcPr>
            <w:tcW w:w="661" w:type="pct"/>
            <w:shd w:val="clear" w:color="auto" w:fill="E7E6E6" w:themeFill="background2"/>
            <w:vAlign w:val="center"/>
          </w:tcPr>
          <w:p w14:paraId="59D5283E" w14:textId="77777777" w:rsidR="001B3A67" w:rsidRPr="00BF3A30" w:rsidRDefault="001B3A67" w:rsidP="006B1F32">
            <w:pPr>
              <w:jc w:val="center"/>
              <w:rPr>
                <w:b/>
                <w:sz w:val="22"/>
                <w:szCs w:val="22"/>
              </w:rPr>
            </w:pPr>
            <w:r w:rsidRPr="00BF3A30">
              <w:rPr>
                <w:b/>
                <w:sz w:val="22"/>
                <w:szCs w:val="22"/>
              </w:rPr>
              <w:t>Факт</w:t>
            </w:r>
          </w:p>
        </w:tc>
        <w:tc>
          <w:tcPr>
            <w:tcW w:w="795" w:type="pct"/>
            <w:vMerge/>
            <w:vAlign w:val="center"/>
          </w:tcPr>
          <w:p w14:paraId="6175AE02" w14:textId="77777777" w:rsidR="001B3A67" w:rsidRPr="00BF3A30" w:rsidRDefault="001B3A67" w:rsidP="006B1F32">
            <w:pPr>
              <w:jc w:val="both"/>
              <w:rPr>
                <w:sz w:val="22"/>
                <w:szCs w:val="22"/>
              </w:rPr>
            </w:pPr>
          </w:p>
        </w:tc>
        <w:tc>
          <w:tcPr>
            <w:tcW w:w="837" w:type="pct"/>
            <w:vMerge/>
            <w:vAlign w:val="center"/>
          </w:tcPr>
          <w:p w14:paraId="7AA17A9C" w14:textId="77777777" w:rsidR="001B3A67" w:rsidRPr="00BF3A30" w:rsidRDefault="001B3A67" w:rsidP="006B1F32">
            <w:pPr>
              <w:jc w:val="both"/>
              <w:rPr>
                <w:sz w:val="22"/>
                <w:szCs w:val="22"/>
              </w:rPr>
            </w:pPr>
          </w:p>
        </w:tc>
      </w:tr>
      <w:tr w:rsidR="001B3A67" w:rsidRPr="00BF3A30" w14:paraId="1231A560" w14:textId="77777777" w:rsidTr="006B1F32">
        <w:trPr>
          <w:trHeight w:val="248"/>
          <w:jc w:val="right"/>
        </w:trPr>
        <w:tc>
          <w:tcPr>
            <w:tcW w:w="1976" w:type="pct"/>
            <w:vAlign w:val="center"/>
          </w:tcPr>
          <w:p w14:paraId="615825F3" w14:textId="77777777" w:rsidR="001B3A67" w:rsidRPr="00BF3A30" w:rsidRDefault="001B3A67" w:rsidP="006B1F32">
            <w:pPr>
              <w:rPr>
                <w:sz w:val="22"/>
                <w:szCs w:val="22"/>
              </w:rPr>
            </w:pPr>
            <w:r w:rsidRPr="00BF3A30">
              <w:rPr>
                <w:bCs/>
                <w:sz w:val="22"/>
                <w:szCs w:val="22"/>
              </w:rPr>
              <w:t>Тирасполь</w:t>
            </w:r>
          </w:p>
        </w:tc>
        <w:tc>
          <w:tcPr>
            <w:tcW w:w="730" w:type="pct"/>
          </w:tcPr>
          <w:p w14:paraId="0DB4D39E" w14:textId="77777777" w:rsidR="001B3A67" w:rsidRPr="00BF3A30" w:rsidRDefault="001B3A67" w:rsidP="006B1F32">
            <w:pPr>
              <w:jc w:val="center"/>
              <w:rPr>
                <w:sz w:val="22"/>
                <w:szCs w:val="22"/>
              </w:rPr>
            </w:pPr>
            <w:r w:rsidRPr="00BF3A30">
              <w:rPr>
                <w:sz w:val="22"/>
                <w:szCs w:val="22"/>
              </w:rPr>
              <w:t xml:space="preserve"> 5 317 184   </w:t>
            </w:r>
          </w:p>
        </w:tc>
        <w:tc>
          <w:tcPr>
            <w:tcW w:w="661" w:type="pct"/>
          </w:tcPr>
          <w:p w14:paraId="6D26FCEF" w14:textId="77777777" w:rsidR="001B3A67" w:rsidRPr="00BF3A30" w:rsidRDefault="001B3A67" w:rsidP="006B1F32">
            <w:pPr>
              <w:jc w:val="center"/>
              <w:rPr>
                <w:sz w:val="22"/>
                <w:szCs w:val="22"/>
              </w:rPr>
            </w:pPr>
            <w:r w:rsidRPr="00BF3A30">
              <w:rPr>
                <w:sz w:val="22"/>
                <w:szCs w:val="22"/>
              </w:rPr>
              <w:t xml:space="preserve"> 5 085 504   </w:t>
            </w:r>
          </w:p>
        </w:tc>
        <w:tc>
          <w:tcPr>
            <w:tcW w:w="795" w:type="pct"/>
          </w:tcPr>
          <w:p w14:paraId="0BC240EF" w14:textId="77777777" w:rsidR="001B3A67" w:rsidRPr="00BF3A30" w:rsidRDefault="001B3A67" w:rsidP="006B1F32">
            <w:pPr>
              <w:jc w:val="center"/>
              <w:rPr>
                <w:sz w:val="22"/>
                <w:szCs w:val="22"/>
              </w:rPr>
            </w:pPr>
            <w:r w:rsidRPr="00BF3A30">
              <w:rPr>
                <w:sz w:val="22"/>
                <w:szCs w:val="22"/>
              </w:rPr>
              <w:t>-231 680</w:t>
            </w:r>
          </w:p>
        </w:tc>
        <w:tc>
          <w:tcPr>
            <w:tcW w:w="837" w:type="pct"/>
          </w:tcPr>
          <w:p w14:paraId="3641B7B7" w14:textId="77777777" w:rsidR="001B3A67" w:rsidRPr="00BF3A30" w:rsidRDefault="001B3A67" w:rsidP="006B1F32">
            <w:pPr>
              <w:jc w:val="center"/>
              <w:rPr>
                <w:sz w:val="22"/>
                <w:szCs w:val="22"/>
              </w:rPr>
            </w:pPr>
            <w:r w:rsidRPr="00BF3A30">
              <w:rPr>
                <w:sz w:val="22"/>
                <w:szCs w:val="22"/>
              </w:rPr>
              <w:t>95,64</w:t>
            </w:r>
          </w:p>
        </w:tc>
      </w:tr>
      <w:tr w:rsidR="001B3A67" w:rsidRPr="00BF3A30" w14:paraId="52254F62" w14:textId="77777777" w:rsidTr="006B1F32">
        <w:trPr>
          <w:trHeight w:val="249"/>
          <w:jc w:val="right"/>
        </w:trPr>
        <w:tc>
          <w:tcPr>
            <w:tcW w:w="1976" w:type="pct"/>
            <w:vAlign w:val="center"/>
          </w:tcPr>
          <w:p w14:paraId="15A208B4" w14:textId="77777777" w:rsidR="001B3A67" w:rsidRPr="00BF3A30" w:rsidRDefault="001B3A67" w:rsidP="006B1F32">
            <w:pPr>
              <w:rPr>
                <w:bCs/>
                <w:sz w:val="22"/>
                <w:szCs w:val="22"/>
              </w:rPr>
            </w:pPr>
            <w:proofErr w:type="spellStart"/>
            <w:r w:rsidRPr="00BF3A30">
              <w:rPr>
                <w:bCs/>
                <w:sz w:val="22"/>
                <w:szCs w:val="22"/>
              </w:rPr>
              <w:t>Днестровск</w:t>
            </w:r>
            <w:proofErr w:type="spellEnd"/>
          </w:p>
        </w:tc>
        <w:tc>
          <w:tcPr>
            <w:tcW w:w="730" w:type="pct"/>
          </w:tcPr>
          <w:p w14:paraId="0434970B" w14:textId="77777777" w:rsidR="001B3A67" w:rsidRPr="00BF3A30" w:rsidRDefault="001B3A67" w:rsidP="006B1F32">
            <w:pPr>
              <w:jc w:val="center"/>
              <w:rPr>
                <w:sz w:val="22"/>
                <w:szCs w:val="22"/>
              </w:rPr>
            </w:pPr>
            <w:r w:rsidRPr="00BF3A30">
              <w:rPr>
                <w:sz w:val="22"/>
                <w:szCs w:val="22"/>
              </w:rPr>
              <w:t xml:space="preserve"> 4 615 504   </w:t>
            </w:r>
          </w:p>
        </w:tc>
        <w:tc>
          <w:tcPr>
            <w:tcW w:w="661" w:type="pct"/>
          </w:tcPr>
          <w:p w14:paraId="70933691" w14:textId="77777777" w:rsidR="001B3A67" w:rsidRPr="00BF3A30" w:rsidRDefault="001B3A67" w:rsidP="006B1F32">
            <w:pPr>
              <w:jc w:val="center"/>
              <w:rPr>
                <w:sz w:val="22"/>
                <w:szCs w:val="22"/>
              </w:rPr>
            </w:pPr>
            <w:r w:rsidRPr="00BF3A30">
              <w:rPr>
                <w:sz w:val="22"/>
                <w:szCs w:val="22"/>
              </w:rPr>
              <w:t xml:space="preserve"> 3 395 523   </w:t>
            </w:r>
          </w:p>
        </w:tc>
        <w:tc>
          <w:tcPr>
            <w:tcW w:w="795" w:type="pct"/>
          </w:tcPr>
          <w:p w14:paraId="5AA15402" w14:textId="77777777" w:rsidR="001B3A67" w:rsidRPr="00BF3A30" w:rsidRDefault="001B3A67" w:rsidP="006B1F32">
            <w:pPr>
              <w:jc w:val="center"/>
              <w:rPr>
                <w:sz w:val="22"/>
                <w:szCs w:val="22"/>
              </w:rPr>
            </w:pPr>
            <w:r w:rsidRPr="00BF3A30">
              <w:rPr>
                <w:sz w:val="22"/>
                <w:szCs w:val="22"/>
              </w:rPr>
              <w:t>-1 219 981</w:t>
            </w:r>
          </w:p>
        </w:tc>
        <w:tc>
          <w:tcPr>
            <w:tcW w:w="837" w:type="pct"/>
          </w:tcPr>
          <w:p w14:paraId="7A20A9F7" w14:textId="77777777" w:rsidR="001B3A67" w:rsidRPr="00BF3A30" w:rsidRDefault="001B3A67" w:rsidP="006B1F32">
            <w:pPr>
              <w:jc w:val="center"/>
              <w:rPr>
                <w:sz w:val="22"/>
                <w:szCs w:val="22"/>
              </w:rPr>
            </w:pPr>
            <w:r w:rsidRPr="00BF3A30">
              <w:rPr>
                <w:sz w:val="22"/>
                <w:szCs w:val="22"/>
              </w:rPr>
              <w:t>73,57</w:t>
            </w:r>
          </w:p>
        </w:tc>
      </w:tr>
      <w:tr w:rsidR="001B3A67" w:rsidRPr="00BF3A30" w14:paraId="33A8A936" w14:textId="77777777" w:rsidTr="006B1F32">
        <w:trPr>
          <w:trHeight w:val="248"/>
          <w:jc w:val="right"/>
        </w:trPr>
        <w:tc>
          <w:tcPr>
            <w:tcW w:w="1976" w:type="pct"/>
            <w:vAlign w:val="center"/>
          </w:tcPr>
          <w:p w14:paraId="7C6336BE" w14:textId="77777777" w:rsidR="001B3A67" w:rsidRPr="00BF3A30" w:rsidRDefault="001B3A67" w:rsidP="006B1F32">
            <w:pPr>
              <w:rPr>
                <w:bCs/>
                <w:sz w:val="22"/>
                <w:szCs w:val="22"/>
              </w:rPr>
            </w:pPr>
            <w:r w:rsidRPr="00BF3A30">
              <w:rPr>
                <w:bCs/>
                <w:sz w:val="22"/>
                <w:szCs w:val="22"/>
              </w:rPr>
              <w:t>Бендеры</w:t>
            </w:r>
          </w:p>
        </w:tc>
        <w:tc>
          <w:tcPr>
            <w:tcW w:w="730" w:type="pct"/>
          </w:tcPr>
          <w:p w14:paraId="0538168E" w14:textId="77777777" w:rsidR="001B3A67" w:rsidRPr="00BF3A30" w:rsidRDefault="001B3A67" w:rsidP="006B1F32">
            <w:pPr>
              <w:jc w:val="center"/>
              <w:rPr>
                <w:sz w:val="22"/>
                <w:szCs w:val="22"/>
              </w:rPr>
            </w:pPr>
            <w:r w:rsidRPr="00BF3A30">
              <w:rPr>
                <w:sz w:val="22"/>
                <w:szCs w:val="22"/>
              </w:rPr>
              <w:t xml:space="preserve"> 1 674 668   </w:t>
            </w:r>
          </w:p>
        </w:tc>
        <w:tc>
          <w:tcPr>
            <w:tcW w:w="661" w:type="pct"/>
          </w:tcPr>
          <w:p w14:paraId="53C5FF0E" w14:textId="77777777" w:rsidR="001B3A67" w:rsidRPr="00BF3A30" w:rsidRDefault="001B3A67" w:rsidP="006B1F32">
            <w:pPr>
              <w:jc w:val="center"/>
              <w:rPr>
                <w:sz w:val="22"/>
                <w:szCs w:val="22"/>
              </w:rPr>
            </w:pPr>
            <w:r w:rsidRPr="00BF3A30">
              <w:rPr>
                <w:sz w:val="22"/>
                <w:szCs w:val="22"/>
              </w:rPr>
              <w:t xml:space="preserve"> 2 165 102   </w:t>
            </w:r>
          </w:p>
        </w:tc>
        <w:tc>
          <w:tcPr>
            <w:tcW w:w="795" w:type="pct"/>
          </w:tcPr>
          <w:p w14:paraId="6DD6A223" w14:textId="77777777" w:rsidR="001B3A67" w:rsidRPr="00BF3A30" w:rsidRDefault="001B3A67" w:rsidP="006B1F32">
            <w:pPr>
              <w:jc w:val="center"/>
              <w:rPr>
                <w:sz w:val="22"/>
                <w:szCs w:val="22"/>
              </w:rPr>
            </w:pPr>
            <w:r w:rsidRPr="00BF3A30">
              <w:rPr>
                <w:sz w:val="22"/>
                <w:szCs w:val="22"/>
              </w:rPr>
              <w:t>490 434</w:t>
            </w:r>
          </w:p>
        </w:tc>
        <w:tc>
          <w:tcPr>
            <w:tcW w:w="837" w:type="pct"/>
          </w:tcPr>
          <w:p w14:paraId="5E1701B0" w14:textId="77777777" w:rsidR="001B3A67" w:rsidRPr="00BF3A30" w:rsidRDefault="001B3A67" w:rsidP="006B1F32">
            <w:pPr>
              <w:jc w:val="center"/>
              <w:rPr>
                <w:sz w:val="22"/>
                <w:szCs w:val="22"/>
              </w:rPr>
            </w:pPr>
            <w:r w:rsidRPr="00BF3A30">
              <w:rPr>
                <w:sz w:val="22"/>
                <w:szCs w:val="22"/>
              </w:rPr>
              <w:t>129,29</w:t>
            </w:r>
          </w:p>
        </w:tc>
      </w:tr>
      <w:tr w:rsidR="001B3A67" w:rsidRPr="00BF3A30" w14:paraId="611F17AD" w14:textId="77777777" w:rsidTr="006B1F32">
        <w:trPr>
          <w:trHeight w:val="264"/>
          <w:jc w:val="right"/>
        </w:trPr>
        <w:tc>
          <w:tcPr>
            <w:tcW w:w="1976" w:type="pct"/>
            <w:vAlign w:val="center"/>
          </w:tcPr>
          <w:p w14:paraId="68704226" w14:textId="77777777" w:rsidR="001B3A67" w:rsidRPr="00BF3A30" w:rsidRDefault="001B3A67" w:rsidP="006B1F32">
            <w:pPr>
              <w:rPr>
                <w:bCs/>
                <w:sz w:val="22"/>
                <w:szCs w:val="22"/>
              </w:rPr>
            </w:pPr>
            <w:proofErr w:type="spellStart"/>
            <w:r w:rsidRPr="00BF3A30">
              <w:rPr>
                <w:bCs/>
                <w:sz w:val="22"/>
                <w:szCs w:val="22"/>
              </w:rPr>
              <w:t>Рыбницкий</w:t>
            </w:r>
            <w:proofErr w:type="spellEnd"/>
            <w:r w:rsidRPr="00BF3A30">
              <w:rPr>
                <w:bCs/>
                <w:sz w:val="22"/>
                <w:szCs w:val="22"/>
              </w:rPr>
              <w:t xml:space="preserve"> район и город Рыбница</w:t>
            </w:r>
          </w:p>
        </w:tc>
        <w:tc>
          <w:tcPr>
            <w:tcW w:w="730" w:type="pct"/>
          </w:tcPr>
          <w:p w14:paraId="35A69B39" w14:textId="77777777" w:rsidR="001B3A67" w:rsidRPr="00BF3A30" w:rsidRDefault="001B3A67" w:rsidP="006B1F32">
            <w:pPr>
              <w:jc w:val="center"/>
              <w:rPr>
                <w:sz w:val="22"/>
                <w:szCs w:val="22"/>
              </w:rPr>
            </w:pPr>
            <w:r w:rsidRPr="00BF3A30">
              <w:rPr>
                <w:sz w:val="22"/>
                <w:szCs w:val="22"/>
              </w:rPr>
              <w:t xml:space="preserve"> 3 025 947   </w:t>
            </w:r>
          </w:p>
        </w:tc>
        <w:tc>
          <w:tcPr>
            <w:tcW w:w="661" w:type="pct"/>
          </w:tcPr>
          <w:p w14:paraId="539DB75E" w14:textId="77777777" w:rsidR="001B3A67" w:rsidRPr="00BF3A30" w:rsidRDefault="001B3A67" w:rsidP="006B1F32">
            <w:pPr>
              <w:jc w:val="center"/>
              <w:rPr>
                <w:sz w:val="22"/>
                <w:szCs w:val="22"/>
              </w:rPr>
            </w:pPr>
            <w:r w:rsidRPr="00BF3A30">
              <w:rPr>
                <w:sz w:val="22"/>
                <w:szCs w:val="22"/>
              </w:rPr>
              <w:t xml:space="preserve"> 3 295 091   </w:t>
            </w:r>
          </w:p>
        </w:tc>
        <w:tc>
          <w:tcPr>
            <w:tcW w:w="795" w:type="pct"/>
          </w:tcPr>
          <w:p w14:paraId="64906CEF" w14:textId="77777777" w:rsidR="001B3A67" w:rsidRPr="00BF3A30" w:rsidRDefault="001B3A67" w:rsidP="006B1F32">
            <w:pPr>
              <w:jc w:val="center"/>
              <w:rPr>
                <w:sz w:val="22"/>
                <w:szCs w:val="22"/>
              </w:rPr>
            </w:pPr>
            <w:r w:rsidRPr="00BF3A30">
              <w:rPr>
                <w:sz w:val="22"/>
                <w:szCs w:val="22"/>
              </w:rPr>
              <w:t>269 144</w:t>
            </w:r>
          </w:p>
        </w:tc>
        <w:tc>
          <w:tcPr>
            <w:tcW w:w="837" w:type="pct"/>
          </w:tcPr>
          <w:p w14:paraId="13AFFA39" w14:textId="77777777" w:rsidR="001B3A67" w:rsidRPr="00BF3A30" w:rsidRDefault="001B3A67" w:rsidP="006B1F32">
            <w:pPr>
              <w:jc w:val="center"/>
              <w:rPr>
                <w:sz w:val="22"/>
                <w:szCs w:val="22"/>
              </w:rPr>
            </w:pPr>
            <w:r w:rsidRPr="00BF3A30">
              <w:rPr>
                <w:sz w:val="22"/>
                <w:szCs w:val="22"/>
              </w:rPr>
              <w:t>108,89</w:t>
            </w:r>
          </w:p>
        </w:tc>
      </w:tr>
      <w:tr w:rsidR="001B3A67" w:rsidRPr="00BF3A30" w14:paraId="74C1CA6E" w14:textId="77777777" w:rsidTr="006B1F32">
        <w:trPr>
          <w:trHeight w:val="248"/>
          <w:jc w:val="right"/>
        </w:trPr>
        <w:tc>
          <w:tcPr>
            <w:tcW w:w="1976" w:type="pct"/>
            <w:vAlign w:val="center"/>
          </w:tcPr>
          <w:p w14:paraId="00DC1FD1" w14:textId="77777777" w:rsidR="001B3A67" w:rsidRPr="00BF3A30" w:rsidRDefault="001B3A67" w:rsidP="006B1F32">
            <w:pPr>
              <w:rPr>
                <w:bCs/>
                <w:sz w:val="22"/>
                <w:szCs w:val="22"/>
              </w:rPr>
            </w:pPr>
            <w:proofErr w:type="spellStart"/>
            <w:r w:rsidRPr="00BF3A30">
              <w:rPr>
                <w:bCs/>
                <w:sz w:val="22"/>
                <w:szCs w:val="22"/>
              </w:rPr>
              <w:t>Дубоссарский</w:t>
            </w:r>
            <w:proofErr w:type="spellEnd"/>
            <w:r w:rsidRPr="00BF3A30">
              <w:rPr>
                <w:bCs/>
                <w:sz w:val="22"/>
                <w:szCs w:val="22"/>
              </w:rPr>
              <w:t xml:space="preserve"> район и город Дубоссары</w:t>
            </w:r>
          </w:p>
        </w:tc>
        <w:tc>
          <w:tcPr>
            <w:tcW w:w="730" w:type="pct"/>
          </w:tcPr>
          <w:p w14:paraId="17BD51D8" w14:textId="77777777" w:rsidR="001B3A67" w:rsidRPr="00BF3A30" w:rsidRDefault="001B3A67" w:rsidP="006B1F32">
            <w:pPr>
              <w:jc w:val="center"/>
              <w:rPr>
                <w:sz w:val="22"/>
                <w:szCs w:val="22"/>
              </w:rPr>
            </w:pPr>
            <w:r w:rsidRPr="00BF3A30">
              <w:rPr>
                <w:sz w:val="22"/>
                <w:szCs w:val="22"/>
              </w:rPr>
              <w:t xml:space="preserve"> 702 531   </w:t>
            </w:r>
          </w:p>
        </w:tc>
        <w:tc>
          <w:tcPr>
            <w:tcW w:w="661" w:type="pct"/>
          </w:tcPr>
          <w:p w14:paraId="54F998CC" w14:textId="77777777" w:rsidR="001B3A67" w:rsidRPr="00BF3A30" w:rsidRDefault="001B3A67" w:rsidP="006B1F32">
            <w:pPr>
              <w:jc w:val="center"/>
              <w:rPr>
                <w:sz w:val="22"/>
                <w:szCs w:val="22"/>
              </w:rPr>
            </w:pPr>
            <w:r w:rsidRPr="00BF3A30">
              <w:rPr>
                <w:sz w:val="22"/>
                <w:szCs w:val="22"/>
              </w:rPr>
              <w:t xml:space="preserve"> 844 905   </w:t>
            </w:r>
          </w:p>
        </w:tc>
        <w:tc>
          <w:tcPr>
            <w:tcW w:w="795" w:type="pct"/>
          </w:tcPr>
          <w:p w14:paraId="06679A79" w14:textId="77777777" w:rsidR="001B3A67" w:rsidRPr="00BF3A30" w:rsidRDefault="001B3A67" w:rsidP="006B1F32">
            <w:pPr>
              <w:jc w:val="center"/>
              <w:rPr>
                <w:sz w:val="22"/>
                <w:szCs w:val="22"/>
              </w:rPr>
            </w:pPr>
            <w:r w:rsidRPr="00BF3A30">
              <w:rPr>
                <w:sz w:val="22"/>
                <w:szCs w:val="22"/>
              </w:rPr>
              <w:t>142 374</w:t>
            </w:r>
          </w:p>
        </w:tc>
        <w:tc>
          <w:tcPr>
            <w:tcW w:w="837" w:type="pct"/>
          </w:tcPr>
          <w:p w14:paraId="4F9DD359" w14:textId="77777777" w:rsidR="001B3A67" w:rsidRPr="00BF3A30" w:rsidRDefault="001B3A67" w:rsidP="006B1F32">
            <w:pPr>
              <w:jc w:val="center"/>
              <w:rPr>
                <w:sz w:val="22"/>
                <w:szCs w:val="22"/>
              </w:rPr>
            </w:pPr>
            <w:r w:rsidRPr="00BF3A30">
              <w:rPr>
                <w:sz w:val="22"/>
                <w:szCs w:val="22"/>
              </w:rPr>
              <w:t>120,27</w:t>
            </w:r>
          </w:p>
        </w:tc>
      </w:tr>
      <w:tr w:rsidR="001B3A67" w:rsidRPr="00BF3A30" w14:paraId="2FA93149" w14:textId="77777777" w:rsidTr="006B1F32">
        <w:trPr>
          <w:trHeight w:val="249"/>
          <w:jc w:val="right"/>
        </w:trPr>
        <w:tc>
          <w:tcPr>
            <w:tcW w:w="1976" w:type="pct"/>
            <w:vAlign w:val="center"/>
          </w:tcPr>
          <w:p w14:paraId="497FDAA4" w14:textId="77777777" w:rsidR="001B3A67" w:rsidRPr="00BF3A30" w:rsidRDefault="001B3A67" w:rsidP="006B1F32">
            <w:pPr>
              <w:rPr>
                <w:bCs/>
                <w:sz w:val="22"/>
                <w:szCs w:val="22"/>
              </w:rPr>
            </w:pPr>
            <w:proofErr w:type="spellStart"/>
            <w:r w:rsidRPr="00BF3A30">
              <w:rPr>
                <w:bCs/>
                <w:sz w:val="22"/>
                <w:szCs w:val="22"/>
              </w:rPr>
              <w:t>Слободзейский</w:t>
            </w:r>
            <w:proofErr w:type="spellEnd"/>
            <w:r w:rsidRPr="00BF3A30">
              <w:rPr>
                <w:bCs/>
                <w:sz w:val="22"/>
                <w:szCs w:val="22"/>
              </w:rPr>
              <w:t xml:space="preserve"> район и город </w:t>
            </w:r>
            <w:proofErr w:type="spellStart"/>
            <w:r w:rsidRPr="00BF3A30">
              <w:rPr>
                <w:bCs/>
                <w:sz w:val="22"/>
                <w:szCs w:val="22"/>
              </w:rPr>
              <w:t>Слободзея</w:t>
            </w:r>
            <w:proofErr w:type="spellEnd"/>
          </w:p>
        </w:tc>
        <w:tc>
          <w:tcPr>
            <w:tcW w:w="730" w:type="pct"/>
          </w:tcPr>
          <w:p w14:paraId="48F3A902" w14:textId="77777777" w:rsidR="001B3A67" w:rsidRPr="00BF3A30" w:rsidRDefault="001B3A67" w:rsidP="006B1F32">
            <w:pPr>
              <w:jc w:val="center"/>
              <w:rPr>
                <w:sz w:val="22"/>
                <w:szCs w:val="22"/>
              </w:rPr>
            </w:pPr>
            <w:r w:rsidRPr="00BF3A30">
              <w:rPr>
                <w:sz w:val="22"/>
                <w:szCs w:val="22"/>
              </w:rPr>
              <w:t xml:space="preserve"> 1 536 005   </w:t>
            </w:r>
          </w:p>
        </w:tc>
        <w:tc>
          <w:tcPr>
            <w:tcW w:w="661" w:type="pct"/>
          </w:tcPr>
          <w:p w14:paraId="46A78CFD" w14:textId="77777777" w:rsidR="001B3A67" w:rsidRPr="00BF3A30" w:rsidRDefault="001B3A67" w:rsidP="006B1F32">
            <w:pPr>
              <w:jc w:val="center"/>
              <w:rPr>
                <w:sz w:val="22"/>
                <w:szCs w:val="22"/>
              </w:rPr>
            </w:pPr>
            <w:r w:rsidRPr="00BF3A30">
              <w:rPr>
                <w:sz w:val="22"/>
                <w:szCs w:val="22"/>
              </w:rPr>
              <w:t xml:space="preserve"> 1 867 698   </w:t>
            </w:r>
          </w:p>
        </w:tc>
        <w:tc>
          <w:tcPr>
            <w:tcW w:w="795" w:type="pct"/>
          </w:tcPr>
          <w:p w14:paraId="24D8A8E4" w14:textId="77777777" w:rsidR="001B3A67" w:rsidRPr="00BF3A30" w:rsidRDefault="001B3A67" w:rsidP="006B1F32">
            <w:pPr>
              <w:jc w:val="center"/>
              <w:rPr>
                <w:sz w:val="22"/>
                <w:szCs w:val="22"/>
              </w:rPr>
            </w:pPr>
            <w:r w:rsidRPr="00BF3A30">
              <w:rPr>
                <w:sz w:val="22"/>
                <w:szCs w:val="22"/>
              </w:rPr>
              <w:t>331 693</w:t>
            </w:r>
          </w:p>
        </w:tc>
        <w:tc>
          <w:tcPr>
            <w:tcW w:w="837" w:type="pct"/>
          </w:tcPr>
          <w:p w14:paraId="26D40AA5" w14:textId="77777777" w:rsidR="001B3A67" w:rsidRPr="00BF3A30" w:rsidRDefault="001B3A67" w:rsidP="006B1F32">
            <w:pPr>
              <w:jc w:val="center"/>
              <w:rPr>
                <w:sz w:val="22"/>
                <w:szCs w:val="22"/>
              </w:rPr>
            </w:pPr>
            <w:r w:rsidRPr="00BF3A30">
              <w:rPr>
                <w:sz w:val="22"/>
                <w:szCs w:val="22"/>
              </w:rPr>
              <w:t>121,59</w:t>
            </w:r>
          </w:p>
        </w:tc>
      </w:tr>
      <w:tr w:rsidR="001B3A67" w:rsidRPr="00BF3A30" w14:paraId="4716BFA9" w14:textId="77777777" w:rsidTr="006B1F32">
        <w:trPr>
          <w:trHeight w:val="291"/>
          <w:jc w:val="right"/>
        </w:trPr>
        <w:tc>
          <w:tcPr>
            <w:tcW w:w="1976" w:type="pct"/>
            <w:vAlign w:val="center"/>
          </w:tcPr>
          <w:p w14:paraId="08D49317" w14:textId="77777777" w:rsidR="001B3A67" w:rsidRPr="00BF3A30" w:rsidRDefault="001B3A67" w:rsidP="006B1F32">
            <w:pPr>
              <w:rPr>
                <w:bCs/>
                <w:sz w:val="22"/>
                <w:szCs w:val="22"/>
              </w:rPr>
            </w:pPr>
            <w:proofErr w:type="spellStart"/>
            <w:r w:rsidRPr="00BF3A30">
              <w:rPr>
                <w:bCs/>
                <w:sz w:val="22"/>
                <w:szCs w:val="22"/>
              </w:rPr>
              <w:t>Григориопольский</w:t>
            </w:r>
            <w:proofErr w:type="spellEnd"/>
            <w:r w:rsidRPr="00BF3A30">
              <w:rPr>
                <w:bCs/>
                <w:sz w:val="22"/>
                <w:szCs w:val="22"/>
              </w:rPr>
              <w:t xml:space="preserve"> район и город Григориополь</w:t>
            </w:r>
          </w:p>
        </w:tc>
        <w:tc>
          <w:tcPr>
            <w:tcW w:w="730" w:type="pct"/>
          </w:tcPr>
          <w:p w14:paraId="5E1B9D77" w14:textId="77777777" w:rsidR="001B3A67" w:rsidRPr="00BF3A30" w:rsidRDefault="001B3A67" w:rsidP="006B1F32">
            <w:pPr>
              <w:jc w:val="center"/>
              <w:rPr>
                <w:sz w:val="22"/>
                <w:szCs w:val="22"/>
              </w:rPr>
            </w:pPr>
            <w:r w:rsidRPr="00BF3A30">
              <w:rPr>
                <w:sz w:val="22"/>
                <w:szCs w:val="22"/>
              </w:rPr>
              <w:t xml:space="preserve"> 810 159   </w:t>
            </w:r>
          </w:p>
        </w:tc>
        <w:tc>
          <w:tcPr>
            <w:tcW w:w="661" w:type="pct"/>
          </w:tcPr>
          <w:p w14:paraId="6474BC57" w14:textId="77777777" w:rsidR="001B3A67" w:rsidRPr="00BF3A30" w:rsidRDefault="001B3A67" w:rsidP="006B1F32">
            <w:pPr>
              <w:jc w:val="center"/>
              <w:rPr>
                <w:sz w:val="22"/>
                <w:szCs w:val="22"/>
              </w:rPr>
            </w:pPr>
            <w:r w:rsidRPr="00BF3A30">
              <w:rPr>
                <w:sz w:val="22"/>
                <w:szCs w:val="22"/>
              </w:rPr>
              <w:t xml:space="preserve"> 750 141   </w:t>
            </w:r>
          </w:p>
        </w:tc>
        <w:tc>
          <w:tcPr>
            <w:tcW w:w="795" w:type="pct"/>
          </w:tcPr>
          <w:p w14:paraId="6D6A34D6" w14:textId="77777777" w:rsidR="001B3A67" w:rsidRPr="00BF3A30" w:rsidRDefault="001B3A67" w:rsidP="006B1F32">
            <w:pPr>
              <w:jc w:val="center"/>
              <w:rPr>
                <w:sz w:val="22"/>
                <w:szCs w:val="22"/>
              </w:rPr>
            </w:pPr>
            <w:r w:rsidRPr="00BF3A30">
              <w:rPr>
                <w:sz w:val="22"/>
                <w:szCs w:val="22"/>
              </w:rPr>
              <w:t>-60 018</w:t>
            </w:r>
          </w:p>
        </w:tc>
        <w:tc>
          <w:tcPr>
            <w:tcW w:w="837" w:type="pct"/>
          </w:tcPr>
          <w:p w14:paraId="1E79F0C7" w14:textId="77777777" w:rsidR="001B3A67" w:rsidRPr="00BF3A30" w:rsidRDefault="001B3A67" w:rsidP="006B1F32">
            <w:pPr>
              <w:jc w:val="center"/>
              <w:rPr>
                <w:sz w:val="22"/>
                <w:szCs w:val="22"/>
              </w:rPr>
            </w:pPr>
            <w:r w:rsidRPr="00BF3A30">
              <w:rPr>
                <w:sz w:val="22"/>
                <w:szCs w:val="22"/>
              </w:rPr>
              <w:t>92,59</w:t>
            </w:r>
          </w:p>
        </w:tc>
      </w:tr>
      <w:tr w:rsidR="001B3A67" w:rsidRPr="00BF3A30" w14:paraId="72C6ECDF" w14:textId="77777777" w:rsidTr="006B1F32">
        <w:trPr>
          <w:trHeight w:val="167"/>
          <w:jc w:val="right"/>
        </w:trPr>
        <w:tc>
          <w:tcPr>
            <w:tcW w:w="1976" w:type="pct"/>
            <w:vAlign w:val="center"/>
          </w:tcPr>
          <w:p w14:paraId="4EC3872B" w14:textId="77777777" w:rsidR="001B3A67" w:rsidRPr="00BF3A30" w:rsidRDefault="001B3A67" w:rsidP="006B1F32">
            <w:pPr>
              <w:rPr>
                <w:bCs/>
                <w:sz w:val="22"/>
                <w:szCs w:val="22"/>
              </w:rPr>
            </w:pPr>
            <w:r w:rsidRPr="00BF3A30">
              <w:rPr>
                <w:bCs/>
                <w:sz w:val="22"/>
                <w:szCs w:val="22"/>
              </w:rPr>
              <w:t>Каменский район и город Каменка</w:t>
            </w:r>
          </w:p>
        </w:tc>
        <w:tc>
          <w:tcPr>
            <w:tcW w:w="730" w:type="pct"/>
          </w:tcPr>
          <w:p w14:paraId="3E254F1E" w14:textId="77777777" w:rsidR="001B3A67" w:rsidRPr="00BF3A30" w:rsidRDefault="001B3A67" w:rsidP="006B1F32">
            <w:pPr>
              <w:jc w:val="center"/>
              <w:rPr>
                <w:sz w:val="22"/>
                <w:szCs w:val="22"/>
              </w:rPr>
            </w:pPr>
            <w:r w:rsidRPr="00BF3A30">
              <w:rPr>
                <w:sz w:val="22"/>
                <w:szCs w:val="22"/>
              </w:rPr>
              <w:t xml:space="preserve"> 377 880   </w:t>
            </w:r>
          </w:p>
        </w:tc>
        <w:tc>
          <w:tcPr>
            <w:tcW w:w="661" w:type="pct"/>
          </w:tcPr>
          <w:p w14:paraId="38590B37" w14:textId="77777777" w:rsidR="001B3A67" w:rsidRPr="00BF3A30" w:rsidRDefault="001B3A67" w:rsidP="006B1F32">
            <w:pPr>
              <w:jc w:val="center"/>
              <w:rPr>
                <w:sz w:val="22"/>
                <w:szCs w:val="22"/>
              </w:rPr>
            </w:pPr>
            <w:r w:rsidRPr="00BF3A30">
              <w:rPr>
                <w:sz w:val="22"/>
                <w:szCs w:val="22"/>
              </w:rPr>
              <w:t xml:space="preserve"> 425 673   </w:t>
            </w:r>
          </w:p>
        </w:tc>
        <w:tc>
          <w:tcPr>
            <w:tcW w:w="795" w:type="pct"/>
          </w:tcPr>
          <w:p w14:paraId="4B10043D" w14:textId="77777777" w:rsidR="001B3A67" w:rsidRPr="00BF3A30" w:rsidRDefault="001B3A67" w:rsidP="006B1F32">
            <w:pPr>
              <w:jc w:val="center"/>
              <w:rPr>
                <w:sz w:val="22"/>
                <w:szCs w:val="22"/>
              </w:rPr>
            </w:pPr>
            <w:r w:rsidRPr="00BF3A30">
              <w:rPr>
                <w:sz w:val="22"/>
                <w:szCs w:val="22"/>
              </w:rPr>
              <w:t>47 793</w:t>
            </w:r>
          </w:p>
        </w:tc>
        <w:tc>
          <w:tcPr>
            <w:tcW w:w="837" w:type="pct"/>
          </w:tcPr>
          <w:p w14:paraId="407F6809" w14:textId="77777777" w:rsidR="001B3A67" w:rsidRPr="00BF3A30" w:rsidRDefault="001B3A67" w:rsidP="006B1F32">
            <w:pPr>
              <w:jc w:val="center"/>
              <w:rPr>
                <w:sz w:val="22"/>
                <w:szCs w:val="22"/>
              </w:rPr>
            </w:pPr>
            <w:r w:rsidRPr="00BF3A30">
              <w:rPr>
                <w:sz w:val="22"/>
                <w:szCs w:val="22"/>
              </w:rPr>
              <w:t>112,65</w:t>
            </w:r>
          </w:p>
        </w:tc>
      </w:tr>
      <w:tr w:rsidR="001B3A67" w:rsidRPr="00BF3A30" w14:paraId="796DB0A1" w14:textId="77777777" w:rsidTr="006B1F32">
        <w:trPr>
          <w:trHeight w:val="306"/>
          <w:jc w:val="right"/>
        </w:trPr>
        <w:tc>
          <w:tcPr>
            <w:tcW w:w="1976" w:type="pct"/>
            <w:vAlign w:val="center"/>
          </w:tcPr>
          <w:p w14:paraId="547A0B6A" w14:textId="77777777" w:rsidR="001B3A67" w:rsidRPr="00BF3A30" w:rsidRDefault="001B3A67" w:rsidP="006B1F32">
            <w:pPr>
              <w:rPr>
                <w:b/>
                <w:bCs/>
                <w:sz w:val="22"/>
                <w:szCs w:val="22"/>
              </w:rPr>
            </w:pPr>
            <w:r w:rsidRPr="00BF3A30">
              <w:rPr>
                <w:b/>
                <w:bCs/>
                <w:sz w:val="22"/>
                <w:szCs w:val="22"/>
              </w:rPr>
              <w:t>Итого</w:t>
            </w:r>
          </w:p>
        </w:tc>
        <w:tc>
          <w:tcPr>
            <w:tcW w:w="730" w:type="pct"/>
          </w:tcPr>
          <w:p w14:paraId="6914CAA1" w14:textId="77777777" w:rsidR="001B3A67" w:rsidRPr="00BF3A30" w:rsidRDefault="001B3A67" w:rsidP="006B1F32">
            <w:pPr>
              <w:jc w:val="center"/>
              <w:rPr>
                <w:b/>
                <w:sz w:val="22"/>
                <w:szCs w:val="22"/>
              </w:rPr>
            </w:pPr>
            <w:r w:rsidRPr="00BF3A30">
              <w:rPr>
                <w:b/>
                <w:sz w:val="22"/>
                <w:szCs w:val="22"/>
              </w:rPr>
              <w:t>18 059 878</w:t>
            </w:r>
          </w:p>
        </w:tc>
        <w:tc>
          <w:tcPr>
            <w:tcW w:w="661" w:type="pct"/>
          </w:tcPr>
          <w:p w14:paraId="5DAE7C9F" w14:textId="77777777" w:rsidR="001B3A67" w:rsidRPr="00BF3A30" w:rsidRDefault="001B3A67" w:rsidP="006B1F32">
            <w:pPr>
              <w:jc w:val="center"/>
              <w:rPr>
                <w:b/>
                <w:sz w:val="22"/>
                <w:szCs w:val="22"/>
              </w:rPr>
            </w:pPr>
            <w:r w:rsidRPr="00BF3A30">
              <w:rPr>
                <w:b/>
                <w:sz w:val="22"/>
                <w:szCs w:val="22"/>
              </w:rPr>
              <w:t>17 829 638</w:t>
            </w:r>
          </w:p>
        </w:tc>
        <w:tc>
          <w:tcPr>
            <w:tcW w:w="795" w:type="pct"/>
          </w:tcPr>
          <w:p w14:paraId="09EFBC74" w14:textId="77777777" w:rsidR="001B3A67" w:rsidRPr="00BF3A30" w:rsidRDefault="001B3A67" w:rsidP="006B1F32">
            <w:pPr>
              <w:jc w:val="center"/>
              <w:rPr>
                <w:b/>
                <w:sz w:val="22"/>
                <w:szCs w:val="22"/>
              </w:rPr>
            </w:pPr>
            <w:r w:rsidRPr="00BF3A30">
              <w:rPr>
                <w:b/>
                <w:sz w:val="22"/>
                <w:szCs w:val="22"/>
              </w:rPr>
              <w:t>-230 240</w:t>
            </w:r>
          </w:p>
        </w:tc>
        <w:tc>
          <w:tcPr>
            <w:tcW w:w="837" w:type="pct"/>
          </w:tcPr>
          <w:p w14:paraId="4D1D55B4" w14:textId="77777777" w:rsidR="001B3A67" w:rsidRPr="00BF3A30" w:rsidRDefault="001B3A67" w:rsidP="006B1F32">
            <w:pPr>
              <w:jc w:val="center"/>
              <w:rPr>
                <w:b/>
                <w:sz w:val="22"/>
                <w:szCs w:val="22"/>
              </w:rPr>
            </w:pPr>
            <w:r w:rsidRPr="00BF3A30">
              <w:rPr>
                <w:b/>
                <w:sz w:val="22"/>
                <w:szCs w:val="22"/>
              </w:rPr>
              <w:t>98,73</w:t>
            </w:r>
          </w:p>
        </w:tc>
      </w:tr>
    </w:tbl>
    <w:p w14:paraId="001E1351" w14:textId="77777777" w:rsidR="001B3A67" w:rsidRPr="00BF3A30" w:rsidRDefault="001B3A67" w:rsidP="001B3A67">
      <w:pPr>
        <w:autoSpaceDE w:val="0"/>
        <w:autoSpaceDN w:val="0"/>
        <w:adjustRightInd w:val="0"/>
        <w:ind w:firstLine="709"/>
        <w:jc w:val="both"/>
      </w:pPr>
      <w:r w:rsidRPr="00BF3A30">
        <w:lastRenderedPageBreak/>
        <w:t>Сумма поступлений в территориальные экологические фонды находится в прямой зависимости от объема потребляемых природных ресурсов, а также интенсивности вредного воздействия на окружающую природную среду.</w:t>
      </w:r>
    </w:p>
    <w:p w14:paraId="1CD7C399" w14:textId="3C459FEB" w:rsidR="001B3A67" w:rsidRPr="00BF3A30" w:rsidRDefault="001B3A67" w:rsidP="001B3A67">
      <w:pPr>
        <w:autoSpaceDE w:val="0"/>
        <w:autoSpaceDN w:val="0"/>
        <w:adjustRightInd w:val="0"/>
        <w:ind w:firstLine="709"/>
        <w:jc w:val="both"/>
      </w:pPr>
      <w:r w:rsidRPr="00BF3A30">
        <w:t xml:space="preserve">Следует отметить, что по </w:t>
      </w:r>
      <w:r w:rsidRPr="00D90AD2">
        <w:t xml:space="preserve">городу </w:t>
      </w:r>
      <w:proofErr w:type="spellStart"/>
      <w:r w:rsidRPr="00D90AD2">
        <w:t>Днестровск</w:t>
      </w:r>
      <w:r w:rsidR="00D90AD2">
        <w:t>у</w:t>
      </w:r>
      <w:proofErr w:type="spellEnd"/>
      <w:r w:rsidRPr="00D90AD2">
        <w:t xml:space="preserve"> в 2022-2023 годах наблюдался значительный рост поступлений по отдельным нал</w:t>
      </w:r>
      <w:r w:rsidRPr="00BF3A30">
        <w:t xml:space="preserve">огоплательщикам, что способствовало увеличению плана на 2024 год. Однако в текущем году фактически зафиксировано снижение платежей. Это связано с уменьшением поступлений по платежам за выбросы загрязняющих веществ в атмосферу от стационарных источников. </w:t>
      </w:r>
    </w:p>
    <w:p w14:paraId="1C778EC4" w14:textId="77777777" w:rsidR="001B3A67" w:rsidRPr="00BF3A30" w:rsidRDefault="001B3A67" w:rsidP="001B3A67">
      <w:pPr>
        <w:autoSpaceDE w:val="0"/>
        <w:autoSpaceDN w:val="0"/>
        <w:adjustRightInd w:val="0"/>
        <w:ind w:firstLine="709"/>
        <w:jc w:val="both"/>
      </w:pPr>
    </w:p>
    <w:p w14:paraId="48F51FB1" w14:textId="77777777" w:rsidR="001B3A67" w:rsidRPr="00BF3A30" w:rsidRDefault="001B3A67" w:rsidP="001B3A67">
      <w:pPr>
        <w:ind w:hanging="120"/>
        <w:jc w:val="center"/>
        <w:rPr>
          <w:b/>
        </w:rPr>
      </w:pPr>
      <w:r w:rsidRPr="00BF3A30">
        <w:rPr>
          <w:b/>
          <w:lang w:val="en-US"/>
        </w:rPr>
        <w:t>II</w:t>
      </w:r>
      <w:r w:rsidRPr="00BF3A30">
        <w:rPr>
          <w:b/>
        </w:rPr>
        <w:t>.</w:t>
      </w:r>
      <w:r w:rsidRPr="00BF3A30">
        <w:rPr>
          <w:b/>
          <w:lang w:val="en-US"/>
        </w:rPr>
        <w:t>I</w:t>
      </w:r>
      <w:r w:rsidRPr="00BF3A30">
        <w:rPr>
          <w:b/>
        </w:rPr>
        <w:t xml:space="preserve">. ИСПОЛНЕНИЕ РАСХОДНОЙ ЧАСТИ </w:t>
      </w:r>
    </w:p>
    <w:p w14:paraId="7ECDA456" w14:textId="77777777" w:rsidR="001B3A67" w:rsidRPr="00BF3A30" w:rsidRDefault="001B3A67" w:rsidP="001B3A67">
      <w:pPr>
        <w:ind w:hanging="120"/>
        <w:jc w:val="center"/>
        <w:rPr>
          <w:b/>
        </w:rPr>
      </w:pPr>
      <w:r w:rsidRPr="00BF3A30">
        <w:rPr>
          <w:b/>
        </w:rPr>
        <w:t xml:space="preserve">КОНСОЛИДИРОВАННОГО БЮДЖЕТА </w:t>
      </w:r>
    </w:p>
    <w:p w14:paraId="32266BAF" w14:textId="77777777" w:rsidR="001B3A67" w:rsidRPr="00BF3A30" w:rsidRDefault="001B3A67" w:rsidP="001B3A67">
      <w:pPr>
        <w:ind w:firstLine="709"/>
        <w:jc w:val="both"/>
      </w:pPr>
    </w:p>
    <w:p w14:paraId="06FDD68B" w14:textId="77777777" w:rsidR="001B3A67" w:rsidRPr="00D90AD2" w:rsidRDefault="001B3A67" w:rsidP="001B3A67">
      <w:pPr>
        <w:ind w:firstLine="709"/>
        <w:jc w:val="both"/>
      </w:pPr>
      <w:r w:rsidRPr="00D90AD2">
        <w:t>В 2024 году сохранялась социальная направленность государственного бюджета и по-прежнему основным приоритетом являлось обеспечение ритмичного, своевременного и в полном объеме финансирования заработных плат, пенсий и пособий, медикаментов, продуктов питания и иных социальных обязательств, гарантированных государством.</w:t>
      </w:r>
    </w:p>
    <w:p w14:paraId="531C4E4A" w14:textId="77777777" w:rsidR="001B3A67" w:rsidRPr="00D90AD2" w:rsidRDefault="001B3A67" w:rsidP="001B3A67">
      <w:pPr>
        <w:ind w:firstLine="601"/>
        <w:jc w:val="both"/>
      </w:pPr>
      <w:r w:rsidRPr="00D90AD2">
        <w:t>При этом на фоне сокращения доходных возможностей в отчетном периоде первостепенной задачей в процессе исполнения бюджета, по-прежнему, оставалось обеспечение своевременного и в полном объеме исполнения всех социальных обязательств бюджета, в том числе с учетом принятых в начале года решений по их увеличению.</w:t>
      </w:r>
    </w:p>
    <w:p w14:paraId="7FF444C5" w14:textId="77777777" w:rsidR="001B3A67" w:rsidRPr="00D90AD2" w:rsidRDefault="001B3A67" w:rsidP="001B3A67">
      <w:pPr>
        <w:ind w:firstLine="601"/>
        <w:jc w:val="both"/>
      </w:pPr>
      <w:r w:rsidRPr="00D90AD2">
        <w:t xml:space="preserve">Так, за счет сформированных на начало 2024 года резервов бюджетных средств в отчетном реализованы мероприятия в части увеличения уровня заработной платы работников организаций сферы образования и социальной защиты с 1 февраля 2024 год на 25%, сотрудникам государственной безопасности в рамках пилотного проекта, работникам организаций здравоохранения - с 1 апреля 2024 года, а также увеличения минимального размера пенсии по возрасту и размеров ряда государственных пособий с 1 февраля 2024 года. </w:t>
      </w:r>
    </w:p>
    <w:p w14:paraId="58FF3C3D" w14:textId="77777777" w:rsidR="001B3A67" w:rsidRPr="00D90AD2" w:rsidRDefault="001B3A67" w:rsidP="001B3A67">
      <w:pPr>
        <w:ind w:firstLine="709"/>
        <w:jc w:val="both"/>
        <w:rPr>
          <w:bCs/>
        </w:rPr>
      </w:pPr>
      <w:r w:rsidRPr="00D90AD2">
        <w:rPr>
          <w:kern w:val="36"/>
        </w:rPr>
        <w:t>Кроме того, в</w:t>
      </w:r>
      <w:r w:rsidRPr="00D90AD2">
        <w:t xml:space="preserve"> течение 2024 года производились корректировки расходной части консолидированного бюджета в том числе в сторону уменьшения расходов в связи с образовавшейся экономией плановых лимитов финансирования, согласно прогнозируемому объему освоения утвержденных лимитов бюджетных ассигнований, а также с учетом рекомендаций Счетной палаты Приднестровской Молдавской Республики в части планирования расходов в соответствии с реальной потребностью в сумме 41 272  993 руб., в том числе за счет выплаты поэтапной индексации вкладов населения на сумму 4 845 831 руб. в связи со сложившейся экономией в результате проведенного анализа, с учетом согласования профильного министерства, регулирующего отношения по порядку восстановления и выплату восстановленных сбережений граждан, а также </w:t>
      </w:r>
      <w:r w:rsidRPr="00D90AD2">
        <w:rPr>
          <w:bCs/>
        </w:rPr>
        <w:t>за счет экономии, сложившейся в результате недобора студентов в период приемной компании 2024-2025 учебный год и количества получателей денежной компенсации на сумму  2 950 000  руб., экономии по целевым бюджетным фондам 7 183 687 руб. и др.</w:t>
      </w:r>
    </w:p>
    <w:p w14:paraId="52B6E7F8" w14:textId="77777777" w:rsidR="001B3A67" w:rsidRPr="00BF3A30" w:rsidRDefault="001B3A67" w:rsidP="001B3A67">
      <w:pPr>
        <w:ind w:firstLine="851"/>
        <w:jc w:val="both"/>
      </w:pPr>
      <w:r w:rsidRPr="00D90AD2">
        <w:t>В связи с введением на территории Приднестровской Молдавской Республики чрезвычайного экономического положения в соответствии с Указом Президента Приднестровской Молдавской Республики от 9 декабря 2024 года № 542 «О введении чрезвычайного экономического положения на территории Приднестровской Молдавской Республики» (САЗ 24-50), Законом Приднестровской Мо</w:t>
      </w:r>
      <w:r w:rsidRPr="00BF3A30">
        <w:t xml:space="preserve">лдавской Республики от 12 декабря 2024 года № 311-ЗИД-VII «О внесении изменений и дополнения в Закон </w:t>
      </w:r>
      <w:r w:rsidRPr="00D90AD2">
        <w:t>Приднестровской Молдавской Республики «О республиканском бюджете на 2024 год» (САЗ 24-50) в целях оперативного реагирования на сложившуюся экономическую ситуацию Правительству Приднестровской Молдавской Республики было предписано разработать и закрепить</w:t>
      </w:r>
      <w:r w:rsidRPr="00BF3A30">
        <w:t xml:space="preserve"> нормативным правовым актом порядок ограничения принятия главными распорядителями бюджетных средств новых бюджетных обязательств, порядок исполнения или изменения принятых бюджетных обязательств главными распорядителями бюджетных средств, порядок ограничения финансирования расходов бюджетов различных уровней, в том числе по отдельным социально защищенным статьям (направлениям), не </w:t>
      </w:r>
      <w:r w:rsidRPr="00BF3A30">
        <w:lastRenderedPageBreak/>
        <w:t xml:space="preserve">относящихся к приоритетным в период чрезвычайного экономического положения на территории Приднестровской Молдавской Республики, а также перечень приоритетных направлений, подлежащих финансированию в период чрезвычайного экономического положения на территории Приднестровской Молдавской Республики. </w:t>
      </w:r>
    </w:p>
    <w:p w14:paraId="4DEDFFF1" w14:textId="77777777" w:rsidR="001B3A67" w:rsidRPr="00D90AD2" w:rsidRDefault="001B3A67" w:rsidP="001B3A67">
      <w:pPr>
        <w:ind w:firstLine="851"/>
        <w:jc w:val="both"/>
      </w:pPr>
      <w:r w:rsidRPr="00BF3A30">
        <w:t xml:space="preserve">Кроме того, в соответствии с подпунктом б) пункта 4 Указа Президента Приднестровской Молдавской Республики от 9 декабря 2024 года № 542 «О введении </w:t>
      </w:r>
      <w:r w:rsidRPr="00D90AD2">
        <w:t>чрезвычайного экономического положения на территории Приднестровской Молдавской Республики» (САЗ 24-50) Правительству Приднестровской Молдавской Республики предписано предоставить право исполнительному органу государственной власти, ответственному за исполнение республиканского бюджета, принимать решения об отказе в выделении денежных средств из республиканского</w:t>
      </w:r>
      <w:r w:rsidRPr="00BF3A30">
        <w:t xml:space="preserve"> бюджета по статьям расходов, не отнесенных </w:t>
      </w:r>
      <w:r w:rsidRPr="00D90AD2">
        <w:t xml:space="preserve">на цели, обеспечивающие непосредственное выполнение первоочередных, жизненно важных задач, необходимых для выполнения основных функций государства. </w:t>
      </w:r>
    </w:p>
    <w:p w14:paraId="3E809B24" w14:textId="77777777" w:rsidR="001B3A67" w:rsidRPr="00D90AD2" w:rsidRDefault="001B3A67" w:rsidP="001B3A67">
      <w:pPr>
        <w:ind w:firstLine="851"/>
        <w:jc w:val="both"/>
      </w:pPr>
      <w:r w:rsidRPr="00D90AD2">
        <w:t>В связи со вступлением в силу Закона Приднестровской Молдавской Республики от 12 декабря 2024 года № 311-ЗИД-VII «О внесении изменений и дополнения в Закон Приднестровской Молдавской Республики «О республиканском бюджете на 2024 год» (САЗ 24-50) и Постановления Правительства Приднестровской Молдавской Республики от 16 декабря 2024 года № 483 «О порядке</w:t>
      </w:r>
      <w:r w:rsidRPr="00BF3A30">
        <w:t xml:space="preserve"> ограничения принятия, исполнения и финансирования бюджетных обязательств в период </w:t>
      </w:r>
      <w:r w:rsidRPr="00D90AD2">
        <w:t xml:space="preserve">чрезвычайного экономического положения на территории Приднестровской Молдавской Республики» (САЗ 24-51) (далее – Постановление № 483), принятие новых бюджетных обязательств, а также финансирование расходов бюджетов различных уровней, не относящихся к приоритетным в период чрезвычайного экономического положения на территории Приднестровской Молдавской Республики, были ограничены, что повлияло на исполнение плановых показателей по расходам бюджета, преимущественно по сметам целевых бюджетных фондов. </w:t>
      </w:r>
    </w:p>
    <w:p w14:paraId="66CC7EB4" w14:textId="77777777" w:rsidR="001B3A67" w:rsidRPr="00D90AD2" w:rsidRDefault="001B3A67" w:rsidP="001B3A67">
      <w:pPr>
        <w:ind w:firstLine="601"/>
        <w:jc w:val="both"/>
      </w:pPr>
      <w:r w:rsidRPr="00D90AD2">
        <w:t>Таким образом, по итогам 2024 года, в том числе в результате принятых ограничений удалось сформировать резервы на начало 2025 года в виде остатков средств на счетах республиканского и местных бюджетов и источнике покрытия дефицита бюджета.</w:t>
      </w:r>
    </w:p>
    <w:p w14:paraId="4E25BC4C" w14:textId="77777777" w:rsidR="001B3A67" w:rsidRPr="00BF3A30" w:rsidRDefault="001B3A67" w:rsidP="001B3A67">
      <w:pPr>
        <w:ind w:firstLine="708"/>
        <w:jc w:val="both"/>
      </w:pPr>
      <w:r w:rsidRPr="00D90AD2">
        <w:t>Расходы консолидированного бюджета за отчетный период составили 7 149 631 481 руб., без учета двойного счета (дотаций (трансфертов), а также субсидий, передаваемых из республиканского бюджета местным бюджетам) расходы составили 6 631 629 216 руб., в том числе:</w:t>
      </w:r>
    </w:p>
    <w:p w14:paraId="18B58195" w14:textId="77777777" w:rsidR="001B3A67" w:rsidRPr="00D90AD2" w:rsidRDefault="001B3A67" w:rsidP="001B3A67">
      <w:pPr>
        <w:ind w:firstLine="708"/>
        <w:jc w:val="both"/>
      </w:pPr>
      <w:r w:rsidRPr="00D90AD2">
        <w:t>а) расходы республиканского бюджета в сумме 4 576 007 665 руб., или 69% к расходам консолидированного бюджета;</w:t>
      </w:r>
    </w:p>
    <w:p w14:paraId="06390008" w14:textId="77777777" w:rsidR="001B3A67" w:rsidRPr="00BF3A30" w:rsidRDefault="001B3A67" w:rsidP="001B3A67">
      <w:pPr>
        <w:ind w:firstLine="708"/>
        <w:jc w:val="both"/>
      </w:pPr>
      <w:r w:rsidRPr="00D90AD2">
        <w:t>б) расходы местных бюджетов в целом в сумме 2 055 621 551 руб., или 31% к расходам консолидированного</w:t>
      </w:r>
      <w:r w:rsidRPr="00BF3A30">
        <w:t xml:space="preserve"> бюджета.</w:t>
      </w:r>
    </w:p>
    <w:p w14:paraId="53C2F0A5" w14:textId="77777777" w:rsidR="001B3A67" w:rsidRPr="00BF3A30" w:rsidRDefault="001B3A67" w:rsidP="001B3A67">
      <w:pPr>
        <w:ind w:firstLine="708"/>
        <w:jc w:val="both"/>
      </w:pPr>
      <w:r w:rsidRPr="00BF3A30">
        <w:t>Структура расходов консолидированного бюджета в разрезе основных направлений (без учета трансфертов и субсидий, выделяемых местным бюджетам) представлена в диаграмме № 8.</w:t>
      </w:r>
    </w:p>
    <w:p w14:paraId="7896DD8D" w14:textId="77777777" w:rsidR="001B3A67" w:rsidRPr="00BF3A30" w:rsidRDefault="001B3A67" w:rsidP="001B3A67">
      <w:pPr>
        <w:ind w:firstLine="709"/>
        <w:jc w:val="right"/>
      </w:pPr>
    </w:p>
    <w:p w14:paraId="4EBE74D7" w14:textId="77777777" w:rsidR="001B3A67" w:rsidRPr="00BF3A30" w:rsidRDefault="001B3A67" w:rsidP="001B3A67">
      <w:pPr>
        <w:ind w:firstLine="709"/>
        <w:jc w:val="right"/>
      </w:pPr>
    </w:p>
    <w:p w14:paraId="7B953771" w14:textId="77777777" w:rsidR="001B3A67" w:rsidRPr="00BF3A30" w:rsidRDefault="001B3A67" w:rsidP="001B3A67">
      <w:pPr>
        <w:ind w:firstLine="709"/>
        <w:jc w:val="right"/>
      </w:pPr>
    </w:p>
    <w:p w14:paraId="267CD400" w14:textId="77777777" w:rsidR="001B3A67" w:rsidRPr="00BF3A30" w:rsidRDefault="001B3A67" w:rsidP="001B3A67">
      <w:pPr>
        <w:ind w:firstLine="709"/>
        <w:jc w:val="right"/>
      </w:pPr>
    </w:p>
    <w:p w14:paraId="1DDDD7D9" w14:textId="77777777" w:rsidR="001B3A67" w:rsidRPr="00BF3A30" w:rsidRDefault="001B3A67" w:rsidP="001B3A67">
      <w:pPr>
        <w:ind w:firstLine="709"/>
        <w:jc w:val="right"/>
      </w:pPr>
    </w:p>
    <w:p w14:paraId="62AE5D1F" w14:textId="77777777" w:rsidR="001B3A67" w:rsidRPr="00BF3A30" w:rsidRDefault="001B3A67" w:rsidP="001B3A67">
      <w:pPr>
        <w:ind w:firstLine="709"/>
        <w:jc w:val="right"/>
      </w:pPr>
    </w:p>
    <w:p w14:paraId="56375E6E" w14:textId="77777777" w:rsidR="001B3A67" w:rsidRPr="00BF3A30" w:rsidRDefault="001B3A67" w:rsidP="001B3A67">
      <w:pPr>
        <w:ind w:firstLine="709"/>
        <w:jc w:val="right"/>
      </w:pPr>
    </w:p>
    <w:p w14:paraId="252E7894" w14:textId="77777777" w:rsidR="001B3A67" w:rsidRPr="00BF3A30" w:rsidRDefault="001B3A67" w:rsidP="001B3A67">
      <w:pPr>
        <w:ind w:firstLine="709"/>
        <w:jc w:val="right"/>
      </w:pPr>
    </w:p>
    <w:p w14:paraId="02D49EB6" w14:textId="77777777" w:rsidR="001B3A67" w:rsidRPr="00BF3A30" w:rsidRDefault="001B3A67" w:rsidP="001B3A67">
      <w:pPr>
        <w:ind w:firstLine="709"/>
        <w:jc w:val="right"/>
      </w:pPr>
    </w:p>
    <w:p w14:paraId="31D95089" w14:textId="77777777" w:rsidR="001B3A67" w:rsidRPr="00BF3A30" w:rsidRDefault="001B3A67" w:rsidP="001B3A67">
      <w:pPr>
        <w:ind w:firstLine="709"/>
        <w:jc w:val="right"/>
      </w:pPr>
    </w:p>
    <w:p w14:paraId="78F355E2" w14:textId="77777777" w:rsidR="001B3A67" w:rsidRPr="00BF3A30" w:rsidRDefault="001B3A67" w:rsidP="001B3A67">
      <w:pPr>
        <w:ind w:firstLine="709"/>
        <w:jc w:val="right"/>
      </w:pPr>
    </w:p>
    <w:p w14:paraId="2A32C633" w14:textId="77777777" w:rsidR="001B3A67" w:rsidRPr="00BF3A30" w:rsidRDefault="001B3A67" w:rsidP="001B3A67">
      <w:pPr>
        <w:ind w:firstLine="709"/>
        <w:jc w:val="right"/>
      </w:pPr>
    </w:p>
    <w:p w14:paraId="78EA592E" w14:textId="77777777" w:rsidR="001B3A67" w:rsidRPr="00BF3A30" w:rsidRDefault="001B3A67" w:rsidP="001B3A67">
      <w:pPr>
        <w:ind w:firstLine="709"/>
        <w:jc w:val="right"/>
      </w:pPr>
    </w:p>
    <w:p w14:paraId="516C44ED" w14:textId="77777777" w:rsidR="001B3A67" w:rsidRPr="00BF3A30" w:rsidRDefault="001B3A67" w:rsidP="001B3A67">
      <w:pPr>
        <w:ind w:firstLine="709"/>
        <w:jc w:val="right"/>
      </w:pPr>
    </w:p>
    <w:p w14:paraId="7FC9EEB6" w14:textId="77777777" w:rsidR="001B3A67" w:rsidRPr="00BF3A30" w:rsidRDefault="001B3A67" w:rsidP="001B3A67">
      <w:pPr>
        <w:ind w:firstLine="709"/>
        <w:jc w:val="right"/>
      </w:pPr>
      <w:r w:rsidRPr="00BF3A30">
        <w:lastRenderedPageBreak/>
        <w:t>Диаграмма №8</w:t>
      </w:r>
    </w:p>
    <w:p w14:paraId="00D7C16B" w14:textId="77777777" w:rsidR="001B3A67" w:rsidRPr="00BF3A30" w:rsidRDefault="001B3A67" w:rsidP="001B3A67">
      <w:pPr>
        <w:ind w:firstLine="709"/>
        <w:jc w:val="right"/>
        <w:rPr>
          <w:noProof/>
        </w:rPr>
      </w:pPr>
      <w:r w:rsidRPr="00BF3A30">
        <w:t>(%)</w:t>
      </w:r>
    </w:p>
    <w:p w14:paraId="7023DEBD" w14:textId="77777777" w:rsidR="001B3A67" w:rsidRPr="00BF3A30" w:rsidRDefault="001B3A67" w:rsidP="001B3A67">
      <w:r w:rsidRPr="00BF3A30">
        <w:rPr>
          <w:noProof/>
        </w:rPr>
        <w:drawing>
          <wp:inline distT="0" distB="0" distL="0" distR="0" wp14:anchorId="147F4824" wp14:editId="5614D1A9">
            <wp:extent cx="5886450" cy="4505325"/>
            <wp:effectExtent l="57150" t="0" r="57150" b="104775"/>
            <wp:docPr id="7" name="Диаграмма 7">
              <a:extLst xmlns:a="http://schemas.openxmlformats.org/drawingml/2006/main">
                <a:ext uri="{FF2B5EF4-FFF2-40B4-BE49-F238E27FC236}">
                  <a16:creationId xmlns:a16="http://schemas.microsoft.com/office/drawing/2014/main" id="{00000000-0008-0000-0600-0000013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24F3B2" w14:textId="77777777" w:rsidR="001B3A67" w:rsidRPr="00BF3A30" w:rsidRDefault="001B3A67" w:rsidP="001B3A67">
      <w:pPr>
        <w:spacing w:before="120"/>
        <w:ind w:firstLine="709"/>
        <w:contextualSpacing/>
        <w:jc w:val="both"/>
      </w:pPr>
    </w:p>
    <w:p w14:paraId="43A5BC6B" w14:textId="77777777" w:rsidR="001B3A67" w:rsidRPr="00BF3A30" w:rsidRDefault="001B3A67" w:rsidP="001B3A67">
      <w:pPr>
        <w:spacing w:before="120"/>
        <w:ind w:firstLine="709"/>
        <w:contextualSpacing/>
        <w:jc w:val="both"/>
      </w:pPr>
      <w:r w:rsidRPr="00BF3A30">
        <w:t xml:space="preserve">Представленная структура расходов консолидированного бюджета свидетельствует о приоритетности финансирования следующих отраслей: </w:t>
      </w:r>
    </w:p>
    <w:p w14:paraId="483A3D05" w14:textId="77777777" w:rsidR="001B3A67" w:rsidRPr="00D90AD2" w:rsidRDefault="001B3A67" w:rsidP="001B3A67">
      <w:pPr>
        <w:ind w:firstLine="709"/>
        <w:contextualSpacing/>
        <w:jc w:val="both"/>
      </w:pPr>
      <w:r w:rsidRPr="00D90AD2">
        <w:t>а) системы образования в сумме 1 582 900 131 руб. (23,9 %);</w:t>
      </w:r>
    </w:p>
    <w:p w14:paraId="7D43D516" w14:textId="77777777" w:rsidR="001B3A67" w:rsidRPr="00D90AD2" w:rsidRDefault="001B3A67" w:rsidP="001B3A67">
      <w:pPr>
        <w:ind w:firstLine="709"/>
        <w:contextualSpacing/>
        <w:jc w:val="both"/>
      </w:pPr>
      <w:r w:rsidRPr="00D90AD2">
        <w:t xml:space="preserve">б) системы </w:t>
      </w:r>
      <w:r w:rsidRPr="00D90AD2">
        <w:rPr>
          <w:spacing w:val="-3"/>
        </w:rPr>
        <w:t xml:space="preserve">здравоохранения в </w:t>
      </w:r>
      <w:r w:rsidRPr="00D90AD2">
        <w:t>сумме 927 834 114 руб. (14 %);</w:t>
      </w:r>
    </w:p>
    <w:p w14:paraId="2E5298E4" w14:textId="77777777" w:rsidR="001B3A67" w:rsidRPr="00D90AD2" w:rsidRDefault="001B3A67" w:rsidP="001B3A67">
      <w:pPr>
        <w:ind w:firstLine="709"/>
        <w:contextualSpacing/>
        <w:jc w:val="both"/>
      </w:pPr>
      <w:r w:rsidRPr="00D90AD2">
        <w:t>в) правоохранительной деятельности в сумме 770 617 445 руб. (11,6 %);</w:t>
      </w:r>
    </w:p>
    <w:p w14:paraId="31C02BE2" w14:textId="77777777" w:rsidR="001B3A67" w:rsidRPr="00D90AD2" w:rsidRDefault="001B3A67" w:rsidP="001B3A67">
      <w:pPr>
        <w:ind w:firstLine="709"/>
        <w:contextualSpacing/>
        <w:jc w:val="both"/>
      </w:pPr>
      <w:r w:rsidRPr="00D90AD2">
        <w:t>г) социальной политики в сумме 721 450 388 руб. (10,9 %);</w:t>
      </w:r>
    </w:p>
    <w:p w14:paraId="34605AC3" w14:textId="77777777" w:rsidR="001B3A67" w:rsidRPr="00D90AD2" w:rsidRDefault="001B3A67" w:rsidP="001B3A67">
      <w:pPr>
        <w:ind w:firstLine="709"/>
        <w:contextualSpacing/>
        <w:jc w:val="both"/>
      </w:pPr>
      <w:r w:rsidRPr="00D90AD2">
        <w:t>д) целевых бюджетных фондов в сумме 625 181 051 руб. (9,4 %).</w:t>
      </w:r>
    </w:p>
    <w:p w14:paraId="6F86C6A0" w14:textId="77777777" w:rsidR="001B3A67" w:rsidRPr="00D90AD2" w:rsidRDefault="001B3A67" w:rsidP="001B3A67">
      <w:pPr>
        <w:ind w:firstLine="709"/>
        <w:contextualSpacing/>
        <w:jc w:val="both"/>
      </w:pPr>
    </w:p>
    <w:p w14:paraId="207ED586" w14:textId="77777777" w:rsidR="001B3A67" w:rsidRPr="00BF3A30" w:rsidRDefault="001B3A67" w:rsidP="001B3A67">
      <w:pPr>
        <w:ind w:firstLine="709"/>
        <w:contextualSpacing/>
        <w:jc w:val="both"/>
      </w:pPr>
      <w:r w:rsidRPr="00D90AD2">
        <w:t>При</w:t>
      </w:r>
      <w:r w:rsidRPr="00BF3A30">
        <w:t xml:space="preserve"> исполнении расходов республиканского и местных бюджетов, как и в прошлые периоды, сохранялась тенденция высокого уровня финансирования социально защищенных расходов. Их доля в структуре расходов консолидированного бюджета составила 66,3 %, на долю заработных плат приходится около 50 % всех расходов бюджета. </w:t>
      </w:r>
    </w:p>
    <w:p w14:paraId="3CD230A6" w14:textId="77777777" w:rsidR="001B3A67" w:rsidRPr="00BF3A30" w:rsidRDefault="001B3A67" w:rsidP="001B3A67">
      <w:pPr>
        <w:ind w:firstLine="708"/>
        <w:jc w:val="both"/>
        <w:rPr>
          <w:bCs/>
        </w:rPr>
      </w:pPr>
      <w:r w:rsidRPr="00BF3A30">
        <w:rPr>
          <w:bCs/>
        </w:rPr>
        <w:t>Динамика финансирования основных социально защищенных статей расходов консолидированного бюджета за 2022-2024 годы представлена в таблице № 17.</w:t>
      </w:r>
    </w:p>
    <w:p w14:paraId="66A12845" w14:textId="77777777" w:rsidR="001B3A67" w:rsidRPr="00BF3A30" w:rsidRDefault="001B3A67" w:rsidP="001B3A67">
      <w:pPr>
        <w:jc w:val="right"/>
      </w:pPr>
      <w:r w:rsidRPr="00BF3A30">
        <w:t xml:space="preserve">         </w:t>
      </w:r>
    </w:p>
    <w:p w14:paraId="4F92C259" w14:textId="77777777" w:rsidR="001B3A67" w:rsidRPr="00BF3A30" w:rsidRDefault="001B3A67" w:rsidP="001B3A67">
      <w:pPr>
        <w:jc w:val="right"/>
      </w:pPr>
      <w:r w:rsidRPr="00BF3A30">
        <w:t xml:space="preserve">    Таблица № 17 </w:t>
      </w:r>
    </w:p>
    <w:p w14:paraId="4C369DA8" w14:textId="5ECDDE52" w:rsidR="001B3A67" w:rsidRPr="00BF3A30" w:rsidRDefault="001B3A67" w:rsidP="001B3A67">
      <w:pPr>
        <w:jc w:val="right"/>
      </w:pPr>
      <w:r w:rsidRPr="00BF3A30">
        <w:t xml:space="preserve">  (млн руб.)</w:t>
      </w:r>
    </w:p>
    <w:tbl>
      <w:tblPr>
        <w:tblW w:w="5068" w:type="pct"/>
        <w:jc w:val="center"/>
        <w:tblLook w:val="04A0" w:firstRow="1" w:lastRow="0" w:firstColumn="1" w:lastColumn="0" w:noHBand="0" w:noVBand="1"/>
      </w:tblPr>
      <w:tblGrid>
        <w:gridCol w:w="3642"/>
        <w:gridCol w:w="978"/>
        <w:gridCol w:w="980"/>
        <w:gridCol w:w="1057"/>
        <w:gridCol w:w="1273"/>
        <w:gridCol w:w="1543"/>
      </w:tblGrid>
      <w:tr w:rsidR="001B3A67" w:rsidRPr="00BF3A30" w14:paraId="00007214" w14:textId="77777777" w:rsidTr="006B1F32">
        <w:trPr>
          <w:trHeight w:val="660"/>
          <w:tblHeader/>
          <w:jc w:val="center"/>
        </w:trPr>
        <w:tc>
          <w:tcPr>
            <w:tcW w:w="19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4B2140" w14:textId="77777777" w:rsidR="001B3A67" w:rsidRPr="00BF3A30" w:rsidRDefault="001B3A67" w:rsidP="006B1F32">
            <w:pPr>
              <w:jc w:val="center"/>
              <w:rPr>
                <w:b/>
                <w:bCs/>
                <w:sz w:val="20"/>
                <w:szCs w:val="20"/>
              </w:rPr>
            </w:pPr>
            <w:r w:rsidRPr="00BF3A30">
              <w:rPr>
                <w:b/>
                <w:bCs/>
                <w:sz w:val="20"/>
                <w:szCs w:val="20"/>
              </w:rPr>
              <w:t>Направление расходов</w:t>
            </w:r>
          </w:p>
        </w:tc>
        <w:tc>
          <w:tcPr>
            <w:tcW w:w="1591" w:type="pct"/>
            <w:gridSpan w:val="3"/>
            <w:tcBorders>
              <w:top w:val="single" w:sz="4" w:space="0" w:color="auto"/>
              <w:left w:val="nil"/>
              <w:bottom w:val="single" w:sz="4" w:space="0" w:color="auto"/>
              <w:right w:val="single" w:sz="4" w:space="0" w:color="auto"/>
            </w:tcBorders>
            <w:shd w:val="clear" w:color="auto" w:fill="E7E6E6" w:themeFill="background2"/>
            <w:vAlign w:val="center"/>
            <w:hideMark/>
          </w:tcPr>
          <w:p w14:paraId="6B4791AD" w14:textId="77777777" w:rsidR="001B3A67" w:rsidRPr="00BF3A30" w:rsidRDefault="001B3A67" w:rsidP="006B1F32">
            <w:pPr>
              <w:jc w:val="center"/>
              <w:rPr>
                <w:b/>
                <w:bCs/>
                <w:sz w:val="20"/>
                <w:szCs w:val="20"/>
              </w:rPr>
            </w:pPr>
            <w:r w:rsidRPr="00BF3A30">
              <w:rPr>
                <w:b/>
                <w:bCs/>
                <w:sz w:val="20"/>
                <w:szCs w:val="20"/>
              </w:rPr>
              <w:t xml:space="preserve">факт </w:t>
            </w:r>
          </w:p>
        </w:tc>
        <w:tc>
          <w:tcPr>
            <w:tcW w:w="1486"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33AC9C99" w14:textId="77777777" w:rsidR="001B3A67" w:rsidRPr="00BF3A30" w:rsidRDefault="001B3A67" w:rsidP="006B1F32">
            <w:pPr>
              <w:jc w:val="center"/>
              <w:rPr>
                <w:b/>
                <w:bCs/>
                <w:sz w:val="20"/>
                <w:szCs w:val="20"/>
                <w:lang w:val="en-US"/>
              </w:rPr>
            </w:pPr>
            <w:r w:rsidRPr="00BF3A30">
              <w:rPr>
                <w:b/>
                <w:bCs/>
                <w:sz w:val="20"/>
                <w:szCs w:val="20"/>
              </w:rPr>
              <w:t>отклонение 2024 года к 2023 году</w:t>
            </w:r>
          </w:p>
        </w:tc>
      </w:tr>
      <w:tr w:rsidR="001B3A67" w:rsidRPr="00BF3A30" w14:paraId="7C189C8B" w14:textId="77777777" w:rsidTr="006B1F32">
        <w:trPr>
          <w:trHeight w:val="510"/>
          <w:tblHeader/>
          <w:jc w:val="center"/>
        </w:trPr>
        <w:tc>
          <w:tcPr>
            <w:tcW w:w="19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250A3C" w14:textId="77777777" w:rsidR="001B3A67" w:rsidRPr="00BF3A30" w:rsidRDefault="001B3A67" w:rsidP="006B1F32">
            <w:pPr>
              <w:rPr>
                <w:b/>
                <w:bCs/>
                <w:sz w:val="20"/>
                <w:szCs w:val="20"/>
              </w:rPr>
            </w:pPr>
          </w:p>
        </w:tc>
        <w:tc>
          <w:tcPr>
            <w:tcW w:w="516"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14:paraId="240676A4" w14:textId="77777777" w:rsidR="001B3A67" w:rsidRPr="00BF3A30" w:rsidRDefault="001B3A67" w:rsidP="006B1F32">
            <w:pPr>
              <w:jc w:val="center"/>
              <w:rPr>
                <w:b/>
                <w:bCs/>
                <w:sz w:val="20"/>
                <w:szCs w:val="20"/>
              </w:rPr>
            </w:pPr>
            <w:r w:rsidRPr="00BF3A30">
              <w:rPr>
                <w:b/>
                <w:bCs/>
                <w:sz w:val="20"/>
                <w:szCs w:val="20"/>
              </w:rPr>
              <w:t>2022 год</w:t>
            </w:r>
          </w:p>
        </w:tc>
        <w:tc>
          <w:tcPr>
            <w:tcW w:w="517" w:type="pct"/>
            <w:vMerge w:val="restart"/>
            <w:tcBorders>
              <w:top w:val="nil"/>
              <w:left w:val="single" w:sz="4" w:space="0" w:color="auto"/>
              <w:bottom w:val="single" w:sz="4" w:space="0" w:color="auto"/>
              <w:right w:val="single" w:sz="4" w:space="0" w:color="auto"/>
            </w:tcBorders>
            <w:shd w:val="clear" w:color="auto" w:fill="E7E6E6" w:themeFill="background2"/>
            <w:vAlign w:val="center"/>
          </w:tcPr>
          <w:p w14:paraId="270246D9" w14:textId="77777777" w:rsidR="001B3A67" w:rsidRPr="00BF3A30" w:rsidRDefault="001B3A67" w:rsidP="006B1F32">
            <w:pPr>
              <w:jc w:val="center"/>
              <w:rPr>
                <w:b/>
                <w:bCs/>
                <w:sz w:val="20"/>
                <w:szCs w:val="20"/>
              </w:rPr>
            </w:pPr>
            <w:r w:rsidRPr="00BF3A30">
              <w:rPr>
                <w:b/>
                <w:bCs/>
                <w:sz w:val="20"/>
                <w:szCs w:val="20"/>
              </w:rPr>
              <w:t>2023 год</w:t>
            </w:r>
          </w:p>
        </w:tc>
        <w:tc>
          <w:tcPr>
            <w:tcW w:w="558" w:type="pct"/>
            <w:vMerge w:val="restart"/>
            <w:tcBorders>
              <w:top w:val="nil"/>
              <w:left w:val="single" w:sz="4" w:space="0" w:color="auto"/>
              <w:bottom w:val="single" w:sz="4" w:space="0" w:color="000000"/>
              <w:right w:val="single" w:sz="4" w:space="0" w:color="auto"/>
            </w:tcBorders>
            <w:shd w:val="clear" w:color="auto" w:fill="E7E6E6" w:themeFill="background2"/>
            <w:vAlign w:val="center"/>
          </w:tcPr>
          <w:p w14:paraId="1D64C16F" w14:textId="77777777" w:rsidR="001B3A67" w:rsidRPr="00BF3A30" w:rsidRDefault="001B3A67" w:rsidP="006B1F32">
            <w:pPr>
              <w:jc w:val="center"/>
              <w:rPr>
                <w:b/>
                <w:bCs/>
                <w:sz w:val="20"/>
                <w:szCs w:val="20"/>
              </w:rPr>
            </w:pPr>
            <w:r w:rsidRPr="00BF3A30">
              <w:rPr>
                <w:b/>
                <w:bCs/>
                <w:sz w:val="20"/>
                <w:szCs w:val="20"/>
                <w:lang w:val="en-US"/>
              </w:rPr>
              <w:t xml:space="preserve">2024 </w:t>
            </w:r>
            <w:r w:rsidRPr="00BF3A30">
              <w:rPr>
                <w:b/>
                <w:bCs/>
                <w:sz w:val="20"/>
                <w:szCs w:val="20"/>
              </w:rPr>
              <w:t>год</w:t>
            </w:r>
          </w:p>
        </w:tc>
        <w:tc>
          <w:tcPr>
            <w:tcW w:w="672" w:type="pct"/>
            <w:vMerge w:val="restart"/>
            <w:tcBorders>
              <w:top w:val="nil"/>
              <w:left w:val="single" w:sz="4" w:space="0" w:color="auto"/>
              <w:bottom w:val="single" w:sz="4" w:space="0" w:color="000000"/>
              <w:right w:val="single" w:sz="4" w:space="0" w:color="auto"/>
            </w:tcBorders>
            <w:shd w:val="clear" w:color="auto" w:fill="E7E6E6" w:themeFill="background2"/>
            <w:vAlign w:val="center"/>
            <w:hideMark/>
          </w:tcPr>
          <w:p w14:paraId="3D5D878E" w14:textId="77777777" w:rsidR="001B3A67" w:rsidRPr="00BF3A30" w:rsidRDefault="001B3A67" w:rsidP="006B1F32">
            <w:pPr>
              <w:jc w:val="center"/>
              <w:rPr>
                <w:b/>
                <w:bCs/>
                <w:sz w:val="20"/>
                <w:szCs w:val="20"/>
              </w:rPr>
            </w:pPr>
            <w:r w:rsidRPr="00BF3A30">
              <w:rPr>
                <w:b/>
                <w:bCs/>
                <w:sz w:val="20"/>
                <w:szCs w:val="20"/>
              </w:rPr>
              <w:t xml:space="preserve">абсолютное </w:t>
            </w:r>
          </w:p>
        </w:tc>
        <w:tc>
          <w:tcPr>
            <w:tcW w:w="814" w:type="pct"/>
            <w:vMerge w:val="restart"/>
            <w:tcBorders>
              <w:top w:val="nil"/>
              <w:left w:val="single" w:sz="4" w:space="0" w:color="auto"/>
              <w:bottom w:val="single" w:sz="4" w:space="0" w:color="000000"/>
              <w:right w:val="single" w:sz="4" w:space="0" w:color="auto"/>
            </w:tcBorders>
            <w:shd w:val="clear" w:color="auto" w:fill="E7E6E6" w:themeFill="background2"/>
            <w:vAlign w:val="center"/>
            <w:hideMark/>
          </w:tcPr>
          <w:p w14:paraId="48263052" w14:textId="77777777" w:rsidR="001B3A67" w:rsidRPr="00BF3A30" w:rsidRDefault="001B3A67" w:rsidP="006B1F32">
            <w:pPr>
              <w:jc w:val="center"/>
              <w:rPr>
                <w:b/>
                <w:bCs/>
                <w:sz w:val="20"/>
                <w:szCs w:val="20"/>
              </w:rPr>
            </w:pPr>
            <w:r w:rsidRPr="00BF3A30">
              <w:rPr>
                <w:b/>
                <w:bCs/>
                <w:sz w:val="20"/>
                <w:szCs w:val="20"/>
              </w:rPr>
              <w:t>относительное %</w:t>
            </w:r>
          </w:p>
        </w:tc>
      </w:tr>
      <w:tr w:rsidR="001B3A67" w:rsidRPr="00BF3A30" w14:paraId="63B29D5E" w14:textId="77777777" w:rsidTr="006B1F32">
        <w:trPr>
          <w:trHeight w:val="276"/>
          <w:jc w:val="center"/>
        </w:trPr>
        <w:tc>
          <w:tcPr>
            <w:tcW w:w="19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3A69C5" w14:textId="77777777" w:rsidR="001B3A67" w:rsidRPr="00BF3A30" w:rsidRDefault="001B3A67" w:rsidP="006B1F32">
            <w:pPr>
              <w:rPr>
                <w:b/>
                <w:bCs/>
                <w:sz w:val="20"/>
                <w:szCs w:val="20"/>
              </w:rPr>
            </w:pPr>
          </w:p>
        </w:tc>
        <w:tc>
          <w:tcPr>
            <w:tcW w:w="516" w:type="pct"/>
            <w:vMerge/>
            <w:tcBorders>
              <w:top w:val="nil"/>
              <w:left w:val="single" w:sz="4" w:space="0" w:color="auto"/>
              <w:bottom w:val="single" w:sz="4" w:space="0" w:color="auto"/>
              <w:right w:val="single" w:sz="4" w:space="0" w:color="auto"/>
            </w:tcBorders>
            <w:shd w:val="clear" w:color="auto" w:fill="E7E6E6" w:themeFill="background2"/>
            <w:vAlign w:val="center"/>
            <w:hideMark/>
          </w:tcPr>
          <w:p w14:paraId="76F88C58" w14:textId="77777777" w:rsidR="001B3A67" w:rsidRPr="00BF3A30" w:rsidRDefault="001B3A67" w:rsidP="006B1F32">
            <w:pPr>
              <w:rPr>
                <w:b/>
                <w:bCs/>
                <w:sz w:val="20"/>
                <w:szCs w:val="20"/>
              </w:rPr>
            </w:pPr>
          </w:p>
        </w:tc>
        <w:tc>
          <w:tcPr>
            <w:tcW w:w="517" w:type="pct"/>
            <w:vMerge/>
            <w:tcBorders>
              <w:top w:val="nil"/>
              <w:left w:val="single" w:sz="4" w:space="0" w:color="auto"/>
              <w:bottom w:val="single" w:sz="4" w:space="0" w:color="auto"/>
              <w:right w:val="single" w:sz="4" w:space="0" w:color="auto"/>
            </w:tcBorders>
            <w:shd w:val="clear" w:color="auto" w:fill="E7E6E6" w:themeFill="background2"/>
            <w:vAlign w:val="center"/>
          </w:tcPr>
          <w:p w14:paraId="382D0DBF" w14:textId="77777777" w:rsidR="001B3A67" w:rsidRPr="00BF3A30" w:rsidRDefault="001B3A67" w:rsidP="006B1F32">
            <w:pPr>
              <w:rPr>
                <w:b/>
                <w:bCs/>
                <w:sz w:val="20"/>
                <w:szCs w:val="20"/>
              </w:rPr>
            </w:pPr>
          </w:p>
        </w:tc>
        <w:tc>
          <w:tcPr>
            <w:tcW w:w="558" w:type="pct"/>
            <w:vMerge/>
            <w:tcBorders>
              <w:top w:val="nil"/>
              <w:left w:val="single" w:sz="4" w:space="0" w:color="auto"/>
              <w:bottom w:val="single" w:sz="4" w:space="0" w:color="000000"/>
              <w:right w:val="single" w:sz="4" w:space="0" w:color="auto"/>
            </w:tcBorders>
            <w:shd w:val="clear" w:color="auto" w:fill="E7E6E6" w:themeFill="background2"/>
            <w:vAlign w:val="center"/>
          </w:tcPr>
          <w:p w14:paraId="337522F1" w14:textId="77777777" w:rsidR="001B3A67" w:rsidRPr="00BF3A30" w:rsidRDefault="001B3A67" w:rsidP="006B1F32">
            <w:pPr>
              <w:rPr>
                <w:b/>
                <w:bCs/>
                <w:sz w:val="20"/>
                <w:szCs w:val="20"/>
              </w:rPr>
            </w:pPr>
          </w:p>
        </w:tc>
        <w:tc>
          <w:tcPr>
            <w:tcW w:w="672" w:type="pct"/>
            <w:vMerge/>
            <w:tcBorders>
              <w:top w:val="nil"/>
              <w:left w:val="single" w:sz="4" w:space="0" w:color="auto"/>
              <w:bottom w:val="single" w:sz="4" w:space="0" w:color="000000"/>
              <w:right w:val="single" w:sz="4" w:space="0" w:color="auto"/>
            </w:tcBorders>
            <w:shd w:val="clear" w:color="auto" w:fill="E7E6E6" w:themeFill="background2"/>
            <w:vAlign w:val="center"/>
            <w:hideMark/>
          </w:tcPr>
          <w:p w14:paraId="2FCA4720" w14:textId="77777777" w:rsidR="001B3A67" w:rsidRPr="00BF3A30" w:rsidRDefault="001B3A67" w:rsidP="006B1F32">
            <w:pPr>
              <w:rPr>
                <w:b/>
                <w:bCs/>
                <w:sz w:val="20"/>
                <w:szCs w:val="20"/>
              </w:rPr>
            </w:pPr>
          </w:p>
        </w:tc>
        <w:tc>
          <w:tcPr>
            <w:tcW w:w="814" w:type="pct"/>
            <w:vMerge/>
            <w:tcBorders>
              <w:top w:val="nil"/>
              <w:left w:val="single" w:sz="4" w:space="0" w:color="auto"/>
              <w:bottom w:val="single" w:sz="4" w:space="0" w:color="000000"/>
              <w:right w:val="single" w:sz="4" w:space="0" w:color="auto"/>
            </w:tcBorders>
            <w:shd w:val="clear" w:color="auto" w:fill="E7E6E6" w:themeFill="background2"/>
            <w:vAlign w:val="center"/>
            <w:hideMark/>
          </w:tcPr>
          <w:p w14:paraId="7E176CB7" w14:textId="77777777" w:rsidR="001B3A67" w:rsidRPr="00BF3A30" w:rsidRDefault="001B3A67" w:rsidP="006B1F32">
            <w:pPr>
              <w:rPr>
                <w:b/>
                <w:bCs/>
                <w:sz w:val="20"/>
                <w:szCs w:val="20"/>
              </w:rPr>
            </w:pPr>
          </w:p>
        </w:tc>
      </w:tr>
      <w:tr w:rsidR="001B3A67" w:rsidRPr="00BF3A30" w14:paraId="41E7055F"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64C06C6" w14:textId="77777777" w:rsidR="001B3A67" w:rsidRPr="00BF3A30" w:rsidRDefault="001B3A67" w:rsidP="006B1F32">
            <w:pPr>
              <w:rPr>
                <w:sz w:val="20"/>
                <w:szCs w:val="20"/>
              </w:rPr>
            </w:pPr>
            <w:r w:rsidRPr="00BF3A30">
              <w:rPr>
                <w:sz w:val="20"/>
                <w:szCs w:val="20"/>
              </w:rPr>
              <w:t>заработная плата</w:t>
            </w:r>
          </w:p>
        </w:tc>
        <w:tc>
          <w:tcPr>
            <w:tcW w:w="516" w:type="pct"/>
            <w:tcBorders>
              <w:top w:val="nil"/>
              <w:left w:val="nil"/>
              <w:bottom w:val="single" w:sz="4" w:space="0" w:color="auto"/>
              <w:right w:val="single" w:sz="4" w:space="0" w:color="auto"/>
            </w:tcBorders>
            <w:shd w:val="clear" w:color="auto" w:fill="auto"/>
            <w:vAlign w:val="bottom"/>
            <w:hideMark/>
          </w:tcPr>
          <w:p w14:paraId="3DACBBC9" w14:textId="77777777" w:rsidR="001B3A67" w:rsidRPr="00BF3A30" w:rsidRDefault="001B3A67" w:rsidP="006B1F32">
            <w:pPr>
              <w:jc w:val="center"/>
              <w:rPr>
                <w:sz w:val="20"/>
                <w:szCs w:val="20"/>
              </w:rPr>
            </w:pPr>
            <w:r w:rsidRPr="00BF3A30">
              <w:rPr>
                <w:sz w:val="20"/>
                <w:szCs w:val="20"/>
              </w:rPr>
              <w:t>2 752,96</w:t>
            </w:r>
          </w:p>
        </w:tc>
        <w:tc>
          <w:tcPr>
            <w:tcW w:w="517" w:type="pct"/>
            <w:tcBorders>
              <w:top w:val="nil"/>
              <w:left w:val="nil"/>
              <w:bottom w:val="single" w:sz="4" w:space="0" w:color="auto"/>
              <w:right w:val="single" w:sz="4" w:space="0" w:color="auto"/>
            </w:tcBorders>
            <w:shd w:val="clear" w:color="auto" w:fill="auto"/>
            <w:vAlign w:val="bottom"/>
          </w:tcPr>
          <w:p w14:paraId="26ACF067" w14:textId="77777777" w:rsidR="001B3A67" w:rsidRPr="00BF3A30" w:rsidRDefault="001B3A67" w:rsidP="006B1F32">
            <w:pPr>
              <w:jc w:val="center"/>
              <w:rPr>
                <w:sz w:val="20"/>
                <w:szCs w:val="20"/>
              </w:rPr>
            </w:pPr>
            <w:r w:rsidRPr="00BF3A30">
              <w:rPr>
                <w:sz w:val="20"/>
                <w:szCs w:val="20"/>
              </w:rPr>
              <w:t>2 921,01</w:t>
            </w:r>
          </w:p>
        </w:tc>
        <w:tc>
          <w:tcPr>
            <w:tcW w:w="558" w:type="pct"/>
            <w:tcBorders>
              <w:top w:val="nil"/>
              <w:left w:val="nil"/>
              <w:bottom w:val="single" w:sz="4" w:space="0" w:color="auto"/>
              <w:right w:val="single" w:sz="4" w:space="0" w:color="auto"/>
            </w:tcBorders>
            <w:shd w:val="clear" w:color="auto" w:fill="auto"/>
            <w:vAlign w:val="bottom"/>
          </w:tcPr>
          <w:p w14:paraId="538F65DA" w14:textId="77777777" w:rsidR="001B3A67" w:rsidRPr="00BF3A30" w:rsidRDefault="001B3A67" w:rsidP="006B1F32">
            <w:pPr>
              <w:jc w:val="center"/>
              <w:rPr>
                <w:sz w:val="20"/>
                <w:szCs w:val="20"/>
              </w:rPr>
            </w:pPr>
            <w:r w:rsidRPr="00BF3A30">
              <w:rPr>
                <w:sz w:val="20"/>
                <w:szCs w:val="20"/>
              </w:rPr>
              <w:t>3 314,02</w:t>
            </w:r>
          </w:p>
        </w:tc>
        <w:tc>
          <w:tcPr>
            <w:tcW w:w="672" w:type="pct"/>
            <w:tcBorders>
              <w:top w:val="nil"/>
              <w:left w:val="nil"/>
              <w:bottom w:val="single" w:sz="4" w:space="0" w:color="auto"/>
              <w:right w:val="single" w:sz="4" w:space="0" w:color="auto"/>
            </w:tcBorders>
            <w:shd w:val="clear" w:color="auto" w:fill="auto"/>
            <w:vAlign w:val="bottom"/>
            <w:hideMark/>
          </w:tcPr>
          <w:p w14:paraId="3F432C25" w14:textId="77777777" w:rsidR="001B3A67" w:rsidRPr="00BF3A30" w:rsidRDefault="001B3A67" w:rsidP="006B1F32">
            <w:pPr>
              <w:jc w:val="center"/>
              <w:rPr>
                <w:sz w:val="20"/>
                <w:szCs w:val="20"/>
              </w:rPr>
            </w:pPr>
            <w:r w:rsidRPr="00BF3A30">
              <w:rPr>
                <w:sz w:val="20"/>
                <w:szCs w:val="20"/>
              </w:rPr>
              <w:t>393,01</w:t>
            </w:r>
          </w:p>
        </w:tc>
        <w:tc>
          <w:tcPr>
            <w:tcW w:w="814" w:type="pct"/>
            <w:tcBorders>
              <w:top w:val="nil"/>
              <w:left w:val="nil"/>
              <w:bottom w:val="single" w:sz="4" w:space="0" w:color="auto"/>
              <w:right w:val="single" w:sz="4" w:space="0" w:color="auto"/>
            </w:tcBorders>
            <w:shd w:val="clear" w:color="auto" w:fill="auto"/>
            <w:vAlign w:val="bottom"/>
            <w:hideMark/>
          </w:tcPr>
          <w:p w14:paraId="0F015A04" w14:textId="77777777" w:rsidR="001B3A67" w:rsidRPr="00BF3A30" w:rsidRDefault="001B3A67" w:rsidP="006B1F32">
            <w:pPr>
              <w:jc w:val="center"/>
              <w:rPr>
                <w:sz w:val="20"/>
                <w:szCs w:val="20"/>
              </w:rPr>
            </w:pPr>
            <w:r w:rsidRPr="00BF3A30">
              <w:rPr>
                <w:sz w:val="20"/>
                <w:szCs w:val="20"/>
              </w:rPr>
              <w:t>13,45</w:t>
            </w:r>
          </w:p>
        </w:tc>
      </w:tr>
      <w:tr w:rsidR="001B3A67" w:rsidRPr="00BF3A30" w14:paraId="45190A35"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6C5F702" w14:textId="77777777" w:rsidR="001B3A67" w:rsidRPr="00BF3A30" w:rsidRDefault="001B3A67" w:rsidP="006B1F32">
            <w:pPr>
              <w:rPr>
                <w:sz w:val="20"/>
                <w:szCs w:val="20"/>
              </w:rPr>
            </w:pPr>
            <w:r w:rsidRPr="00BF3A30">
              <w:rPr>
                <w:sz w:val="20"/>
                <w:szCs w:val="20"/>
              </w:rPr>
              <w:t>содержание детских домов</w:t>
            </w:r>
          </w:p>
        </w:tc>
        <w:tc>
          <w:tcPr>
            <w:tcW w:w="516" w:type="pct"/>
            <w:tcBorders>
              <w:top w:val="nil"/>
              <w:left w:val="nil"/>
              <w:bottom w:val="single" w:sz="4" w:space="0" w:color="auto"/>
              <w:right w:val="single" w:sz="4" w:space="0" w:color="auto"/>
            </w:tcBorders>
            <w:shd w:val="clear" w:color="auto" w:fill="auto"/>
            <w:vAlign w:val="bottom"/>
            <w:hideMark/>
          </w:tcPr>
          <w:p w14:paraId="03A1FE58" w14:textId="77777777" w:rsidR="001B3A67" w:rsidRPr="00BF3A30" w:rsidRDefault="001B3A67" w:rsidP="006B1F32">
            <w:pPr>
              <w:jc w:val="center"/>
              <w:rPr>
                <w:sz w:val="20"/>
                <w:szCs w:val="20"/>
              </w:rPr>
            </w:pPr>
            <w:r w:rsidRPr="00BF3A30">
              <w:rPr>
                <w:sz w:val="20"/>
                <w:szCs w:val="20"/>
              </w:rPr>
              <w:t>47,48</w:t>
            </w:r>
          </w:p>
        </w:tc>
        <w:tc>
          <w:tcPr>
            <w:tcW w:w="517" w:type="pct"/>
            <w:tcBorders>
              <w:top w:val="nil"/>
              <w:left w:val="nil"/>
              <w:bottom w:val="single" w:sz="4" w:space="0" w:color="auto"/>
              <w:right w:val="single" w:sz="4" w:space="0" w:color="auto"/>
            </w:tcBorders>
            <w:shd w:val="clear" w:color="auto" w:fill="auto"/>
            <w:vAlign w:val="bottom"/>
          </w:tcPr>
          <w:p w14:paraId="78A717AF" w14:textId="77777777" w:rsidR="001B3A67" w:rsidRPr="00BF3A30" w:rsidRDefault="001B3A67" w:rsidP="006B1F32">
            <w:pPr>
              <w:jc w:val="center"/>
              <w:rPr>
                <w:sz w:val="20"/>
                <w:szCs w:val="20"/>
              </w:rPr>
            </w:pPr>
            <w:r w:rsidRPr="00BF3A30">
              <w:rPr>
                <w:sz w:val="20"/>
                <w:szCs w:val="20"/>
              </w:rPr>
              <w:t>46,65</w:t>
            </w:r>
          </w:p>
        </w:tc>
        <w:tc>
          <w:tcPr>
            <w:tcW w:w="558" w:type="pct"/>
            <w:tcBorders>
              <w:top w:val="nil"/>
              <w:left w:val="nil"/>
              <w:bottom w:val="single" w:sz="4" w:space="0" w:color="auto"/>
              <w:right w:val="single" w:sz="4" w:space="0" w:color="auto"/>
            </w:tcBorders>
            <w:shd w:val="clear" w:color="auto" w:fill="auto"/>
            <w:vAlign w:val="bottom"/>
          </w:tcPr>
          <w:p w14:paraId="3D448ABD" w14:textId="77777777" w:rsidR="001B3A67" w:rsidRPr="00BF3A30" w:rsidRDefault="001B3A67" w:rsidP="006B1F32">
            <w:pPr>
              <w:jc w:val="center"/>
              <w:rPr>
                <w:sz w:val="20"/>
                <w:szCs w:val="20"/>
              </w:rPr>
            </w:pPr>
            <w:r w:rsidRPr="00BF3A30">
              <w:rPr>
                <w:sz w:val="20"/>
                <w:szCs w:val="20"/>
              </w:rPr>
              <w:t>48,26</w:t>
            </w:r>
          </w:p>
        </w:tc>
        <w:tc>
          <w:tcPr>
            <w:tcW w:w="672" w:type="pct"/>
            <w:tcBorders>
              <w:top w:val="nil"/>
              <w:left w:val="nil"/>
              <w:bottom w:val="single" w:sz="4" w:space="0" w:color="auto"/>
              <w:right w:val="single" w:sz="4" w:space="0" w:color="auto"/>
            </w:tcBorders>
            <w:shd w:val="clear" w:color="auto" w:fill="auto"/>
            <w:vAlign w:val="bottom"/>
            <w:hideMark/>
          </w:tcPr>
          <w:p w14:paraId="098B3960" w14:textId="77777777" w:rsidR="001B3A67" w:rsidRPr="00BF3A30" w:rsidRDefault="001B3A67" w:rsidP="006B1F32">
            <w:pPr>
              <w:jc w:val="center"/>
              <w:rPr>
                <w:sz w:val="20"/>
                <w:szCs w:val="20"/>
              </w:rPr>
            </w:pPr>
            <w:r w:rsidRPr="00BF3A30">
              <w:rPr>
                <w:sz w:val="20"/>
                <w:szCs w:val="20"/>
              </w:rPr>
              <w:t>1,61</w:t>
            </w:r>
          </w:p>
        </w:tc>
        <w:tc>
          <w:tcPr>
            <w:tcW w:w="814" w:type="pct"/>
            <w:tcBorders>
              <w:top w:val="nil"/>
              <w:left w:val="nil"/>
              <w:bottom w:val="single" w:sz="4" w:space="0" w:color="auto"/>
              <w:right w:val="single" w:sz="4" w:space="0" w:color="auto"/>
            </w:tcBorders>
            <w:shd w:val="clear" w:color="auto" w:fill="auto"/>
            <w:vAlign w:val="bottom"/>
            <w:hideMark/>
          </w:tcPr>
          <w:p w14:paraId="3D24BAA4" w14:textId="77777777" w:rsidR="001B3A67" w:rsidRPr="00BF3A30" w:rsidRDefault="001B3A67" w:rsidP="006B1F32">
            <w:pPr>
              <w:jc w:val="center"/>
              <w:rPr>
                <w:sz w:val="20"/>
                <w:szCs w:val="20"/>
              </w:rPr>
            </w:pPr>
            <w:r w:rsidRPr="00BF3A30">
              <w:rPr>
                <w:sz w:val="20"/>
                <w:szCs w:val="20"/>
              </w:rPr>
              <w:t>3,45</w:t>
            </w:r>
          </w:p>
        </w:tc>
      </w:tr>
      <w:tr w:rsidR="001B3A67" w:rsidRPr="00BF3A30" w14:paraId="53C42259" w14:textId="77777777" w:rsidTr="006B1F32">
        <w:trPr>
          <w:trHeight w:val="76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CA96AEB" w14:textId="77777777" w:rsidR="001B3A67" w:rsidRPr="00BF3A30" w:rsidRDefault="001B3A67" w:rsidP="006B1F32">
            <w:pPr>
              <w:rPr>
                <w:sz w:val="20"/>
                <w:szCs w:val="20"/>
              </w:rPr>
            </w:pPr>
            <w:r w:rsidRPr="00BF3A30">
              <w:rPr>
                <w:sz w:val="20"/>
                <w:szCs w:val="20"/>
              </w:rPr>
              <w:lastRenderedPageBreak/>
              <w:t>приобретение медико-фарм. продукции (лекарственные средства, изделия мед. назначения), кроме противоэпизоотических препаратов</w:t>
            </w:r>
          </w:p>
        </w:tc>
        <w:tc>
          <w:tcPr>
            <w:tcW w:w="516" w:type="pct"/>
            <w:tcBorders>
              <w:top w:val="nil"/>
              <w:left w:val="nil"/>
              <w:bottom w:val="single" w:sz="4" w:space="0" w:color="auto"/>
              <w:right w:val="single" w:sz="4" w:space="0" w:color="auto"/>
            </w:tcBorders>
            <w:shd w:val="clear" w:color="auto" w:fill="auto"/>
            <w:vAlign w:val="center"/>
            <w:hideMark/>
          </w:tcPr>
          <w:p w14:paraId="3A77A724" w14:textId="77777777" w:rsidR="001B3A67" w:rsidRPr="00BF3A30" w:rsidRDefault="001B3A67" w:rsidP="006B1F32">
            <w:pPr>
              <w:jc w:val="center"/>
              <w:rPr>
                <w:sz w:val="20"/>
                <w:szCs w:val="20"/>
              </w:rPr>
            </w:pPr>
            <w:r w:rsidRPr="00BF3A30">
              <w:rPr>
                <w:sz w:val="20"/>
                <w:szCs w:val="20"/>
              </w:rPr>
              <w:t>119,06</w:t>
            </w:r>
          </w:p>
        </w:tc>
        <w:tc>
          <w:tcPr>
            <w:tcW w:w="517" w:type="pct"/>
            <w:tcBorders>
              <w:top w:val="nil"/>
              <w:left w:val="nil"/>
              <w:bottom w:val="single" w:sz="4" w:space="0" w:color="auto"/>
              <w:right w:val="single" w:sz="4" w:space="0" w:color="auto"/>
            </w:tcBorders>
            <w:shd w:val="clear" w:color="auto" w:fill="auto"/>
            <w:vAlign w:val="center"/>
          </w:tcPr>
          <w:p w14:paraId="1B53EDF7" w14:textId="77777777" w:rsidR="001B3A67" w:rsidRPr="00BF3A30" w:rsidRDefault="001B3A67" w:rsidP="006B1F32">
            <w:pPr>
              <w:jc w:val="center"/>
              <w:rPr>
                <w:sz w:val="20"/>
                <w:szCs w:val="20"/>
              </w:rPr>
            </w:pPr>
            <w:r w:rsidRPr="00BF3A30">
              <w:rPr>
                <w:sz w:val="20"/>
                <w:szCs w:val="20"/>
              </w:rPr>
              <w:t>93,44</w:t>
            </w:r>
          </w:p>
        </w:tc>
        <w:tc>
          <w:tcPr>
            <w:tcW w:w="558" w:type="pct"/>
            <w:tcBorders>
              <w:top w:val="nil"/>
              <w:left w:val="nil"/>
              <w:bottom w:val="single" w:sz="4" w:space="0" w:color="auto"/>
              <w:right w:val="single" w:sz="4" w:space="0" w:color="auto"/>
            </w:tcBorders>
            <w:shd w:val="clear" w:color="auto" w:fill="auto"/>
            <w:vAlign w:val="center"/>
          </w:tcPr>
          <w:p w14:paraId="7DDCE70E" w14:textId="77777777" w:rsidR="001B3A67" w:rsidRPr="00BF3A30" w:rsidRDefault="001B3A67" w:rsidP="006B1F32">
            <w:pPr>
              <w:jc w:val="center"/>
              <w:rPr>
                <w:sz w:val="20"/>
                <w:szCs w:val="20"/>
              </w:rPr>
            </w:pPr>
            <w:r w:rsidRPr="00BF3A30">
              <w:rPr>
                <w:sz w:val="20"/>
                <w:szCs w:val="20"/>
              </w:rPr>
              <w:t>111,81</w:t>
            </w:r>
          </w:p>
        </w:tc>
        <w:tc>
          <w:tcPr>
            <w:tcW w:w="672" w:type="pct"/>
            <w:tcBorders>
              <w:top w:val="nil"/>
              <w:left w:val="nil"/>
              <w:bottom w:val="single" w:sz="4" w:space="0" w:color="auto"/>
              <w:right w:val="single" w:sz="4" w:space="0" w:color="auto"/>
            </w:tcBorders>
            <w:shd w:val="clear" w:color="auto" w:fill="auto"/>
            <w:vAlign w:val="center"/>
            <w:hideMark/>
          </w:tcPr>
          <w:p w14:paraId="1E990B7C" w14:textId="77777777" w:rsidR="001B3A67" w:rsidRPr="00BF3A30" w:rsidRDefault="001B3A67" w:rsidP="006B1F32">
            <w:pPr>
              <w:jc w:val="center"/>
              <w:rPr>
                <w:sz w:val="20"/>
                <w:szCs w:val="20"/>
              </w:rPr>
            </w:pPr>
            <w:r w:rsidRPr="00BF3A30">
              <w:rPr>
                <w:sz w:val="20"/>
                <w:szCs w:val="20"/>
              </w:rPr>
              <w:t>18,38</w:t>
            </w:r>
          </w:p>
        </w:tc>
        <w:tc>
          <w:tcPr>
            <w:tcW w:w="814" w:type="pct"/>
            <w:tcBorders>
              <w:top w:val="nil"/>
              <w:left w:val="nil"/>
              <w:bottom w:val="single" w:sz="4" w:space="0" w:color="auto"/>
              <w:right w:val="single" w:sz="4" w:space="0" w:color="auto"/>
            </w:tcBorders>
            <w:shd w:val="clear" w:color="auto" w:fill="auto"/>
            <w:vAlign w:val="center"/>
            <w:hideMark/>
          </w:tcPr>
          <w:p w14:paraId="705A5036" w14:textId="77777777" w:rsidR="001B3A67" w:rsidRPr="00BF3A30" w:rsidRDefault="001B3A67" w:rsidP="006B1F32">
            <w:pPr>
              <w:jc w:val="center"/>
              <w:rPr>
                <w:sz w:val="20"/>
                <w:szCs w:val="20"/>
              </w:rPr>
            </w:pPr>
            <w:r w:rsidRPr="00BF3A30">
              <w:rPr>
                <w:sz w:val="20"/>
                <w:szCs w:val="20"/>
              </w:rPr>
              <w:t>19,67</w:t>
            </w:r>
          </w:p>
        </w:tc>
      </w:tr>
      <w:tr w:rsidR="001B3A67" w:rsidRPr="00BF3A30" w14:paraId="5B02708E"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6669E8E" w14:textId="77777777" w:rsidR="001B3A67" w:rsidRPr="00BF3A30" w:rsidRDefault="001B3A67" w:rsidP="006B1F32">
            <w:pPr>
              <w:rPr>
                <w:sz w:val="20"/>
                <w:szCs w:val="20"/>
              </w:rPr>
            </w:pPr>
            <w:r w:rsidRPr="00BF3A30">
              <w:rPr>
                <w:sz w:val="20"/>
                <w:szCs w:val="20"/>
              </w:rPr>
              <w:t>продукты питания</w:t>
            </w:r>
          </w:p>
        </w:tc>
        <w:tc>
          <w:tcPr>
            <w:tcW w:w="516" w:type="pct"/>
            <w:tcBorders>
              <w:top w:val="nil"/>
              <w:left w:val="nil"/>
              <w:bottom w:val="single" w:sz="4" w:space="0" w:color="auto"/>
              <w:right w:val="single" w:sz="4" w:space="0" w:color="auto"/>
            </w:tcBorders>
            <w:shd w:val="clear" w:color="auto" w:fill="auto"/>
            <w:vAlign w:val="bottom"/>
            <w:hideMark/>
          </w:tcPr>
          <w:p w14:paraId="49DD687B" w14:textId="77777777" w:rsidR="001B3A67" w:rsidRPr="00BF3A30" w:rsidRDefault="001B3A67" w:rsidP="006B1F32">
            <w:pPr>
              <w:jc w:val="center"/>
              <w:rPr>
                <w:sz w:val="20"/>
                <w:szCs w:val="20"/>
              </w:rPr>
            </w:pPr>
            <w:r w:rsidRPr="00BF3A30">
              <w:rPr>
                <w:sz w:val="20"/>
                <w:szCs w:val="20"/>
              </w:rPr>
              <w:t>137,00</w:t>
            </w:r>
          </w:p>
        </w:tc>
        <w:tc>
          <w:tcPr>
            <w:tcW w:w="517" w:type="pct"/>
            <w:tcBorders>
              <w:top w:val="nil"/>
              <w:left w:val="nil"/>
              <w:bottom w:val="single" w:sz="4" w:space="0" w:color="auto"/>
              <w:right w:val="single" w:sz="4" w:space="0" w:color="auto"/>
            </w:tcBorders>
            <w:shd w:val="clear" w:color="auto" w:fill="auto"/>
            <w:vAlign w:val="bottom"/>
          </w:tcPr>
          <w:p w14:paraId="4DFE07AE" w14:textId="77777777" w:rsidR="001B3A67" w:rsidRPr="00BF3A30" w:rsidRDefault="001B3A67" w:rsidP="006B1F32">
            <w:pPr>
              <w:jc w:val="center"/>
              <w:rPr>
                <w:sz w:val="20"/>
                <w:szCs w:val="20"/>
              </w:rPr>
            </w:pPr>
            <w:r w:rsidRPr="00BF3A30">
              <w:rPr>
                <w:sz w:val="20"/>
                <w:szCs w:val="20"/>
              </w:rPr>
              <w:t>161,78</w:t>
            </w:r>
          </w:p>
        </w:tc>
        <w:tc>
          <w:tcPr>
            <w:tcW w:w="558" w:type="pct"/>
            <w:tcBorders>
              <w:top w:val="nil"/>
              <w:left w:val="nil"/>
              <w:bottom w:val="single" w:sz="4" w:space="0" w:color="auto"/>
              <w:right w:val="single" w:sz="4" w:space="0" w:color="auto"/>
            </w:tcBorders>
            <w:shd w:val="clear" w:color="auto" w:fill="auto"/>
            <w:vAlign w:val="bottom"/>
          </w:tcPr>
          <w:p w14:paraId="2579859D" w14:textId="77777777" w:rsidR="001B3A67" w:rsidRPr="00BF3A30" w:rsidRDefault="001B3A67" w:rsidP="006B1F32">
            <w:pPr>
              <w:jc w:val="center"/>
              <w:rPr>
                <w:sz w:val="20"/>
                <w:szCs w:val="20"/>
              </w:rPr>
            </w:pPr>
            <w:r w:rsidRPr="00BF3A30">
              <w:rPr>
                <w:sz w:val="20"/>
                <w:szCs w:val="20"/>
              </w:rPr>
              <w:t>158,90</w:t>
            </w:r>
          </w:p>
        </w:tc>
        <w:tc>
          <w:tcPr>
            <w:tcW w:w="672" w:type="pct"/>
            <w:tcBorders>
              <w:top w:val="nil"/>
              <w:left w:val="nil"/>
              <w:bottom w:val="single" w:sz="4" w:space="0" w:color="auto"/>
              <w:right w:val="single" w:sz="4" w:space="0" w:color="auto"/>
            </w:tcBorders>
            <w:shd w:val="clear" w:color="auto" w:fill="auto"/>
            <w:vAlign w:val="bottom"/>
            <w:hideMark/>
          </w:tcPr>
          <w:p w14:paraId="4207A4FD" w14:textId="77777777" w:rsidR="001B3A67" w:rsidRPr="00BF3A30" w:rsidRDefault="001B3A67" w:rsidP="006B1F32">
            <w:pPr>
              <w:jc w:val="center"/>
              <w:rPr>
                <w:sz w:val="20"/>
                <w:szCs w:val="20"/>
              </w:rPr>
            </w:pPr>
            <w:r w:rsidRPr="00BF3A30">
              <w:rPr>
                <w:sz w:val="20"/>
                <w:szCs w:val="20"/>
              </w:rPr>
              <w:t>-2,88</w:t>
            </w:r>
          </w:p>
        </w:tc>
        <w:tc>
          <w:tcPr>
            <w:tcW w:w="814" w:type="pct"/>
            <w:tcBorders>
              <w:top w:val="nil"/>
              <w:left w:val="nil"/>
              <w:bottom w:val="single" w:sz="4" w:space="0" w:color="auto"/>
              <w:right w:val="single" w:sz="4" w:space="0" w:color="auto"/>
            </w:tcBorders>
            <w:shd w:val="clear" w:color="auto" w:fill="auto"/>
            <w:vAlign w:val="bottom"/>
            <w:hideMark/>
          </w:tcPr>
          <w:p w14:paraId="3A51464B" w14:textId="77777777" w:rsidR="001B3A67" w:rsidRPr="00BF3A30" w:rsidRDefault="001B3A67" w:rsidP="006B1F32">
            <w:pPr>
              <w:jc w:val="center"/>
              <w:rPr>
                <w:sz w:val="20"/>
                <w:szCs w:val="20"/>
              </w:rPr>
            </w:pPr>
            <w:r w:rsidRPr="00BF3A30">
              <w:rPr>
                <w:sz w:val="20"/>
                <w:szCs w:val="20"/>
              </w:rPr>
              <w:t>-1,78</w:t>
            </w:r>
          </w:p>
        </w:tc>
      </w:tr>
      <w:tr w:rsidR="001B3A67" w:rsidRPr="00BF3A30" w14:paraId="526FCD48"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7A4D21A" w14:textId="77777777" w:rsidR="001B3A67" w:rsidRPr="00BF3A30" w:rsidRDefault="001B3A67" w:rsidP="006B1F32">
            <w:pPr>
              <w:rPr>
                <w:sz w:val="20"/>
                <w:szCs w:val="20"/>
              </w:rPr>
            </w:pPr>
            <w:r w:rsidRPr="00BF3A30">
              <w:rPr>
                <w:sz w:val="20"/>
                <w:szCs w:val="20"/>
              </w:rPr>
              <w:t>приобретение молочных смесей</w:t>
            </w:r>
          </w:p>
        </w:tc>
        <w:tc>
          <w:tcPr>
            <w:tcW w:w="516" w:type="pct"/>
            <w:tcBorders>
              <w:top w:val="nil"/>
              <w:left w:val="nil"/>
              <w:bottom w:val="single" w:sz="4" w:space="0" w:color="auto"/>
              <w:right w:val="single" w:sz="4" w:space="0" w:color="auto"/>
            </w:tcBorders>
            <w:shd w:val="clear" w:color="auto" w:fill="auto"/>
            <w:vAlign w:val="bottom"/>
            <w:hideMark/>
          </w:tcPr>
          <w:p w14:paraId="591CF31B" w14:textId="77777777" w:rsidR="001B3A67" w:rsidRPr="00BF3A30" w:rsidRDefault="001B3A67" w:rsidP="006B1F32">
            <w:pPr>
              <w:jc w:val="center"/>
              <w:rPr>
                <w:sz w:val="20"/>
                <w:szCs w:val="20"/>
              </w:rPr>
            </w:pPr>
            <w:r w:rsidRPr="00BF3A30">
              <w:rPr>
                <w:sz w:val="20"/>
                <w:szCs w:val="20"/>
              </w:rPr>
              <w:t>1,98</w:t>
            </w:r>
          </w:p>
        </w:tc>
        <w:tc>
          <w:tcPr>
            <w:tcW w:w="517" w:type="pct"/>
            <w:tcBorders>
              <w:top w:val="nil"/>
              <w:left w:val="nil"/>
              <w:bottom w:val="single" w:sz="4" w:space="0" w:color="auto"/>
              <w:right w:val="single" w:sz="4" w:space="0" w:color="auto"/>
            </w:tcBorders>
            <w:shd w:val="clear" w:color="auto" w:fill="auto"/>
            <w:vAlign w:val="bottom"/>
          </w:tcPr>
          <w:p w14:paraId="46A72D79" w14:textId="77777777" w:rsidR="001B3A67" w:rsidRPr="00BF3A30" w:rsidRDefault="001B3A67" w:rsidP="006B1F32">
            <w:pPr>
              <w:jc w:val="center"/>
              <w:rPr>
                <w:sz w:val="20"/>
                <w:szCs w:val="20"/>
              </w:rPr>
            </w:pPr>
            <w:r w:rsidRPr="00BF3A30">
              <w:rPr>
                <w:sz w:val="20"/>
                <w:szCs w:val="20"/>
              </w:rPr>
              <w:t>1,75</w:t>
            </w:r>
          </w:p>
        </w:tc>
        <w:tc>
          <w:tcPr>
            <w:tcW w:w="558" w:type="pct"/>
            <w:tcBorders>
              <w:top w:val="nil"/>
              <w:left w:val="nil"/>
              <w:bottom w:val="single" w:sz="4" w:space="0" w:color="auto"/>
              <w:right w:val="single" w:sz="4" w:space="0" w:color="auto"/>
            </w:tcBorders>
            <w:shd w:val="clear" w:color="auto" w:fill="auto"/>
            <w:vAlign w:val="bottom"/>
          </w:tcPr>
          <w:p w14:paraId="16884C8F" w14:textId="77777777" w:rsidR="001B3A67" w:rsidRPr="00BF3A30" w:rsidRDefault="001B3A67" w:rsidP="006B1F32">
            <w:pPr>
              <w:jc w:val="center"/>
              <w:rPr>
                <w:sz w:val="20"/>
                <w:szCs w:val="20"/>
              </w:rPr>
            </w:pPr>
            <w:r w:rsidRPr="00BF3A30">
              <w:rPr>
                <w:sz w:val="20"/>
                <w:szCs w:val="20"/>
              </w:rPr>
              <w:t>1,81</w:t>
            </w:r>
          </w:p>
        </w:tc>
        <w:tc>
          <w:tcPr>
            <w:tcW w:w="672" w:type="pct"/>
            <w:tcBorders>
              <w:top w:val="nil"/>
              <w:left w:val="nil"/>
              <w:bottom w:val="single" w:sz="4" w:space="0" w:color="auto"/>
              <w:right w:val="single" w:sz="4" w:space="0" w:color="auto"/>
            </w:tcBorders>
            <w:shd w:val="clear" w:color="auto" w:fill="auto"/>
            <w:vAlign w:val="bottom"/>
            <w:hideMark/>
          </w:tcPr>
          <w:p w14:paraId="05EDB603" w14:textId="77777777" w:rsidR="001B3A67" w:rsidRPr="00BF3A30" w:rsidRDefault="001B3A67" w:rsidP="006B1F32">
            <w:pPr>
              <w:jc w:val="center"/>
              <w:rPr>
                <w:sz w:val="20"/>
                <w:szCs w:val="20"/>
              </w:rPr>
            </w:pPr>
            <w:r w:rsidRPr="00BF3A30">
              <w:rPr>
                <w:sz w:val="20"/>
                <w:szCs w:val="20"/>
              </w:rPr>
              <w:t>0,06</w:t>
            </w:r>
          </w:p>
        </w:tc>
        <w:tc>
          <w:tcPr>
            <w:tcW w:w="814" w:type="pct"/>
            <w:tcBorders>
              <w:top w:val="nil"/>
              <w:left w:val="nil"/>
              <w:bottom w:val="single" w:sz="4" w:space="0" w:color="auto"/>
              <w:right w:val="single" w:sz="4" w:space="0" w:color="auto"/>
            </w:tcBorders>
            <w:shd w:val="clear" w:color="auto" w:fill="auto"/>
            <w:vAlign w:val="bottom"/>
            <w:hideMark/>
          </w:tcPr>
          <w:p w14:paraId="0B6C3D14" w14:textId="77777777" w:rsidR="001B3A67" w:rsidRPr="00BF3A30" w:rsidRDefault="001B3A67" w:rsidP="006B1F32">
            <w:pPr>
              <w:jc w:val="center"/>
              <w:rPr>
                <w:sz w:val="20"/>
                <w:szCs w:val="20"/>
              </w:rPr>
            </w:pPr>
            <w:r w:rsidRPr="00BF3A30">
              <w:rPr>
                <w:sz w:val="20"/>
                <w:szCs w:val="20"/>
              </w:rPr>
              <w:t>3,64</w:t>
            </w:r>
          </w:p>
        </w:tc>
      </w:tr>
      <w:tr w:rsidR="001B3A67" w:rsidRPr="00BF3A30" w14:paraId="581B77D5"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62312A8" w14:textId="77777777" w:rsidR="001B3A67" w:rsidRPr="00BF3A30" w:rsidRDefault="001B3A67" w:rsidP="006B1F32">
            <w:pPr>
              <w:rPr>
                <w:sz w:val="20"/>
                <w:szCs w:val="20"/>
              </w:rPr>
            </w:pPr>
            <w:r w:rsidRPr="00BF3A30">
              <w:rPr>
                <w:sz w:val="20"/>
                <w:szCs w:val="20"/>
              </w:rPr>
              <w:t>социальные пенсии и компенсационные выплаты</w:t>
            </w:r>
          </w:p>
        </w:tc>
        <w:tc>
          <w:tcPr>
            <w:tcW w:w="516" w:type="pct"/>
            <w:tcBorders>
              <w:top w:val="nil"/>
              <w:left w:val="nil"/>
              <w:bottom w:val="single" w:sz="4" w:space="0" w:color="auto"/>
              <w:right w:val="single" w:sz="4" w:space="0" w:color="auto"/>
            </w:tcBorders>
            <w:shd w:val="clear" w:color="auto" w:fill="auto"/>
            <w:vAlign w:val="bottom"/>
            <w:hideMark/>
          </w:tcPr>
          <w:p w14:paraId="2A8F8628" w14:textId="77777777" w:rsidR="001B3A67" w:rsidRPr="00BF3A30" w:rsidRDefault="001B3A67" w:rsidP="006B1F32">
            <w:pPr>
              <w:jc w:val="center"/>
              <w:rPr>
                <w:sz w:val="20"/>
                <w:szCs w:val="20"/>
              </w:rPr>
            </w:pPr>
            <w:r w:rsidRPr="00BF3A30">
              <w:rPr>
                <w:sz w:val="20"/>
                <w:szCs w:val="20"/>
              </w:rPr>
              <w:t>274,43</w:t>
            </w:r>
          </w:p>
        </w:tc>
        <w:tc>
          <w:tcPr>
            <w:tcW w:w="517" w:type="pct"/>
            <w:tcBorders>
              <w:top w:val="nil"/>
              <w:left w:val="nil"/>
              <w:bottom w:val="single" w:sz="4" w:space="0" w:color="auto"/>
              <w:right w:val="single" w:sz="4" w:space="0" w:color="auto"/>
            </w:tcBorders>
            <w:shd w:val="clear" w:color="auto" w:fill="auto"/>
            <w:vAlign w:val="bottom"/>
          </w:tcPr>
          <w:p w14:paraId="5F1A7F2D" w14:textId="77777777" w:rsidR="001B3A67" w:rsidRPr="00BF3A30" w:rsidRDefault="001B3A67" w:rsidP="006B1F32">
            <w:pPr>
              <w:jc w:val="center"/>
              <w:rPr>
                <w:sz w:val="20"/>
                <w:szCs w:val="20"/>
              </w:rPr>
            </w:pPr>
            <w:r w:rsidRPr="00BF3A30">
              <w:rPr>
                <w:sz w:val="20"/>
                <w:szCs w:val="20"/>
              </w:rPr>
              <w:t>296,68</w:t>
            </w:r>
          </w:p>
        </w:tc>
        <w:tc>
          <w:tcPr>
            <w:tcW w:w="558" w:type="pct"/>
            <w:tcBorders>
              <w:top w:val="nil"/>
              <w:left w:val="nil"/>
              <w:bottom w:val="single" w:sz="4" w:space="0" w:color="auto"/>
              <w:right w:val="single" w:sz="4" w:space="0" w:color="auto"/>
            </w:tcBorders>
            <w:shd w:val="clear" w:color="auto" w:fill="auto"/>
            <w:vAlign w:val="bottom"/>
          </w:tcPr>
          <w:p w14:paraId="168DC89A" w14:textId="77777777" w:rsidR="001B3A67" w:rsidRPr="00BF3A30" w:rsidRDefault="001B3A67" w:rsidP="006B1F32">
            <w:pPr>
              <w:jc w:val="center"/>
              <w:rPr>
                <w:sz w:val="20"/>
                <w:szCs w:val="20"/>
              </w:rPr>
            </w:pPr>
            <w:r w:rsidRPr="00BF3A30">
              <w:rPr>
                <w:sz w:val="20"/>
                <w:szCs w:val="20"/>
              </w:rPr>
              <w:t>332,57</w:t>
            </w:r>
          </w:p>
        </w:tc>
        <w:tc>
          <w:tcPr>
            <w:tcW w:w="672" w:type="pct"/>
            <w:tcBorders>
              <w:top w:val="nil"/>
              <w:left w:val="nil"/>
              <w:bottom w:val="single" w:sz="4" w:space="0" w:color="auto"/>
              <w:right w:val="single" w:sz="4" w:space="0" w:color="auto"/>
            </w:tcBorders>
            <w:shd w:val="clear" w:color="auto" w:fill="auto"/>
            <w:vAlign w:val="bottom"/>
            <w:hideMark/>
          </w:tcPr>
          <w:p w14:paraId="58557AF5" w14:textId="77777777" w:rsidR="001B3A67" w:rsidRPr="00BF3A30" w:rsidRDefault="001B3A67" w:rsidP="006B1F32">
            <w:pPr>
              <w:jc w:val="center"/>
              <w:rPr>
                <w:sz w:val="20"/>
                <w:szCs w:val="20"/>
              </w:rPr>
            </w:pPr>
            <w:r w:rsidRPr="00BF3A30">
              <w:rPr>
                <w:sz w:val="20"/>
                <w:szCs w:val="20"/>
              </w:rPr>
              <w:t>35,89</w:t>
            </w:r>
          </w:p>
        </w:tc>
        <w:tc>
          <w:tcPr>
            <w:tcW w:w="814" w:type="pct"/>
            <w:tcBorders>
              <w:top w:val="nil"/>
              <w:left w:val="nil"/>
              <w:bottom w:val="single" w:sz="4" w:space="0" w:color="auto"/>
              <w:right w:val="single" w:sz="4" w:space="0" w:color="auto"/>
            </w:tcBorders>
            <w:shd w:val="clear" w:color="auto" w:fill="auto"/>
            <w:vAlign w:val="bottom"/>
            <w:hideMark/>
          </w:tcPr>
          <w:p w14:paraId="625AFFFD" w14:textId="77777777" w:rsidR="001B3A67" w:rsidRPr="00BF3A30" w:rsidRDefault="001B3A67" w:rsidP="006B1F32">
            <w:pPr>
              <w:jc w:val="center"/>
              <w:rPr>
                <w:sz w:val="20"/>
                <w:szCs w:val="20"/>
              </w:rPr>
            </w:pPr>
            <w:r w:rsidRPr="00BF3A30">
              <w:rPr>
                <w:sz w:val="20"/>
                <w:szCs w:val="20"/>
              </w:rPr>
              <w:t>12,10</w:t>
            </w:r>
          </w:p>
        </w:tc>
      </w:tr>
      <w:tr w:rsidR="001B3A67" w:rsidRPr="00BF3A30" w14:paraId="02DADDA1"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0D107F0" w14:textId="77777777" w:rsidR="001B3A67" w:rsidRPr="00BF3A30" w:rsidRDefault="001B3A67" w:rsidP="006B1F32">
            <w:pPr>
              <w:rPr>
                <w:sz w:val="20"/>
                <w:szCs w:val="20"/>
              </w:rPr>
            </w:pPr>
            <w:r w:rsidRPr="00BF3A30">
              <w:rPr>
                <w:sz w:val="20"/>
                <w:szCs w:val="20"/>
              </w:rPr>
              <w:t>стипендии</w:t>
            </w:r>
          </w:p>
        </w:tc>
        <w:tc>
          <w:tcPr>
            <w:tcW w:w="516" w:type="pct"/>
            <w:tcBorders>
              <w:top w:val="nil"/>
              <w:left w:val="nil"/>
              <w:bottom w:val="single" w:sz="4" w:space="0" w:color="auto"/>
              <w:right w:val="single" w:sz="4" w:space="0" w:color="auto"/>
            </w:tcBorders>
            <w:shd w:val="clear" w:color="auto" w:fill="auto"/>
            <w:vAlign w:val="bottom"/>
            <w:hideMark/>
          </w:tcPr>
          <w:p w14:paraId="5E2A48B2" w14:textId="77777777" w:rsidR="001B3A67" w:rsidRPr="00BF3A30" w:rsidRDefault="001B3A67" w:rsidP="006B1F32">
            <w:pPr>
              <w:jc w:val="center"/>
              <w:rPr>
                <w:sz w:val="20"/>
                <w:szCs w:val="20"/>
              </w:rPr>
            </w:pPr>
            <w:r w:rsidRPr="00BF3A30">
              <w:rPr>
                <w:sz w:val="20"/>
                <w:szCs w:val="20"/>
              </w:rPr>
              <w:t>12,98</w:t>
            </w:r>
          </w:p>
        </w:tc>
        <w:tc>
          <w:tcPr>
            <w:tcW w:w="517" w:type="pct"/>
            <w:tcBorders>
              <w:top w:val="nil"/>
              <w:left w:val="nil"/>
              <w:bottom w:val="single" w:sz="4" w:space="0" w:color="auto"/>
              <w:right w:val="single" w:sz="4" w:space="0" w:color="auto"/>
            </w:tcBorders>
            <w:shd w:val="clear" w:color="auto" w:fill="auto"/>
            <w:vAlign w:val="bottom"/>
          </w:tcPr>
          <w:p w14:paraId="1733AB95" w14:textId="77777777" w:rsidR="001B3A67" w:rsidRPr="00BF3A30" w:rsidRDefault="001B3A67" w:rsidP="006B1F32">
            <w:pPr>
              <w:jc w:val="center"/>
              <w:rPr>
                <w:sz w:val="20"/>
                <w:szCs w:val="20"/>
              </w:rPr>
            </w:pPr>
            <w:r w:rsidRPr="00BF3A30">
              <w:rPr>
                <w:sz w:val="20"/>
                <w:szCs w:val="20"/>
              </w:rPr>
              <w:t>12,56</w:t>
            </w:r>
          </w:p>
        </w:tc>
        <w:tc>
          <w:tcPr>
            <w:tcW w:w="558" w:type="pct"/>
            <w:tcBorders>
              <w:top w:val="nil"/>
              <w:left w:val="nil"/>
              <w:bottom w:val="single" w:sz="4" w:space="0" w:color="auto"/>
              <w:right w:val="single" w:sz="4" w:space="0" w:color="auto"/>
            </w:tcBorders>
            <w:shd w:val="clear" w:color="auto" w:fill="auto"/>
            <w:vAlign w:val="bottom"/>
          </w:tcPr>
          <w:p w14:paraId="344A4194" w14:textId="77777777" w:rsidR="001B3A67" w:rsidRPr="00BF3A30" w:rsidRDefault="001B3A67" w:rsidP="006B1F32">
            <w:pPr>
              <w:jc w:val="center"/>
              <w:rPr>
                <w:sz w:val="20"/>
                <w:szCs w:val="20"/>
              </w:rPr>
            </w:pPr>
            <w:r w:rsidRPr="00BF3A30">
              <w:rPr>
                <w:sz w:val="20"/>
                <w:szCs w:val="20"/>
              </w:rPr>
              <w:t>11,96</w:t>
            </w:r>
          </w:p>
        </w:tc>
        <w:tc>
          <w:tcPr>
            <w:tcW w:w="672" w:type="pct"/>
            <w:tcBorders>
              <w:top w:val="nil"/>
              <w:left w:val="nil"/>
              <w:bottom w:val="single" w:sz="4" w:space="0" w:color="auto"/>
              <w:right w:val="single" w:sz="4" w:space="0" w:color="auto"/>
            </w:tcBorders>
            <w:shd w:val="clear" w:color="auto" w:fill="auto"/>
            <w:vAlign w:val="bottom"/>
            <w:hideMark/>
          </w:tcPr>
          <w:p w14:paraId="1FC2AB6D" w14:textId="77777777" w:rsidR="001B3A67" w:rsidRPr="00BF3A30" w:rsidRDefault="001B3A67" w:rsidP="006B1F32">
            <w:pPr>
              <w:jc w:val="center"/>
              <w:rPr>
                <w:sz w:val="20"/>
                <w:szCs w:val="20"/>
              </w:rPr>
            </w:pPr>
            <w:r w:rsidRPr="00BF3A30">
              <w:rPr>
                <w:sz w:val="20"/>
                <w:szCs w:val="20"/>
              </w:rPr>
              <w:t>-0,60</w:t>
            </w:r>
          </w:p>
        </w:tc>
        <w:tc>
          <w:tcPr>
            <w:tcW w:w="814" w:type="pct"/>
            <w:tcBorders>
              <w:top w:val="nil"/>
              <w:left w:val="nil"/>
              <w:bottom w:val="single" w:sz="4" w:space="0" w:color="auto"/>
              <w:right w:val="single" w:sz="4" w:space="0" w:color="auto"/>
            </w:tcBorders>
            <w:shd w:val="clear" w:color="auto" w:fill="auto"/>
            <w:vAlign w:val="bottom"/>
            <w:hideMark/>
          </w:tcPr>
          <w:p w14:paraId="0A373437" w14:textId="77777777" w:rsidR="001B3A67" w:rsidRPr="00BF3A30" w:rsidRDefault="001B3A67" w:rsidP="006B1F32">
            <w:pPr>
              <w:jc w:val="center"/>
              <w:rPr>
                <w:sz w:val="20"/>
                <w:szCs w:val="20"/>
              </w:rPr>
            </w:pPr>
            <w:r w:rsidRPr="00BF3A30">
              <w:rPr>
                <w:sz w:val="20"/>
                <w:szCs w:val="20"/>
              </w:rPr>
              <w:t>-4,79</w:t>
            </w:r>
          </w:p>
        </w:tc>
      </w:tr>
      <w:tr w:rsidR="001B3A67" w:rsidRPr="00BF3A30" w14:paraId="7DD1B1E6"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1750D15" w14:textId="77777777" w:rsidR="001B3A67" w:rsidRPr="00BF3A30" w:rsidRDefault="001B3A67" w:rsidP="006B1F32">
            <w:pPr>
              <w:rPr>
                <w:sz w:val="20"/>
                <w:szCs w:val="20"/>
              </w:rPr>
            </w:pPr>
            <w:r w:rsidRPr="00BF3A30">
              <w:rPr>
                <w:sz w:val="20"/>
                <w:szCs w:val="20"/>
              </w:rPr>
              <w:t xml:space="preserve">лечение больных за пределами </w:t>
            </w:r>
            <w:r w:rsidRPr="00C11BC6">
              <w:rPr>
                <w:sz w:val="20"/>
                <w:szCs w:val="20"/>
              </w:rPr>
              <w:t>Приднестровской Молдавской Республики</w:t>
            </w:r>
          </w:p>
        </w:tc>
        <w:tc>
          <w:tcPr>
            <w:tcW w:w="516" w:type="pct"/>
            <w:tcBorders>
              <w:top w:val="nil"/>
              <w:left w:val="nil"/>
              <w:bottom w:val="single" w:sz="4" w:space="0" w:color="auto"/>
              <w:right w:val="single" w:sz="4" w:space="0" w:color="auto"/>
            </w:tcBorders>
            <w:shd w:val="clear" w:color="auto" w:fill="auto"/>
            <w:vAlign w:val="bottom"/>
            <w:hideMark/>
          </w:tcPr>
          <w:p w14:paraId="22839CD3" w14:textId="77777777" w:rsidR="001B3A67" w:rsidRPr="00BF3A30" w:rsidRDefault="001B3A67" w:rsidP="006B1F32">
            <w:pPr>
              <w:jc w:val="center"/>
              <w:rPr>
                <w:sz w:val="20"/>
                <w:szCs w:val="20"/>
              </w:rPr>
            </w:pPr>
            <w:r w:rsidRPr="00BF3A30">
              <w:rPr>
                <w:sz w:val="20"/>
                <w:szCs w:val="20"/>
              </w:rPr>
              <w:t>37,80</w:t>
            </w:r>
          </w:p>
        </w:tc>
        <w:tc>
          <w:tcPr>
            <w:tcW w:w="517" w:type="pct"/>
            <w:tcBorders>
              <w:top w:val="nil"/>
              <w:left w:val="nil"/>
              <w:bottom w:val="single" w:sz="4" w:space="0" w:color="auto"/>
              <w:right w:val="single" w:sz="4" w:space="0" w:color="auto"/>
            </w:tcBorders>
            <w:shd w:val="clear" w:color="auto" w:fill="auto"/>
            <w:vAlign w:val="bottom"/>
          </w:tcPr>
          <w:p w14:paraId="2E240BFE" w14:textId="77777777" w:rsidR="001B3A67" w:rsidRPr="00BF3A30" w:rsidRDefault="001B3A67" w:rsidP="006B1F32">
            <w:pPr>
              <w:jc w:val="center"/>
              <w:rPr>
                <w:sz w:val="20"/>
                <w:szCs w:val="20"/>
              </w:rPr>
            </w:pPr>
            <w:r w:rsidRPr="00BF3A30">
              <w:rPr>
                <w:sz w:val="20"/>
                <w:szCs w:val="20"/>
              </w:rPr>
              <w:t>39,01</w:t>
            </w:r>
          </w:p>
        </w:tc>
        <w:tc>
          <w:tcPr>
            <w:tcW w:w="558" w:type="pct"/>
            <w:tcBorders>
              <w:top w:val="nil"/>
              <w:left w:val="nil"/>
              <w:bottom w:val="single" w:sz="4" w:space="0" w:color="auto"/>
              <w:right w:val="single" w:sz="4" w:space="0" w:color="auto"/>
            </w:tcBorders>
            <w:shd w:val="clear" w:color="auto" w:fill="auto"/>
            <w:vAlign w:val="bottom"/>
          </w:tcPr>
          <w:p w14:paraId="37ECD1BC" w14:textId="77777777" w:rsidR="001B3A67" w:rsidRPr="00BF3A30" w:rsidRDefault="001B3A67" w:rsidP="006B1F32">
            <w:pPr>
              <w:jc w:val="center"/>
              <w:rPr>
                <w:sz w:val="20"/>
                <w:szCs w:val="20"/>
              </w:rPr>
            </w:pPr>
            <w:r w:rsidRPr="00BF3A30">
              <w:rPr>
                <w:sz w:val="20"/>
                <w:szCs w:val="20"/>
              </w:rPr>
              <w:t>45,67</w:t>
            </w:r>
          </w:p>
        </w:tc>
        <w:tc>
          <w:tcPr>
            <w:tcW w:w="672" w:type="pct"/>
            <w:tcBorders>
              <w:top w:val="nil"/>
              <w:left w:val="nil"/>
              <w:bottom w:val="single" w:sz="4" w:space="0" w:color="auto"/>
              <w:right w:val="single" w:sz="4" w:space="0" w:color="auto"/>
            </w:tcBorders>
            <w:shd w:val="clear" w:color="auto" w:fill="auto"/>
            <w:vAlign w:val="bottom"/>
            <w:hideMark/>
          </w:tcPr>
          <w:p w14:paraId="1336F78F" w14:textId="77777777" w:rsidR="001B3A67" w:rsidRPr="00BF3A30" w:rsidRDefault="001B3A67" w:rsidP="006B1F32">
            <w:pPr>
              <w:jc w:val="center"/>
              <w:rPr>
                <w:sz w:val="20"/>
                <w:szCs w:val="20"/>
              </w:rPr>
            </w:pPr>
            <w:r w:rsidRPr="00BF3A30">
              <w:rPr>
                <w:sz w:val="20"/>
                <w:szCs w:val="20"/>
              </w:rPr>
              <w:t>6,66</w:t>
            </w:r>
          </w:p>
        </w:tc>
        <w:tc>
          <w:tcPr>
            <w:tcW w:w="814" w:type="pct"/>
            <w:tcBorders>
              <w:top w:val="nil"/>
              <w:left w:val="nil"/>
              <w:bottom w:val="single" w:sz="4" w:space="0" w:color="auto"/>
              <w:right w:val="single" w:sz="4" w:space="0" w:color="auto"/>
            </w:tcBorders>
            <w:shd w:val="clear" w:color="auto" w:fill="auto"/>
            <w:vAlign w:val="bottom"/>
            <w:hideMark/>
          </w:tcPr>
          <w:p w14:paraId="3EC3EFC2" w14:textId="77777777" w:rsidR="001B3A67" w:rsidRPr="00BF3A30" w:rsidRDefault="001B3A67" w:rsidP="006B1F32">
            <w:pPr>
              <w:jc w:val="center"/>
              <w:rPr>
                <w:sz w:val="20"/>
                <w:szCs w:val="20"/>
              </w:rPr>
            </w:pPr>
            <w:r w:rsidRPr="00BF3A30">
              <w:rPr>
                <w:sz w:val="20"/>
                <w:szCs w:val="20"/>
              </w:rPr>
              <w:t>17,06</w:t>
            </w:r>
          </w:p>
        </w:tc>
      </w:tr>
      <w:tr w:rsidR="001B3A67" w:rsidRPr="00BF3A30" w14:paraId="5AC00F17"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0A2CF3F" w14:textId="77777777" w:rsidR="001B3A67" w:rsidRPr="00BF3A30" w:rsidRDefault="001B3A67" w:rsidP="006B1F32">
            <w:pPr>
              <w:rPr>
                <w:sz w:val="20"/>
                <w:szCs w:val="20"/>
              </w:rPr>
            </w:pPr>
            <w:r w:rsidRPr="00BF3A30">
              <w:rPr>
                <w:sz w:val="20"/>
                <w:szCs w:val="20"/>
              </w:rPr>
              <w:t>протезирование льготной категории граждан</w:t>
            </w:r>
          </w:p>
        </w:tc>
        <w:tc>
          <w:tcPr>
            <w:tcW w:w="516" w:type="pct"/>
            <w:tcBorders>
              <w:top w:val="nil"/>
              <w:left w:val="nil"/>
              <w:bottom w:val="single" w:sz="4" w:space="0" w:color="auto"/>
              <w:right w:val="single" w:sz="4" w:space="0" w:color="auto"/>
            </w:tcBorders>
            <w:shd w:val="clear" w:color="auto" w:fill="auto"/>
            <w:vAlign w:val="bottom"/>
            <w:hideMark/>
          </w:tcPr>
          <w:p w14:paraId="30F5861E" w14:textId="77777777" w:rsidR="001B3A67" w:rsidRPr="00BF3A30" w:rsidRDefault="001B3A67" w:rsidP="006B1F32">
            <w:pPr>
              <w:jc w:val="center"/>
              <w:rPr>
                <w:sz w:val="20"/>
                <w:szCs w:val="20"/>
              </w:rPr>
            </w:pPr>
            <w:r w:rsidRPr="00BF3A30">
              <w:rPr>
                <w:sz w:val="20"/>
                <w:szCs w:val="20"/>
              </w:rPr>
              <w:t>3,44</w:t>
            </w:r>
          </w:p>
        </w:tc>
        <w:tc>
          <w:tcPr>
            <w:tcW w:w="517" w:type="pct"/>
            <w:tcBorders>
              <w:top w:val="nil"/>
              <w:left w:val="nil"/>
              <w:bottom w:val="single" w:sz="4" w:space="0" w:color="auto"/>
              <w:right w:val="single" w:sz="4" w:space="0" w:color="auto"/>
            </w:tcBorders>
            <w:shd w:val="clear" w:color="auto" w:fill="auto"/>
            <w:vAlign w:val="bottom"/>
          </w:tcPr>
          <w:p w14:paraId="56270BD5" w14:textId="77777777" w:rsidR="001B3A67" w:rsidRPr="00BF3A30" w:rsidRDefault="001B3A67" w:rsidP="006B1F32">
            <w:pPr>
              <w:jc w:val="center"/>
              <w:rPr>
                <w:sz w:val="20"/>
                <w:szCs w:val="20"/>
              </w:rPr>
            </w:pPr>
            <w:r w:rsidRPr="00BF3A30">
              <w:rPr>
                <w:sz w:val="20"/>
                <w:szCs w:val="20"/>
              </w:rPr>
              <w:t>6,29</w:t>
            </w:r>
          </w:p>
        </w:tc>
        <w:tc>
          <w:tcPr>
            <w:tcW w:w="558" w:type="pct"/>
            <w:tcBorders>
              <w:top w:val="nil"/>
              <w:left w:val="nil"/>
              <w:bottom w:val="single" w:sz="4" w:space="0" w:color="auto"/>
              <w:right w:val="single" w:sz="4" w:space="0" w:color="auto"/>
            </w:tcBorders>
            <w:shd w:val="clear" w:color="auto" w:fill="auto"/>
            <w:vAlign w:val="bottom"/>
          </w:tcPr>
          <w:p w14:paraId="32FDC98A" w14:textId="77777777" w:rsidR="001B3A67" w:rsidRPr="00BF3A30" w:rsidRDefault="001B3A67" w:rsidP="006B1F32">
            <w:pPr>
              <w:jc w:val="center"/>
              <w:rPr>
                <w:sz w:val="20"/>
                <w:szCs w:val="20"/>
              </w:rPr>
            </w:pPr>
            <w:r w:rsidRPr="00BF3A30">
              <w:rPr>
                <w:sz w:val="20"/>
                <w:szCs w:val="20"/>
              </w:rPr>
              <w:t>5,77</w:t>
            </w:r>
          </w:p>
        </w:tc>
        <w:tc>
          <w:tcPr>
            <w:tcW w:w="672" w:type="pct"/>
            <w:tcBorders>
              <w:top w:val="nil"/>
              <w:left w:val="nil"/>
              <w:bottom w:val="single" w:sz="4" w:space="0" w:color="auto"/>
              <w:right w:val="single" w:sz="4" w:space="0" w:color="auto"/>
            </w:tcBorders>
            <w:shd w:val="clear" w:color="auto" w:fill="auto"/>
            <w:vAlign w:val="bottom"/>
            <w:hideMark/>
          </w:tcPr>
          <w:p w14:paraId="4D2980D5" w14:textId="77777777" w:rsidR="001B3A67" w:rsidRPr="00BF3A30" w:rsidRDefault="001B3A67" w:rsidP="006B1F32">
            <w:pPr>
              <w:jc w:val="center"/>
              <w:rPr>
                <w:sz w:val="20"/>
                <w:szCs w:val="20"/>
              </w:rPr>
            </w:pPr>
            <w:r w:rsidRPr="00BF3A30">
              <w:rPr>
                <w:sz w:val="20"/>
                <w:szCs w:val="20"/>
              </w:rPr>
              <w:t>-0,52</w:t>
            </w:r>
          </w:p>
        </w:tc>
        <w:tc>
          <w:tcPr>
            <w:tcW w:w="814" w:type="pct"/>
            <w:tcBorders>
              <w:top w:val="nil"/>
              <w:left w:val="nil"/>
              <w:bottom w:val="single" w:sz="4" w:space="0" w:color="auto"/>
              <w:right w:val="single" w:sz="4" w:space="0" w:color="auto"/>
            </w:tcBorders>
            <w:shd w:val="clear" w:color="auto" w:fill="auto"/>
            <w:vAlign w:val="bottom"/>
            <w:hideMark/>
          </w:tcPr>
          <w:p w14:paraId="4C405314" w14:textId="77777777" w:rsidR="001B3A67" w:rsidRPr="00BF3A30" w:rsidRDefault="001B3A67" w:rsidP="006B1F32">
            <w:pPr>
              <w:jc w:val="center"/>
              <w:rPr>
                <w:sz w:val="20"/>
                <w:szCs w:val="20"/>
              </w:rPr>
            </w:pPr>
            <w:r w:rsidRPr="00BF3A30">
              <w:rPr>
                <w:sz w:val="20"/>
                <w:szCs w:val="20"/>
              </w:rPr>
              <w:t>-8,20</w:t>
            </w:r>
          </w:p>
        </w:tc>
      </w:tr>
      <w:tr w:rsidR="001B3A67" w:rsidRPr="00BF3A30" w14:paraId="10779D3F" w14:textId="77777777" w:rsidTr="006B1F32">
        <w:trPr>
          <w:trHeight w:val="510"/>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50FC39E" w14:textId="77777777" w:rsidR="001B3A67" w:rsidRPr="00BF3A30" w:rsidRDefault="001B3A67" w:rsidP="006B1F32">
            <w:pPr>
              <w:rPr>
                <w:sz w:val="20"/>
                <w:szCs w:val="20"/>
              </w:rPr>
            </w:pPr>
            <w:r w:rsidRPr="00BF3A30">
              <w:rPr>
                <w:sz w:val="20"/>
                <w:szCs w:val="20"/>
              </w:rPr>
              <w:t>пенсии и пожизненное содержание, ежемесячные пенсионные выплаты компенсации</w:t>
            </w:r>
          </w:p>
        </w:tc>
        <w:tc>
          <w:tcPr>
            <w:tcW w:w="516" w:type="pct"/>
            <w:tcBorders>
              <w:top w:val="nil"/>
              <w:left w:val="nil"/>
              <w:bottom w:val="single" w:sz="4" w:space="0" w:color="auto"/>
              <w:right w:val="single" w:sz="4" w:space="0" w:color="auto"/>
            </w:tcBorders>
            <w:shd w:val="clear" w:color="auto" w:fill="auto"/>
            <w:vAlign w:val="bottom"/>
            <w:hideMark/>
          </w:tcPr>
          <w:p w14:paraId="18D04B35" w14:textId="77777777" w:rsidR="001B3A67" w:rsidRPr="00BF3A30" w:rsidRDefault="001B3A67" w:rsidP="006B1F32">
            <w:pPr>
              <w:jc w:val="center"/>
              <w:rPr>
                <w:sz w:val="20"/>
                <w:szCs w:val="20"/>
              </w:rPr>
            </w:pPr>
            <w:r w:rsidRPr="00BF3A30">
              <w:rPr>
                <w:sz w:val="20"/>
                <w:szCs w:val="20"/>
              </w:rPr>
              <w:t>96,25</w:t>
            </w:r>
          </w:p>
        </w:tc>
        <w:tc>
          <w:tcPr>
            <w:tcW w:w="517" w:type="pct"/>
            <w:tcBorders>
              <w:top w:val="nil"/>
              <w:left w:val="nil"/>
              <w:bottom w:val="single" w:sz="4" w:space="0" w:color="auto"/>
              <w:right w:val="single" w:sz="4" w:space="0" w:color="auto"/>
            </w:tcBorders>
            <w:shd w:val="clear" w:color="auto" w:fill="auto"/>
            <w:vAlign w:val="bottom"/>
          </w:tcPr>
          <w:p w14:paraId="09E1FCAF" w14:textId="77777777" w:rsidR="001B3A67" w:rsidRPr="00BF3A30" w:rsidRDefault="001B3A67" w:rsidP="006B1F32">
            <w:pPr>
              <w:jc w:val="center"/>
              <w:rPr>
                <w:sz w:val="20"/>
                <w:szCs w:val="20"/>
              </w:rPr>
            </w:pPr>
            <w:r w:rsidRPr="00BF3A30">
              <w:rPr>
                <w:sz w:val="20"/>
                <w:szCs w:val="20"/>
              </w:rPr>
              <w:t>98,11</w:t>
            </w:r>
          </w:p>
        </w:tc>
        <w:tc>
          <w:tcPr>
            <w:tcW w:w="558" w:type="pct"/>
            <w:tcBorders>
              <w:top w:val="nil"/>
              <w:left w:val="nil"/>
              <w:bottom w:val="single" w:sz="4" w:space="0" w:color="auto"/>
              <w:right w:val="single" w:sz="4" w:space="0" w:color="auto"/>
            </w:tcBorders>
            <w:shd w:val="clear" w:color="auto" w:fill="auto"/>
            <w:vAlign w:val="bottom"/>
          </w:tcPr>
          <w:p w14:paraId="3DA7838A" w14:textId="77777777" w:rsidR="001B3A67" w:rsidRPr="00BF3A30" w:rsidRDefault="001B3A67" w:rsidP="006B1F32">
            <w:pPr>
              <w:jc w:val="center"/>
              <w:rPr>
                <w:sz w:val="20"/>
                <w:szCs w:val="20"/>
              </w:rPr>
            </w:pPr>
            <w:r w:rsidRPr="00BF3A30">
              <w:rPr>
                <w:sz w:val="20"/>
                <w:szCs w:val="20"/>
              </w:rPr>
              <w:t>100,76</w:t>
            </w:r>
          </w:p>
        </w:tc>
        <w:tc>
          <w:tcPr>
            <w:tcW w:w="672" w:type="pct"/>
            <w:tcBorders>
              <w:top w:val="nil"/>
              <w:left w:val="nil"/>
              <w:bottom w:val="single" w:sz="4" w:space="0" w:color="auto"/>
              <w:right w:val="single" w:sz="4" w:space="0" w:color="auto"/>
            </w:tcBorders>
            <w:shd w:val="clear" w:color="auto" w:fill="auto"/>
            <w:vAlign w:val="bottom"/>
            <w:hideMark/>
          </w:tcPr>
          <w:p w14:paraId="5E6E274A" w14:textId="77777777" w:rsidR="001B3A67" w:rsidRPr="00BF3A30" w:rsidRDefault="001B3A67" w:rsidP="006B1F32">
            <w:pPr>
              <w:jc w:val="center"/>
              <w:rPr>
                <w:sz w:val="20"/>
                <w:szCs w:val="20"/>
              </w:rPr>
            </w:pPr>
            <w:r w:rsidRPr="00BF3A30">
              <w:rPr>
                <w:sz w:val="20"/>
                <w:szCs w:val="20"/>
              </w:rPr>
              <w:t>2,65</w:t>
            </w:r>
          </w:p>
        </w:tc>
        <w:tc>
          <w:tcPr>
            <w:tcW w:w="814" w:type="pct"/>
            <w:tcBorders>
              <w:top w:val="nil"/>
              <w:left w:val="nil"/>
              <w:bottom w:val="single" w:sz="4" w:space="0" w:color="auto"/>
              <w:right w:val="single" w:sz="4" w:space="0" w:color="auto"/>
            </w:tcBorders>
            <w:shd w:val="clear" w:color="auto" w:fill="auto"/>
            <w:vAlign w:val="bottom"/>
            <w:hideMark/>
          </w:tcPr>
          <w:p w14:paraId="42E619C6" w14:textId="77777777" w:rsidR="001B3A67" w:rsidRPr="00BF3A30" w:rsidRDefault="001B3A67" w:rsidP="006B1F32">
            <w:pPr>
              <w:jc w:val="center"/>
              <w:rPr>
                <w:sz w:val="20"/>
                <w:szCs w:val="20"/>
              </w:rPr>
            </w:pPr>
            <w:r w:rsidRPr="00BF3A30">
              <w:rPr>
                <w:sz w:val="20"/>
                <w:szCs w:val="20"/>
              </w:rPr>
              <w:t>2,70</w:t>
            </w:r>
          </w:p>
        </w:tc>
      </w:tr>
      <w:tr w:rsidR="001B3A67" w:rsidRPr="00BF3A30" w14:paraId="3907F52E" w14:textId="77777777" w:rsidTr="006B1F32">
        <w:trPr>
          <w:trHeight w:val="510"/>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7D824F8" w14:textId="77777777" w:rsidR="001B3A67" w:rsidRPr="00BF3A30" w:rsidRDefault="001B3A67" w:rsidP="006B1F32">
            <w:pPr>
              <w:rPr>
                <w:sz w:val="20"/>
                <w:szCs w:val="20"/>
              </w:rPr>
            </w:pPr>
            <w:r w:rsidRPr="00BF3A30">
              <w:rPr>
                <w:sz w:val="20"/>
                <w:szCs w:val="20"/>
              </w:rPr>
              <w:t>трансферты на поэтапную индексацию вкладов населения и страховых взносов</w:t>
            </w:r>
          </w:p>
        </w:tc>
        <w:tc>
          <w:tcPr>
            <w:tcW w:w="516" w:type="pct"/>
            <w:tcBorders>
              <w:top w:val="nil"/>
              <w:left w:val="nil"/>
              <w:bottom w:val="single" w:sz="4" w:space="0" w:color="auto"/>
              <w:right w:val="single" w:sz="4" w:space="0" w:color="auto"/>
            </w:tcBorders>
            <w:shd w:val="clear" w:color="auto" w:fill="auto"/>
            <w:vAlign w:val="bottom"/>
            <w:hideMark/>
          </w:tcPr>
          <w:p w14:paraId="1A0F28F2" w14:textId="77777777" w:rsidR="001B3A67" w:rsidRPr="00BF3A30" w:rsidRDefault="001B3A67" w:rsidP="006B1F32">
            <w:pPr>
              <w:jc w:val="center"/>
              <w:rPr>
                <w:sz w:val="20"/>
                <w:szCs w:val="20"/>
              </w:rPr>
            </w:pPr>
            <w:r w:rsidRPr="00BF3A30">
              <w:rPr>
                <w:sz w:val="20"/>
                <w:szCs w:val="20"/>
              </w:rPr>
              <w:t>19,04</w:t>
            </w:r>
          </w:p>
        </w:tc>
        <w:tc>
          <w:tcPr>
            <w:tcW w:w="517" w:type="pct"/>
            <w:tcBorders>
              <w:top w:val="nil"/>
              <w:left w:val="nil"/>
              <w:bottom w:val="single" w:sz="4" w:space="0" w:color="auto"/>
              <w:right w:val="single" w:sz="4" w:space="0" w:color="auto"/>
            </w:tcBorders>
            <w:shd w:val="clear" w:color="auto" w:fill="auto"/>
            <w:vAlign w:val="bottom"/>
          </w:tcPr>
          <w:p w14:paraId="52A28023" w14:textId="77777777" w:rsidR="001B3A67" w:rsidRPr="00BF3A30" w:rsidRDefault="001B3A67" w:rsidP="006B1F32">
            <w:pPr>
              <w:jc w:val="center"/>
              <w:rPr>
                <w:sz w:val="20"/>
                <w:szCs w:val="20"/>
              </w:rPr>
            </w:pPr>
            <w:r w:rsidRPr="00BF3A30">
              <w:rPr>
                <w:sz w:val="20"/>
                <w:szCs w:val="20"/>
              </w:rPr>
              <w:t>19,41</w:t>
            </w:r>
          </w:p>
        </w:tc>
        <w:tc>
          <w:tcPr>
            <w:tcW w:w="558" w:type="pct"/>
            <w:tcBorders>
              <w:top w:val="nil"/>
              <w:left w:val="nil"/>
              <w:bottom w:val="single" w:sz="4" w:space="0" w:color="auto"/>
              <w:right w:val="single" w:sz="4" w:space="0" w:color="auto"/>
            </w:tcBorders>
            <w:shd w:val="clear" w:color="auto" w:fill="auto"/>
            <w:vAlign w:val="bottom"/>
          </w:tcPr>
          <w:p w14:paraId="3F1AAFB5" w14:textId="77777777" w:rsidR="001B3A67" w:rsidRPr="00BF3A30" w:rsidRDefault="001B3A67" w:rsidP="006B1F32">
            <w:pPr>
              <w:jc w:val="center"/>
              <w:rPr>
                <w:sz w:val="20"/>
                <w:szCs w:val="20"/>
              </w:rPr>
            </w:pPr>
            <w:r w:rsidRPr="00BF3A30">
              <w:rPr>
                <w:sz w:val="20"/>
                <w:szCs w:val="20"/>
              </w:rPr>
              <w:t>18,31</w:t>
            </w:r>
          </w:p>
        </w:tc>
        <w:tc>
          <w:tcPr>
            <w:tcW w:w="672" w:type="pct"/>
            <w:tcBorders>
              <w:top w:val="nil"/>
              <w:left w:val="nil"/>
              <w:bottom w:val="single" w:sz="4" w:space="0" w:color="auto"/>
              <w:right w:val="single" w:sz="4" w:space="0" w:color="auto"/>
            </w:tcBorders>
            <w:shd w:val="clear" w:color="auto" w:fill="auto"/>
            <w:vAlign w:val="bottom"/>
            <w:hideMark/>
          </w:tcPr>
          <w:p w14:paraId="7DD3894B" w14:textId="77777777" w:rsidR="001B3A67" w:rsidRPr="00BF3A30" w:rsidRDefault="001B3A67" w:rsidP="006B1F32">
            <w:pPr>
              <w:jc w:val="center"/>
              <w:rPr>
                <w:sz w:val="20"/>
                <w:szCs w:val="20"/>
              </w:rPr>
            </w:pPr>
            <w:r w:rsidRPr="00BF3A30">
              <w:rPr>
                <w:sz w:val="20"/>
                <w:szCs w:val="20"/>
              </w:rPr>
              <w:t>-1,11</w:t>
            </w:r>
          </w:p>
        </w:tc>
        <w:tc>
          <w:tcPr>
            <w:tcW w:w="814" w:type="pct"/>
            <w:tcBorders>
              <w:top w:val="nil"/>
              <w:left w:val="nil"/>
              <w:bottom w:val="single" w:sz="4" w:space="0" w:color="auto"/>
              <w:right w:val="single" w:sz="4" w:space="0" w:color="auto"/>
            </w:tcBorders>
            <w:shd w:val="clear" w:color="auto" w:fill="auto"/>
            <w:vAlign w:val="bottom"/>
            <w:hideMark/>
          </w:tcPr>
          <w:p w14:paraId="3746FA95" w14:textId="77777777" w:rsidR="001B3A67" w:rsidRPr="00BF3A30" w:rsidRDefault="001B3A67" w:rsidP="006B1F32">
            <w:pPr>
              <w:jc w:val="center"/>
              <w:rPr>
                <w:sz w:val="20"/>
                <w:szCs w:val="20"/>
              </w:rPr>
            </w:pPr>
            <w:r w:rsidRPr="00BF3A30">
              <w:rPr>
                <w:sz w:val="20"/>
                <w:szCs w:val="20"/>
              </w:rPr>
              <w:t>-5,70</w:t>
            </w:r>
          </w:p>
        </w:tc>
      </w:tr>
      <w:tr w:rsidR="001B3A67" w:rsidRPr="00BF3A30" w14:paraId="73605ED8" w14:textId="77777777" w:rsidTr="006B1F32">
        <w:trPr>
          <w:trHeight w:val="510"/>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155B165" w14:textId="77777777" w:rsidR="001B3A67" w:rsidRPr="00BF3A30" w:rsidRDefault="001B3A67" w:rsidP="006B1F32">
            <w:pPr>
              <w:rPr>
                <w:sz w:val="20"/>
                <w:szCs w:val="20"/>
              </w:rPr>
            </w:pPr>
            <w:r w:rsidRPr="00BF3A30">
              <w:rPr>
                <w:sz w:val="20"/>
                <w:szCs w:val="20"/>
              </w:rPr>
              <w:t xml:space="preserve">содержание миротворческих сил </w:t>
            </w:r>
            <w:r w:rsidRPr="00C11BC6">
              <w:rPr>
                <w:sz w:val="20"/>
                <w:szCs w:val="20"/>
              </w:rPr>
              <w:t>Приднестровской Молдавской Республики</w:t>
            </w:r>
            <w:r w:rsidRPr="00BF3A30">
              <w:t xml:space="preserve"> </w:t>
            </w:r>
            <w:r w:rsidRPr="00BF3A30">
              <w:rPr>
                <w:sz w:val="20"/>
                <w:szCs w:val="20"/>
              </w:rPr>
              <w:t>(без расходов на выплату ДД и пайковых, питания и медикаментов)</w:t>
            </w:r>
          </w:p>
        </w:tc>
        <w:tc>
          <w:tcPr>
            <w:tcW w:w="516" w:type="pct"/>
            <w:tcBorders>
              <w:top w:val="nil"/>
              <w:left w:val="nil"/>
              <w:bottom w:val="single" w:sz="4" w:space="0" w:color="auto"/>
              <w:right w:val="single" w:sz="4" w:space="0" w:color="auto"/>
            </w:tcBorders>
            <w:shd w:val="clear" w:color="auto" w:fill="auto"/>
            <w:vAlign w:val="bottom"/>
            <w:hideMark/>
          </w:tcPr>
          <w:p w14:paraId="4F830E56" w14:textId="77777777" w:rsidR="001B3A67" w:rsidRPr="00BF3A30" w:rsidRDefault="001B3A67" w:rsidP="006B1F32">
            <w:pPr>
              <w:jc w:val="center"/>
              <w:rPr>
                <w:sz w:val="20"/>
                <w:szCs w:val="20"/>
              </w:rPr>
            </w:pPr>
            <w:r w:rsidRPr="00BF3A30">
              <w:rPr>
                <w:sz w:val="20"/>
                <w:szCs w:val="20"/>
              </w:rPr>
              <w:t>6,01</w:t>
            </w:r>
          </w:p>
        </w:tc>
        <w:tc>
          <w:tcPr>
            <w:tcW w:w="517" w:type="pct"/>
            <w:tcBorders>
              <w:top w:val="nil"/>
              <w:left w:val="nil"/>
              <w:bottom w:val="single" w:sz="4" w:space="0" w:color="auto"/>
              <w:right w:val="single" w:sz="4" w:space="0" w:color="auto"/>
            </w:tcBorders>
            <w:shd w:val="clear" w:color="auto" w:fill="auto"/>
            <w:vAlign w:val="bottom"/>
          </w:tcPr>
          <w:p w14:paraId="71C9DE3E" w14:textId="77777777" w:rsidR="001B3A67" w:rsidRPr="00BF3A30" w:rsidRDefault="001B3A67" w:rsidP="006B1F32">
            <w:pPr>
              <w:jc w:val="center"/>
              <w:rPr>
                <w:sz w:val="20"/>
                <w:szCs w:val="20"/>
              </w:rPr>
            </w:pPr>
            <w:r w:rsidRPr="00BF3A30">
              <w:rPr>
                <w:sz w:val="20"/>
                <w:szCs w:val="20"/>
              </w:rPr>
              <w:t>8,96</w:t>
            </w:r>
          </w:p>
        </w:tc>
        <w:tc>
          <w:tcPr>
            <w:tcW w:w="558" w:type="pct"/>
            <w:tcBorders>
              <w:top w:val="nil"/>
              <w:left w:val="nil"/>
              <w:bottom w:val="single" w:sz="4" w:space="0" w:color="auto"/>
              <w:right w:val="single" w:sz="4" w:space="0" w:color="auto"/>
            </w:tcBorders>
            <w:shd w:val="clear" w:color="auto" w:fill="auto"/>
            <w:vAlign w:val="bottom"/>
          </w:tcPr>
          <w:p w14:paraId="685FF67E" w14:textId="77777777" w:rsidR="001B3A67" w:rsidRPr="00BF3A30" w:rsidRDefault="001B3A67" w:rsidP="006B1F32">
            <w:pPr>
              <w:jc w:val="center"/>
              <w:rPr>
                <w:sz w:val="20"/>
                <w:szCs w:val="20"/>
              </w:rPr>
            </w:pPr>
            <w:r w:rsidRPr="00BF3A30">
              <w:rPr>
                <w:sz w:val="20"/>
                <w:szCs w:val="20"/>
              </w:rPr>
              <w:t>13,04</w:t>
            </w:r>
          </w:p>
        </w:tc>
        <w:tc>
          <w:tcPr>
            <w:tcW w:w="672" w:type="pct"/>
            <w:tcBorders>
              <w:top w:val="nil"/>
              <w:left w:val="nil"/>
              <w:bottom w:val="single" w:sz="4" w:space="0" w:color="auto"/>
              <w:right w:val="single" w:sz="4" w:space="0" w:color="auto"/>
            </w:tcBorders>
            <w:shd w:val="clear" w:color="auto" w:fill="auto"/>
            <w:vAlign w:val="bottom"/>
            <w:hideMark/>
          </w:tcPr>
          <w:p w14:paraId="44803749" w14:textId="77777777" w:rsidR="001B3A67" w:rsidRPr="00BF3A30" w:rsidRDefault="001B3A67" w:rsidP="006B1F32">
            <w:pPr>
              <w:jc w:val="center"/>
              <w:rPr>
                <w:sz w:val="20"/>
                <w:szCs w:val="20"/>
              </w:rPr>
            </w:pPr>
            <w:r w:rsidRPr="00BF3A30">
              <w:rPr>
                <w:sz w:val="20"/>
                <w:szCs w:val="20"/>
              </w:rPr>
              <w:t>4,08</w:t>
            </w:r>
          </w:p>
        </w:tc>
        <w:tc>
          <w:tcPr>
            <w:tcW w:w="814" w:type="pct"/>
            <w:tcBorders>
              <w:top w:val="nil"/>
              <w:left w:val="nil"/>
              <w:bottom w:val="single" w:sz="4" w:space="0" w:color="auto"/>
              <w:right w:val="single" w:sz="4" w:space="0" w:color="auto"/>
            </w:tcBorders>
            <w:shd w:val="clear" w:color="auto" w:fill="auto"/>
            <w:vAlign w:val="bottom"/>
            <w:hideMark/>
          </w:tcPr>
          <w:p w14:paraId="05D5BA7F" w14:textId="77777777" w:rsidR="001B3A67" w:rsidRPr="00BF3A30" w:rsidRDefault="001B3A67" w:rsidP="006B1F32">
            <w:pPr>
              <w:jc w:val="center"/>
              <w:rPr>
                <w:sz w:val="20"/>
                <w:szCs w:val="20"/>
              </w:rPr>
            </w:pPr>
            <w:r w:rsidRPr="00BF3A30">
              <w:rPr>
                <w:sz w:val="20"/>
                <w:szCs w:val="20"/>
              </w:rPr>
              <w:t>45,48</w:t>
            </w:r>
          </w:p>
        </w:tc>
      </w:tr>
      <w:tr w:rsidR="001B3A67" w:rsidRPr="00BF3A30" w14:paraId="6C5F5A99" w14:textId="77777777" w:rsidTr="006B1F32">
        <w:trPr>
          <w:trHeight w:val="76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32373F6" w14:textId="77777777" w:rsidR="001B3A67" w:rsidRPr="00BF3A30" w:rsidRDefault="001B3A67" w:rsidP="006B1F32">
            <w:pPr>
              <w:rPr>
                <w:sz w:val="20"/>
                <w:szCs w:val="20"/>
              </w:rPr>
            </w:pPr>
            <w:r w:rsidRPr="00BF3A30">
              <w:rPr>
                <w:sz w:val="20"/>
                <w:szCs w:val="20"/>
              </w:rPr>
              <w:t>расходы на реализацию мероприятий по гос. и гос. целевым программам в области здравоохранения и социальной защиты</w:t>
            </w:r>
          </w:p>
        </w:tc>
        <w:tc>
          <w:tcPr>
            <w:tcW w:w="516" w:type="pct"/>
            <w:tcBorders>
              <w:top w:val="nil"/>
              <w:left w:val="nil"/>
              <w:bottom w:val="single" w:sz="4" w:space="0" w:color="auto"/>
              <w:right w:val="single" w:sz="4" w:space="0" w:color="auto"/>
            </w:tcBorders>
            <w:shd w:val="clear" w:color="auto" w:fill="auto"/>
            <w:vAlign w:val="bottom"/>
            <w:hideMark/>
          </w:tcPr>
          <w:p w14:paraId="12248900" w14:textId="77777777" w:rsidR="001B3A67" w:rsidRPr="00BF3A30" w:rsidRDefault="001B3A67" w:rsidP="006B1F32">
            <w:pPr>
              <w:jc w:val="center"/>
              <w:rPr>
                <w:sz w:val="20"/>
                <w:szCs w:val="20"/>
              </w:rPr>
            </w:pPr>
            <w:r w:rsidRPr="00BF3A30">
              <w:rPr>
                <w:sz w:val="20"/>
                <w:szCs w:val="20"/>
              </w:rPr>
              <w:t>37,67</w:t>
            </w:r>
          </w:p>
        </w:tc>
        <w:tc>
          <w:tcPr>
            <w:tcW w:w="517" w:type="pct"/>
            <w:tcBorders>
              <w:top w:val="nil"/>
              <w:left w:val="nil"/>
              <w:bottom w:val="single" w:sz="4" w:space="0" w:color="auto"/>
              <w:right w:val="single" w:sz="4" w:space="0" w:color="auto"/>
            </w:tcBorders>
            <w:shd w:val="clear" w:color="auto" w:fill="auto"/>
            <w:vAlign w:val="bottom"/>
          </w:tcPr>
          <w:p w14:paraId="1EA8764E" w14:textId="77777777" w:rsidR="001B3A67" w:rsidRPr="00BF3A30" w:rsidRDefault="001B3A67" w:rsidP="006B1F32">
            <w:pPr>
              <w:jc w:val="center"/>
              <w:rPr>
                <w:sz w:val="20"/>
                <w:szCs w:val="20"/>
              </w:rPr>
            </w:pPr>
            <w:r w:rsidRPr="00BF3A30">
              <w:rPr>
                <w:sz w:val="20"/>
                <w:szCs w:val="20"/>
              </w:rPr>
              <w:t>62,02</w:t>
            </w:r>
          </w:p>
        </w:tc>
        <w:tc>
          <w:tcPr>
            <w:tcW w:w="558" w:type="pct"/>
            <w:tcBorders>
              <w:top w:val="nil"/>
              <w:left w:val="nil"/>
              <w:bottom w:val="single" w:sz="4" w:space="0" w:color="auto"/>
              <w:right w:val="single" w:sz="4" w:space="0" w:color="auto"/>
            </w:tcBorders>
            <w:shd w:val="clear" w:color="auto" w:fill="auto"/>
            <w:vAlign w:val="bottom"/>
          </w:tcPr>
          <w:p w14:paraId="3FCF55BE" w14:textId="77777777" w:rsidR="001B3A67" w:rsidRPr="00BF3A30" w:rsidRDefault="001B3A67" w:rsidP="006B1F32">
            <w:pPr>
              <w:jc w:val="center"/>
              <w:rPr>
                <w:sz w:val="20"/>
                <w:szCs w:val="20"/>
              </w:rPr>
            </w:pPr>
            <w:r w:rsidRPr="00BF3A30">
              <w:rPr>
                <w:sz w:val="20"/>
                <w:szCs w:val="20"/>
              </w:rPr>
              <w:t>56,86</w:t>
            </w:r>
          </w:p>
        </w:tc>
        <w:tc>
          <w:tcPr>
            <w:tcW w:w="672" w:type="pct"/>
            <w:tcBorders>
              <w:top w:val="nil"/>
              <w:left w:val="nil"/>
              <w:bottom w:val="single" w:sz="4" w:space="0" w:color="auto"/>
              <w:right w:val="single" w:sz="4" w:space="0" w:color="auto"/>
            </w:tcBorders>
            <w:shd w:val="clear" w:color="auto" w:fill="auto"/>
            <w:vAlign w:val="bottom"/>
            <w:hideMark/>
          </w:tcPr>
          <w:p w14:paraId="101937D6" w14:textId="77777777" w:rsidR="001B3A67" w:rsidRPr="00BF3A30" w:rsidRDefault="001B3A67" w:rsidP="006B1F32">
            <w:pPr>
              <w:jc w:val="center"/>
              <w:rPr>
                <w:sz w:val="20"/>
                <w:szCs w:val="20"/>
              </w:rPr>
            </w:pPr>
            <w:r w:rsidRPr="00BF3A30">
              <w:rPr>
                <w:sz w:val="20"/>
                <w:szCs w:val="20"/>
              </w:rPr>
              <w:t>-5,16</w:t>
            </w:r>
          </w:p>
        </w:tc>
        <w:tc>
          <w:tcPr>
            <w:tcW w:w="814" w:type="pct"/>
            <w:tcBorders>
              <w:top w:val="nil"/>
              <w:left w:val="nil"/>
              <w:bottom w:val="single" w:sz="4" w:space="0" w:color="auto"/>
              <w:right w:val="single" w:sz="4" w:space="0" w:color="auto"/>
            </w:tcBorders>
            <w:shd w:val="clear" w:color="auto" w:fill="auto"/>
            <w:vAlign w:val="bottom"/>
            <w:hideMark/>
          </w:tcPr>
          <w:p w14:paraId="327FD01B" w14:textId="77777777" w:rsidR="001B3A67" w:rsidRPr="00BF3A30" w:rsidRDefault="001B3A67" w:rsidP="006B1F32">
            <w:pPr>
              <w:jc w:val="center"/>
              <w:rPr>
                <w:sz w:val="20"/>
                <w:szCs w:val="20"/>
              </w:rPr>
            </w:pPr>
            <w:r w:rsidRPr="00BF3A30">
              <w:rPr>
                <w:sz w:val="20"/>
                <w:szCs w:val="20"/>
              </w:rPr>
              <w:t>-8,33</w:t>
            </w:r>
          </w:p>
        </w:tc>
      </w:tr>
      <w:tr w:rsidR="001B3A67" w:rsidRPr="00BF3A30" w14:paraId="0B5E77B1"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12381AA" w14:textId="77777777" w:rsidR="001B3A67" w:rsidRPr="00BF3A30" w:rsidRDefault="001B3A67" w:rsidP="006B1F32">
            <w:pPr>
              <w:rPr>
                <w:sz w:val="20"/>
                <w:szCs w:val="20"/>
              </w:rPr>
            </w:pPr>
            <w:r w:rsidRPr="00BF3A30">
              <w:rPr>
                <w:sz w:val="20"/>
                <w:szCs w:val="20"/>
              </w:rPr>
              <w:t>льготы отдельным категориям населения на ЖКУ</w:t>
            </w:r>
          </w:p>
        </w:tc>
        <w:tc>
          <w:tcPr>
            <w:tcW w:w="516" w:type="pct"/>
            <w:tcBorders>
              <w:top w:val="nil"/>
              <w:left w:val="nil"/>
              <w:bottom w:val="single" w:sz="4" w:space="0" w:color="auto"/>
              <w:right w:val="single" w:sz="4" w:space="0" w:color="auto"/>
            </w:tcBorders>
            <w:shd w:val="clear" w:color="auto" w:fill="auto"/>
            <w:vAlign w:val="bottom"/>
            <w:hideMark/>
          </w:tcPr>
          <w:p w14:paraId="6A3227C1" w14:textId="77777777" w:rsidR="001B3A67" w:rsidRPr="00BF3A30" w:rsidRDefault="001B3A67" w:rsidP="006B1F32">
            <w:pPr>
              <w:jc w:val="center"/>
              <w:rPr>
                <w:sz w:val="20"/>
                <w:szCs w:val="20"/>
              </w:rPr>
            </w:pPr>
            <w:r w:rsidRPr="00BF3A30">
              <w:rPr>
                <w:sz w:val="20"/>
                <w:szCs w:val="20"/>
              </w:rPr>
              <w:t>54,92</w:t>
            </w:r>
          </w:p>
        </w:tc>
        <w:tc>
          <w:tcPr>
            <w:tcW w:w="517" w:type="pct"/>
            <w:tcBorders>
              <w:top w:val="nil"/>
              <w:left w:val="nil"/>
              <w:bottom w:val="single" w:sz="4" w:space="0" w:color="auto"/>
              <w:right w:val="single" w:sz="4" w:space="0" w:color="auto"/>
            </w:tcBorders>
            <w:shd w:val="clear" w:color="auto" w:fill="auto"/>
            <w:vAlign w:val="bottom"/>
          </w:tcPr>
          <w:p w14:paraId="212BFE84" w14:textId="77777777" w:rsidR="001B3A67" w:rsidRPr="00BF3A30" w:rsidRDefault="001B3A67" w:rsidP="006B1F32">
            <w:pPr>
              <w:jc w:val="center"/>
              <w:rPr>
                <w:sz w:val="20"/>
                <w:szCs w:val="20"/>
              </w:rPr>
            </w:pPr>
            <w:r w:rsidRPr="00BF3A30">
              <w:rPr>
                <w:sz w:val="20"/>
                <w:szCs w:val="20"/>
              </w:rPr>
              <w:t>60,64</w:t>
            </w:r>
          </w:p>
        </w:tc>
        <w:tc>
          <w:tcPr>
            <w:tcW w:w="558" w:type="pct"/>
            <w:tcBorders>
              <w:top w:val="nil"/>
              <w:left w:val="nil"/>
              <w:bottom w:val="single" w:sz="4" w:space="0" w:color="auto"/>
              <w:right w:val="single" w:sz="4" w:space="0" w:color="auto"/>
            </w:tcBorders>
            <w:shd w:val="clear" w:color="auto" w:fill="auto"/>
            <w:vAlign w:val="bottom"/>
          </w:tcPr>
          <w:p w14:paraId="2FCFDAE8" w14:textId="77777777" w:rsidR="001B3A67" w:rsidRPr="00BF3A30" w:rsidRDefault="001B3A67" w:rsidP="006B1F32">
            <w:pPr>
              <w:jc w:val="center"/>
              <w:rPr>
                <w:sz w:val="20"/>
                <w:szCs w:val="20"/>
              </w:rPr>
            </w:pPr>
            <w:r w:rsidRPr="00BF3A30">
              <w:rPr>
                <w:sz w:val="20"/>
                <w:szCs w:val="20"/>
              </w:rPr>
              <w:t>94,17</w:t>
            </w:r>
          </w:p>
        </w:tc>
        <w:tc>
          <w:tcPr>
            <w:tcW w:w="672" w:type="pct"/>
            <w:tcBorders>
              <w:top w:val="nil"/>
              <w:left w:val="nil"/>
              <w:bottom w:val="single" w:sz="4" w:space="0" w:color="auto"/>
              <w:right w:val="single" w:sz="4" w:space="0" w:color="auto"/>
            </w:tcBorders>
            <w:shd w:val="clear" w:color="auto" w:fill="auto"/>
            <w:vAlign w:val="bottom"/>
            <w:hideMark/>
          </w:tcPr>
          <w:p w14:paraId="540DBEA9" w14:textId="77777777" w:rsidR="001B3A67" w:rsidRPr="00BF3A30" w:rsidRDefault="001B3A67" w:rsidP="006B1F32">
            <w:pPr>
              <w:jc w:val="center"/>
              <w:rPr>
                <w:sz w:val="20"/>
                <w:szCs w:val="20"/>
              </w:rPr>
            </w:pPr>
            <w:r w:rsidRPr="00BF3A30">
              <w:rPr>
                <w:sz w:val="20"/>
                <w:szCs w:val="20"/>
              </w:rPr>
              <w:t>33,53</w:t>
            </w:r>
          </w:p>
        </w:tc>
        <w:tc>
          <w:tcPr>
            <w:tcW w:w="814" w:type="pct"/>
            <w:tcBorders>
              <w:top w:val="nil"/>
              <w:left w:val="nil"/>
              <w:bottom w:val="single" w:sz="4" w:space="0" w:color="auto"/>
              <w:right w:val="single" w:sz="4" w:space="0" w:color="auto"/>
            </w:tcBorders>
            <w:shd w:val="clear" w:color="auto" w:fill="auto"/>
            <w:vAlign w:val="bottom"/>
            <w:hideMark/>
          </w:tcPr>
          <w:p w14:paraId="2E584511" w14:textId="77777777" w:rsidR="001B3A67" w:rsidRPr="00BF3A30" w:rsidRDefault="001B3A67" w:rsidP="006B1F32">
            <w:pPr>
              <w:jc w:val="center"/>
              <w:rPr>
                <w:sz w:val="20"/>
                <w:szCs w:val="20"/>
              </w:rPr>
            </w:pPr>
            <w:r w:rsidRPr="00BF3A30">
              <w:rPr>
                <w:sz w:val="20"/>
                <w:szCs w:val="20"/>
              </w:rPr>
              <w:t>55,29</w:t>
            </w:r>
          </w:p>
        </w:tc>
      </w:tr>
      <w:tr w:rsidR="001B3A67" w:rsidRPr="00BF3A30" w14:paraId="38F7410B" w14:textId="77777777" w:rsidTr="006B1F32">
        <w:trPr>
          <w:trHeight w:val="510"/>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22284F6" w14:textId="77777777" w:rsidR="001B3A67" w:rsidRPr="00BF3A30" w:rsidRDefault="001B3A67" w:rsidP="006B1F32">
            <w:pPr>
              <w:rPr>
                <w:sz w:val="20"/>
                <w:szCs w:val="20"/>
              </w:rPr>
            </w:pPr>
            <w:r w:rsidRPr="00BF3A30">
              <w:rPr>
                <w:sz w:val="20"/>
                <w:szCs w:val="20"/>
              </w:rPr>
              <w:t>трансферты на покрытие потерь от предоставления льгот по транспорту</w:t>
            </w:r>
          </w:p>
        </w:tc>
        <w:tc>
          <w:tcPr>
            <w:tcW w:w="516" w:type="pct"/>
            <w:tcBorders>
              <w:top w:val="nil"/>
              <w:left w:val="nil"/>
              <w:bottom w:val="single" w:sz="4" w:space="0" w:color="auto"/>
              <w:right w:val="single" w:sz="4" w:space="0" w:color="auto"/>
            </w:tcBorders>
            <w:shd w:val="clear" w:color="auto" w:fill="auto"/>
            <w:vAlign w:val="bottom"/>
            <w:hideMark/>
          </w:tcPr>
          <w:p w14:paraId="4153AC08" w14:textId="77777777" w:rsidR="001B3A67" w:rsidRPr="00BF3A30" w:rsidRDefault="001B3A67" w:rsidP="006B1F32">
            <w:pPr>
              <w:jc w:val="center"/>
              <w:rPr>
                <w:sz w:val="20"/>
                <w:szCs w:val="20"/>
              </w:rPr>
            </w:pPr>
            <w:r w:rsidRPr="00BF3A30">
              <w:rPr>
                <w:sz w:val="20"/>
                <w:szCs w:val="20"/>
              </w:rPr>
              <w:t>7,20</w:t>
            </w:r>
          </w:p>
        </w:tc>
        <w:tc>
          <w:tcPr>
            <w:tcW w:w="517" w:type="pct"/>
            <w:tcBorders>
              <w:top w:val="nil"/>
              <w:left w:val="nil"/>
              <w:bottom w:val="single" w:sz="4" w:space="0" w:color="auto"/>
              <w:right w:val="single" w:sz="4" w:space="0" w:color="auto"/>
            </w:tcBorders>
            <w:shd w:val="clear" w:color="auto" w:fill="auto"/>
            <w:vAlign w:val="bottom"/>
          </w:tcPr>
          <w:p w14:paraId="41FB8081" w14:textId="77777777" w:rsidR="001B3A67" w:rsidRPr="00BF3A30" w:rsidRDefault="001B3A67" w:rsidP="006B1F32">
            <w:pPr>
              <w:jc w:val="center"/>
              <w:rPr>
                <w:sz w:val="20"/>
                <w:szCs w:val="20"/>
              </w:rPr>
            </w:pPr>
            <w:r w:rsidRPr="00BF3A30">
              <w:rPr>
                <w:sz w:val="20"/>
                <w:szCs w:val="20"/>
              </w:rPr>
              <w:t>7,85</w:t>
            </w:r>
          </w:p>
        </w:tc>
        <w:tc>
          <w:tcPr>
            <w:tcW w:w="558" w:type="pct"/>
            <w:tcBorders>
              <w:top w:val="nil"/>
              <w:left w:val="nil"/>
              <w:bottom w:val="single" w:sz="4" w:space="0" w:color="auto"/>
              <w:right w:val="single" w:sz="4" w:space="0" w:color="auto"/>
            </w:tcBorders>
            <w:shd w:val="clear" w:color="auto" w:fill="auto"/>
            <w:vAlign w:val="bottom"/>
          </w:tcPr>
          <w:p w14:paraId="687DA748" w14:textId="77777777" w:rsidR="001B3A67" w:rsidRPr="00BF3A30" w:rsidRDefault="001B3A67" w:rsidP="006B1F32">
            <w:pPr>
              <w:jc w:val="center"/>
              <w:rPr>
                <w:sz w:val="20"/>
                <w:szCs w:val="20"/>
              </w:rPr>
            </w:pPr>
            <w:r w:rsidRPr="00BF3A30">
              <w:rPr>
                <w:sz w:val="20"/>
                <w:szCs w:val="20"/>
              </w:rPr>
              <w:t>8,03</w:t>
            </w:r>
          </w:p>
        </w:tc>
        <w:tc>
          <w:tcPr>
            <w:tcW w:w="672" w:type="pct"/>
            <w:tcBorders>
              <w:top w:val="nil"/>
              <w:left w:val="nil"/>
              <w:bottom w:val="single" w:sz="4" w:space="0" w:color="auto"/>
              <w:right w:val="single" w:sz="4" w:space="0" w:color="auto"/>
            </w:tcBorders>
            <w:shd w:val="clear" w:color="auto" w:fill="auto"/>
            <w:vAlign w:val="bottom"/>
            <w:hideMark/>
          </w:tcPr>
          <w:p w14:paraId="37876DDE" w14:textId="77777777" w:rsidR="001B3A67" w:rsidRPr="00BF3A30" w:rsidRDefault="001B3A67" w:rsidP="006B1F32">
            <w:pPr>
              <w:jc w:val="center"/>
              <w:rPr>
                <w:sz w:val="20"/>
                <w:szCs w:val="20"/>
              </w:rPr>
            </w:pPr>
            <w:r w:rsidRPr="00BF3A30">
              <w:rPr>
                <w:sz w:val="20"/>
                <w:szCs w:val="20"/>
              </w:rPr>
              <w:t>0,18</w:t>
            </w:r>
          </w:p>
        </w:tc>
        <w:tc>
          <w:tcPr>
            <w:tcW w:w="814" w:type="pct"/>
            <w:tcBorders>
              <w:top w:val="nil"/>
              <w:left w:val="nil"/>
              <w:bottom w:val="single" w:sz="4" w:space="0" w:color="auto"/>
              <w:right w:val="single" w:sz="4" w:space="0" w:color="auto"/>
            </w:tcBorders>
            <w:shd w:val="clear" w:color="auto" w:fill="auto"/>
            <w:vAlign w:val="bottom"/>
            <w:hideMark/>
          </w:tcPr>
          <w:p w14:paraId="618EA906" w14:textId="77777777" w:rsidR="001B3A67" w:rsidRPr="00BF3A30" w:rsidRDefault="001B3A67" w:rsidP="006B1F32">
            <w:pPr>
              <w:jc w:val="center"/>
              <w:rPr>
                <w:sz w:val="20"/>
                <w:szCs w:val="20"/>
              </w:rPr>
            </w:pPr>
            <w:r w:rsidRPr="00BF3A30">
              <w:rPr>
                <w:sz w:val="20"/>
                <w:szCs w:val="20"/>
              </w:rPr>
              <w:t>2,33</w:t>
            </w:r>
          </w:p>
        </w:tc>
      </w:tr>
      <w:tr w:rsidR="001B3A67" w:rsidRPr="00BF3A30" w14:paraId="3BA55215"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0871220" w14:textId="77777777" w:rsidR="001B3A67" w:rsidRPr="00BF3A30" w:rsidRDefault="001B3A67" w:rsidP="006B1F32">
            <w:pPr>
              <w:rPr>
                <w:sz w:val="20"/>
                <w:szCs w:val="20"/>
              </w:rPr>
            </w:pPr>
            <w:r w:rsidRPr="00BF3A30">
              <w:rPr>
                <w:sz w:val="20"/>
                <w:szCs w:val="20"/>
              </w:rPr>
              <w:t>иные соц. выплаты включая секретные статьи расходов</w:t>
            </w:r>
          </w:p>
        </w:tc>
        <w:tc>
          <w:tcPr>
            <w:tcW w:w="516" w:type="pct"/>
            <w:tcBorders>
              <w:top w:val="nil"/>
              <w:left w:val="nil"/>
              <w:bottom w:val="single" w:sz="4" w:space="0" w:color="auto"/>
              <w:right w:val="single" w:sz="4" w:space="0" w:color="auto"/>
            </w:tcBorders>
            <w:shd w:val="clear" w:color="auto" w:fill="auto"/>
            <w:vAlign w:val="bottom"/>
            <w:hideMark/>
          </w:tcPr>
          <w:p w14:paraId="58CF01E8" w14:textId="77777777" w:rsidR="001B3A67" w:rsidRPr="00BF3A30" w:rsidRDefault="001B3A67" w:rsidP="006B1F32">
            <w:pPr>
              <w:jc w:val="center"/>
              <w:rPr>
                <w:sz w:val="20"/>
                <w:szCs w:val="20"/>
              </w:rPr>
            </w:pPr>
            <w:r w:rsidRPr="00BF3A30">
              <w:rPr>
                <w:sz w:val="20"/>
                <w:szCs w:val="20"/>
              </w:rPr>
              <w:t>77,44</w:t>
            </w:r>
          </w:p>
        </w:tc>
        <w:tc>
          <w:tcPr>
            <w:tcW w:w="517" w:type="pct"/>
            <w:tcBorders>
              <w:top w:val="nil"/>
              <w:left w:val="nil"/>
              <w:bottom w:val="single" w:sz="4" w:space="0" w:color="auto"/>
              <w:right w:val="single" w:sz="4" w:space="0" w:color="auto"/>
            </w:tcBorders>
            <w:shd w:val="clear" w:color="auto" w:fill="auto"/>
            <w:vAlign w:val="bottom"/>
          </w:tcPr>
          <w:p w14:paraId="18890889" w14:textId="77777777" w:rsidR="001B3A67" w:rsidRPr="00BF3A30" w:rsidRDefault="001B3A67" w:rsidP="006B1F32">
            <w:pPr>
              <w:jc w:val="center"/>
              <w:rPr>
                <w:sz w:val="20"/>
                <w:szCs w:val="20"/>
              </w:rPr>
            </w:pPr>
            <w:r w:rsidRPr="00BF3A30">
              <w:rPr>
                <w:sz w:val="20"/>
                <w:szCs w:val="20"/>
              </w:rPr>
              <w:t>71,33</w:t>
            </w:r>
          </w:p>
        </w:tc>
        <w:tc>
          <w:tcPr>
            <w:tcW w:w="558" w:type="pct"/>
            <w:tcBorders>
              <w:top w:val="nil"/>
              <w:left w:val="nil"/>
              <w:bottom w:val="single" w:sz="4" w:space="0" w:color="auto"/>
              <w:right w:val="single" w:sz="4" w:space="0" w:color="auto"/>
            </w:tcBorders>
            <w:shd w:val="clear" w:color="auto" w:fill="auto"/>
            <w:vAlign w:val="bottom"/>
          </w:tcPr>
          <w:p w14:paraId="5C193A3F" w14:textId="77777777" w:rsidR="001B3A67" w:rsidRPr="00BF3A30" w:rsidRDefault="001B3A67" w:rsidP="006B1F32">
            <w:pPr>
              <w:jc w:val="center"/>
              <w:rPr>
                <w:sz w:val="20"/>
                <w:szCs w:val="20"/>
              </w:rPr>
            </w:pPr>
            <w:r w:rsidRPr="00BF3A30">
              <w:rPr>
                <w:sz w:val="20"/>
                <w:szCs w:val="20"/>
              </w:rPr>
              <w:t>75,55</w:t>
            </w:r>
          </w:p>
        </w:tc>
        <w:tc>
          <w:tcPr>
            <w:tcW w:w="672" w:type="pct"/>
            <w:tcBorders>
              <w:top w:val="nil"/>
              <w:left w:val="nil"/>
              <w:bottom w:val="single" w:sz="4" w:space="0" w:color="auto"/>
              <w:right w:val="single" w:sz="4" w:space="0" w:color="auto"/>
            </w:tcBorders>
            <w:shd w:val="clear" w:color="auto" w:fill="auto"/>
            <w:vAlign w:val="bottom"/>
            <w:hideMark/>
          </w:tcPr>
          <w:p w14:paraId="4EDC71DB" w14:textId="77777777" w:rsidR="001B3A67" w:rsidRPr="00BF3A30" w:rsidRDefault="001B3A67" w:rsidP="006B1F32">
            <w:pPr>
              <w:jc w:val="center"/>
              <w:rPr>
                <w:sz w:val="20"/>
                <w:szCs w:val="20"/>
              </w:rPr>
            </w:pPr>
            <w:r w:rsidRPr="00BF3A30">
              <w:rPr>
                <w:sz w:val="20"/>
                <w:szCs w:val="20"/>
              </w:rPr>
              <w:t>4,22</w:t>
            </w:r>
          </w:p>
        </w:tc>
        <w:tc>
          <w:tcPr>
            <w:tcW w:w="814" w:type="pct"/>
            <w:tcBorders>
              <w:top w:val="nil"/>
              <w:left w:val="nil"/>
              <w:bottom w:val="single" w:sz="4" w:space="0" w:color="auto"/>
              <w:right w:val="single" w:sz="4" w:space="0" w:color="auto"/>
            </w:tcBorders>
            <w:shd w:val="clear" w:color="auto" w:fill="auto"/>
            <w:vAlign w:val="bottom"/>
            <w:hideMark/>
          </w:tcPr>
          <w:p w14:paraId="7A08B8C5" w14:textId="77777777" w:rsidR="001B3A67" w:rsidRPr="00BF3A30" w:rsidRDefault="001B3A67" w:rsidP="006B1F32">
            <w:pPr>
              <w:jc w:val="center"/>
              <w:rPr>
                <w:sz w:val="20"/>
                <w:szCs w:val="20"/>
              </w:rPr>
            </w:pPr>
            <w:r w:rsidRPr="00BF3A30">
              <w:rPr>
                <w:sz w:val="20"/>
                <w:szCs w:val="20"/>
              </w:rPr>
              <w:t>5,91</w:t>
            </w:r>
          </w:p>
        </w:tc>
      </w:tr>
      <w:tr w:rsidR="001B3A67" w:rsidRPr="00BF3A30" w14:paraId="737809B7" w14:textId="77777777" w:rsidTr="006B1F32">
        <w:trPr>
          <w:trHeight w:val="255"/>
          <w:jc w:val="center"/>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04AB47D" w14:textId="77777777" w:rsidR="001B3A67" w:rsidRPr="00BF3A30" w:rsidRDefault="001B3A67" w:rsidP="006B1F32">
            <w:pPr>
              <w:rPr>
                <w:b/>
                <w:bCs/>
                <w:sz w:val="20"/>
                <w:szCs w:val="20"/>
              </w:rPr>
            </w:pPr>
            <w:r w:rsidRPr="00BF3A30">
              <w:rPr>
                <w:b/>
                <w:bCs/>
                <w:sz w:val="20"/>
                <w:szCs w:val="20"/>
              </w:rPr>
              <w:t>Итого:</w:t>
            </w:r>
          </w:p>
        </w:tc>
        <w:tc>
          <w:tcPr>
            <w:tcW w:w="516" w:type="pct"/>
            <w:tcBorders>
              <w:top w:val="nil"/>
              <w:left w:val="nil"/>
              <w:bottom w:val="single" w:sz="4" w:space="0" w:color="auto"/>
              <w:right w:val="single" w:sz="4" w:space="0" w:color="auto"/>
            </w:tcBorders>
            <w:shd w:val="clear" w:color="auto" w:fill="auto"/>
            <w:vAlign w:val="bottom"/>
            <w:hideMark/>
          </w:tcPr>
          <w:p w14:paraId="5CFAF67A" w14:textId="77777777" w:rsidR="001B3A67" w:rsidRPr="00BF3A30" w:rsidRDefault="001B3A67" w:rsidP="006B1F32">
            <w:pPr>
              <w:jc w:val="center"/>
              <w:rPr>
                <w:sz w:val="20"/>
                <w:szCs w:val="20"/>
              </w:rPr>
            </w:pPr>
            <w:r w:rsidRPr="00BF3A30">
              <w:rPr>
                <w:sz w:val="20"/>
                <w:szCs w:val="20"/>
              </w:rPr>
              <w:t>3 685,66</w:t>
            </w:r>
          </w:p>
        </w:tc>
        <w:tc>
          <w:tcPr>
            <w:tcW w:w="517" w:type="pct"/>
            <w:tcBorders>
              <w:top w:val="nil"/>
              <w:left w:val="nil"/>
              <w:bottom w:val="single" w:sz="4" w:space="0" w:color="auto"/>
              <w:right w:val="single" w:sz="4" w:space="0" w:color="auto"/>
            </w:tcBorders>
            <w:shd w:val="clear" w:color="auto" w:fill="auto"/>
            <w:vAlign w:val="bottom"/>
          </w:tcPr>
          <w:p w14:paraId="22CE82B6" w14:textId="77777777" w:rsidR="001B3A67" w:rsidRPr="00BF3A30" w:rsidRDefault="001B3A67" w:rsidP="006B1F32">
            <w:pPr>
              <w:jc w:val="center"/>
              <w:rPr>
                <w:sz w:val="20"/>
                <w:szCs w:val="20"/>
              </w:rPr>
            </w:pPr>
            <w:r w:rsidRPr="00BF3A30">
              <w:rPr>
                <w:sz w:val="20"/>
                <w:szCs w:val="20"/>
              </w:rPr>
              <w:t>3 907,49</w:t>
            </w:r>
          </w:p>
        </w:tc>
        <w:tc>
          <w:tcPr>
            <w:tcW w:w="558" w:type="pct"/>
            <w:tcBorders>
              <w:top w:val="nil"/>
              <w:left w:val="nil"/>
              <w:bottom w:val="single" w:sz="4" w:space="0" w:color="auto"/>
              <w:right w:val="single" w:sz="4" w:space="0" w:color="auto"/>
            </w:tcBorders>
            <w:shd w:val="clear" w:color="auto" w:fill="auto"/>
            <w:vAlign w:val="bottom"/>
          </w:tcPr>
          <w:p w14:paraId="6779322B" w14:textId="77777777" w:rsidR="001B3A67" w:rsidRPr="00BF3A30" w:rsidRDefault="001B3A67" w:rsidP="006B1F32">
            <w:pPr>
              <w:jc w:val="center"/>
              <w:rPr>
                <w:sz w:val="20"/>
                <w:szCs w:val="20"/>
              </w:rPr>
            </w:pPr>
            <w:r w:rsidRPr="00BF3A30">
              <w:rPr>
                <w:sz w:val="20"/>
                <w:szCs w:val="20"/>
              </w:rPr>
              <w:t>4 397,48</w:t>
            </w:r>
          </w:p>
        </w:tc>
        <w:tc>
          <w:tcPr>
            <w:tcW w:w="672" w:type="pct"/>
            <w:tcBorders>
              <w:top w:val="nil"/>
              <w:left w:val="nil"/>
              <w:bottom w:val="single" w:sz="4" w:space="0" w:color="auto"/>
              <w:right w:val="single" w:sz="4" w:space="0" w:color="auto"/>
            </w:tcBorders>
            <w:shd w:val="clear" w:color="auto" w:fill="auto"/>
            <w:vAlign w:val="bottom"/>
            <w:hideMark/>
          </w:tcPr>
          <w:p w14:paraId="2F868259" w14:textId="77777777" w:rsidR="001B3A67" w:rsidRPr="00BF3A30" w:rsidRDefault="001B3A67" w:rsidP="006B1F32">
            <w:pPr>
              <w:jc w:val="center"/>
              <w:rPr>
                <w:sz w:val="20"/>
                <w:szCs w:val="20"/>
              </w:rPr>
            </w:pPr>
            <w:r w:rsidRPr="00BF3A30">
              <w:rPr>
                <w:sz w:val="20"/>
                <w:szCs w:val="20"/>
              </w:rPr>
              <w:t>489,99</w:t>
            </w:r>
          </w:p>
        </w:tc>
        <w:tc>
          <w:tcPr>
            <w:tcW w:w="814" w:type="pct"/>
            <w:tcBorders>
              <w:top w:val="nil"/>
              <w:left w:val="nil"/>
              <w:bottom w:val="single" w:sz="4" w:space="0" w:color="auto"/>
              <w:right w:val="single" w:sz="4" w:space="0" w:color="auto"/>
            </w:tcBorders>
            <w:shd w:val="clear" w:color="auto" w:fill="auto"/>
            <w:vAlign w:val="bottom"/>
            <w:hideMark/>
          </w:tcPr>
          <w:p w14:paraId="56436B4B" w14:textId="77777777" w:rsidR="001B3A67" w:rsidRPr="00BF3A30" w:rsidRDefault="001B3A67" w:rsidP="006B1F32">
            <w:pPr>
              <w:jc w:val="center"/>
              <w:rPr>
                <w:sz w:val="20"/>
                <w:szCs w:val="20"/>
              </w:rPr>
            </w:pPr>
            <w:r w:rsidRPr="00BF3A30">
              <w:rPr>
                <w:sz w:val="20"/>
                <w:szCs w:val="20"/>
              </w:rPr>
              <w:t>12,54</w:t>
            </w:r>
          </w:p>
        </w:tc>
      </w:tr>
    </w:tbl>
    <w:p w14:paraId="5F1999C7" w14:textId="77777777" w:rsidR="001B3A67" w:rsidRPr="00BF3A30" w:rsidRDefault="001B3A67" w:rsidP="001B3A67">
      <w:pPr>
        <w:tabs>
          <w:tab w:val="left" w:pos="2760"/>
        </w:tabs>
        <w:ind w:firstLine="567"/>
        <w:jc w:val="both"/>
      </w:pPr>
    </w:p>
    <w:p w14:paraId="742D6180" w14:textId="77777777" w:rsidR="001B3A67" w:rsidRPr="00BF3A30" w:rsidRDefault="001B3A67" w:rsidP="0045785A">
      <w:pPr>
        <w:tabs>
          <w:tab w:val="left" w:pos="2760"/>
        </w:tabs>
        <w:ind w:firstLine="709"/>
        <w:jc w:val="both"/>
      </w:pPr>
      <w:r w:rsidRPr="00BF3A30">
        <w:t xml:space="preserve">Для сопоставимости отчетных данных при анализе фактически произведенных расходов консолидированного бюджета </w:t>
      </w:r>
      <w:r w:rsidRPr="00BF3A30">
        <w:rPr>
          <w:bCs/>
        </w:rPr>
        <w:t xml:space="preserve">за </w:t>
      </w:r>
      <w:r w:rsidRPr="00BF3A30">
        <w:t xml:space="preserve">2022-2024 годы были исключены расходы: </w:t>
      </w:r>
    </w:p>
    <w:p w14:paraId="0C024F28" w14:textId="77777777" w:rsidR="001B3A67" w:rsidRPr="00D90AD2" w:rsidRDefault="001B3A67" w:rsidP="0045785A">
      <w:pPr>
        <w:ind w:firstLine="709"/>
        <w:jc w:val="both"/>
      </w:pPr>
      <w:r w:rsidRPr="00D90AD2">
        <w:t>а) единовременная финансовая помощь получателям пенсий или пожизненного содержания за 2022 год – 56 508 560 руб., за 2023 год 60 690 400 руб., за 2024 год                        60 462 000 руб.;</w:t>
      </w:r>
    </w:p>
    <w:p w14:paraId="4FA37B7C" w14:textId="77777777" w:rsidR="001B3A67" w:rsidRPr="00D90AD2" w:rsidRDefault="001B3A67" w:rsidP="0045785A">
      <w:pPr>
        <w:ind w:firstLine="709"/>
        <w:jc w:val="both"/>
      </w:pPr>
      <w:r w:rsidRPr="00D90AD2">
        <w:t>б) безвозмездная финансовая (гуманитарная) помощь Российской Федерации за 2022 год – 8 641 350 руб., за 2023 год – 8 923 000 руб., за 2024 год 9 164 100 руб.;</w:t>
      </w:r>
    </w:p>
    <w:p w14:paraId="4DC5289A" w14:textId="77777777" w:rsidR="001B3A67" w:rsidRPr="00D90AD2" w:rsidRDefault="001B3A67" w:rsidP="0045785A">
      <w:pPr>
        <w:ind w:firstLine="709"/>
        <w:jc w:val="both"/>
      </w:pPr>
      <w:r w:rsidRPr="00D90AD2">
        <w:t>в) субсидии сельскохозяйственным товаропроизводителям Приднестровской Молдавской Республики в соответствии со статьей 5 (секретно) законов Приднестровской Молдавской Республики на соответствующий финансовый год за 2022 год – 28 063 494 руб., за 2023 год – 9 300 895 руб., за 2024 год 11 343 719 руб.;</w:t>
      </w:r>
    </w:p>
    <w:p w14:paraId="1FB36CA5" w14:textId="13FB6856" w:rsidR="001B3A67" w:rsidRPr="00D90AD2" w:rsidRDefault="001B3A67" w:rsidP="0045785A">
      <w:pPr>
        <w:ind w:firstLine="709"/>
        <w:jc w:val="both"/>
      </w:pPr>
      <w:r w:rsidRPr="00D90AD2">
        <w:t>г) Фонд поддержки территорий городов и районов Приднестровской Молдавской Республики за 2022 год – 5 612 584 руб., за 2023 год – 7 514 687 руб., за 2024 год 5 952 541 руб.;</w:t>
      </w:r>
    </w:p>
    <w:p w14:paraId="415BC178" w14:textId="2AFC1C8C" w:rsidR="001B3A67" w:rsidRPr="00BF3A30" w:rsidRDefault="001B3A67" w:rsidP="0045785A">
      <w:pPr>
        <w:ind w:firstLine="709"/>
        <w:jc w:val="both"/>
      </w:pPr>
      <w:r w:rsidRPr="00D90AD2">
        <w:t>д) субсид</w:t>
      </w:r>
      <w:r w:rsidRPr="00BF3A30">
        <w:t>ии на осуществление городом Тираспол</w:t>
      </w:r>
      <w:r w:rsidR="00D90AD2">
        <w:t>ем</w:t>
      </w:r>
      <w:r w:rsidRPr="00BF3A30">
        <w:t xml:space="preserve"> функций за 2022 год – 1 924 605 руб., за 2023 год - 492 685 руб., за 2024 год 8 780 719 руб.;</w:t>
      </w:r>
    </w:p>
    <w:p w14:paraId="7819F607" w14:textId="77777777" w:rsidR="001B3A67" w:rsidRPr="00D90AD2" w:rsidRDefault="001B3A67" w:rsidP="0045785A">
      <w:pPr>
        <w:ind w:firstLine="709"/>
        <w:jc w:val="both"/>
      </w:pPr>
      <w:r w:rsidRPr="00D90AD2">
        <w:lastRenderedPageBreak/>
        <w:t>е) субсидии на содержание и благоустройство исторического военно-мемориального комплекса «Бендерская крепость» и парка им. Александра Невского городу Бендеры за 2022 год – 821 924 руб., за 2023 год - 821 924 руб.</w:t>
      </w:r>
      <w:proofErr w:type="gramStart"/>
      <w:r w:rsidRPr="00D90AD2">
        <w:t>,  за</w:t>
      </w:r>
      <w:proofErr w:type="gramEnd"/>
      <w:r w:rsidRPr="00D90AD2">
        <w:t xml:space="preserve"> 2024 год 821 924 руб.;</w:t>
      </w:r>
    </w:p>
    <w:p w14:paraId="170057CB" w14:textId="3D266BA0" w:rsidR="001B3A67" w:rsidRPr="00D90AD2" w:rsidRDefault="001B3A67" w:rsidP="0045785A">
      <w:pPr>
        <w:ind w:firstLine="709"/>
        <w:jc w:val="both"/>
      </w:pPr>
      <w:r w:rsidRPr="00D90AD2">
        <w:t>ж) субсидии на содержание объекта мемориальный комплекс «</w:t>
      </w:r>
      <w:proofErr w:type="spellStart"/>
      <w:r w:rsidRPr="00D90AD2">
        <w:t>Кицканский</w:t>
      </w:r>
      <w:proofErr w:type="spellEnd"/>
      <w:r w:rsidRPr="00D90AD2">
        <w:t xml:space="preserve"> плацдарм» </w:t>
      </w:r>
      <w:proofErr w:type="spellStart"/>
      <w:r w:rsidRPr="00D90AD2">
        <w:t>Слободзейскому</w:t>
      </w:r>
      <w:proofErr w:type="spellEnd"/>
      <w:r w:rsidRPr="00D90AD2">
        <w:t xml:space="preserve"> району и городу </w:t>
      </w:r>
      <w:proofErr w:type="spellStart"/>
      <w:r w:rsidRPr="00D90AD2">
        <w:t>Слободзе</w:t>
      </w:r>
      <w:r w:rsidR="00D90AD2" w:rsidRPr="00D90AD2">
        <w:t>е</w:t>
      </w:r>
      <w:proofErr w:type="spellEnd"/>
      <w:r w:rsidRPr="00D90AD2">
        <w:t xml:space="preserve"> за 2022 год – 40 922 руб., за 2023 год - 101 937 руб.;</w:t>
      </w:r>
    </w:p>
    <w:p w14:paraId="0334B3EF" w14:textId="77777777" w:rsidR="001B3A67" w:rsidRPr="00D90AD2" w:rsidRDefault="001B3A67" w:rsidP="0045785A">
      <w:pPr>
        <w:ind w:firstLine="709"/>
        <w:jc w:val="both"/>
      </w:pPr>
      <w:r w:rsidRPr="00D90AD2">
        <w:t>з) субсидии местным бюджетам на исполнение программ развития дорожной отрасли Приднестровской Молдавской Республики за 2022 год – 203 398 265 руб., за 2023 год – 280 727 274 руб., за 2024 год 215 339 054 руб.;</w:t>
      </w:r>
    </w:p>
    <w:p w14:paraId="17E7793F" w14:textId="77777777" w:rsidR="001B3A67" w:rsidRPr="00D90AD2" w:rsidRDefault="001B3A67" w:rsidP="0045785A">
      <w:pPr>
        <w:ind w:firstLine="709"/>
        <w:jc w:val="both"/>
      </w:pPr>
      <w:proofErr w:type="gramStart"/>
      <w:r w:rsidRPr="00D90AD2">
        <w:t>и)  субсидии</w:t>
      </w:r>
      <w:proofErr w:type="gramEnd"/>
      <w:r w:rsidRPr="00D90AD2">
        <w:t xml:space="preserve"> на строительство 1-го этапа третьей очереди полигона твердых бытовых отходов в районе села </w:t>
      </w:r>
      <w:proofErr w:type="spellStart"/>
      <w:r w:rsidRPr="00D90AD2">
        <w:t>Малаешты</w:t>
      </w:r>
      <w:proofErr w:type="spellEnd"/>
      <w:r w:rsidRPr="00D90AD2">
        <w:t xml:space="preserve"> </w:t>
      </w:r>
      <w:proofErr w:type="spellStart"/>
      <w:r w:rsidRPr="00D90AD2">
        <w:t>Григориопольского</w:t>
      </w:r>
      <w:proofErr w:type="spellEnd"/>
      <w:r w:rsidRPr="00D90AD2">
        <w:t xml:space="preserve"> района за 2023 год – 18 984 757 руб.;</w:t>
      </w:r>
    </w:p>
    <w:p w14:paraId="262319D1" w14:textId="77777777" w:rsidR="001B3A67" w:rsidRPr="00D90AD2" w:rsidRDefault="001B3A67" w:rsidP="0045785A">
      <w:pPr>
        <w:ind w:firstLine="709"/>
        <w:jc w:val="both"/>
      </w:pPr>
      <w:r w:rsidRPr="00D90AD2">
        <w:t>к)  дотации (трансферты) местным бюджетам городов и районов на покрытие дефицита за 2022 год – 185 381 843 руб., за 2023 год – 199 301 129 руб., за 2024 год                 241 432 435 руб., в том числе единовременная финансовая (материальная) помощь родителям (иным законным представителям) обучающихся первого класса организаций образования, финансируемых за счет средств местных бюджетов городов и районов Приднестровской Молдавской Республики, реализующих основную образовательную программу начального общего образования, в 2023-2024 учебном году за 2022 год –         6 892 410 руб., за 2023 год – 6 623 540 руб., за 2024 год 6 282 220 руб., в том числе единовременная финансовая (материальная) помощь родителям (иным законным представителям) обучающихся первого класса организаций образования, финансируемых за счет средств республиканского бюджета, реализующих основную образовательную программу начального общего образования, в 2023-2024 учебном году за 2022 год – 117 530 руб., за 2023 год – 85 330 руб., за 2024 год 93 380 руб.;</w:t>
      </w:r>
    </w:p>
    <w:p w14:paraId="2BA22CB0" w14:textId="7078C037" w:rsidR="001B3A67" w:rsidRPr="00D90AD2" w:rsidRDefault="001B3A67" w:rsidP="0045785A">
      <w:pPr>
        <w:ind w:firstLine="709"/>
        <w:jc w:val="both"/>
      </w:pPr>
      <w:r w:rsidRPr="00D90AD2">
        <w:t>л) финансовая помощь согласно Распоряжению Правительства Приднестровской Молдавской Республики от 3 марта 2022 года №</w:t>
      </w:r>
      <w:r w:rsidR="005B514D" w:rsidRPr="00D90AD2">
        <w:t xml:space="preserve"> </w:t>
      </w:r>
      <w:r w:rsidRPr="00D90AD2">
        <w:t>166р (</w:t>
      </w:r>
      <w:proofErr w:type="spellStart"/>
      <w:r w:rsidRPr="00D90AD2">
        <w:t>ндп</w:t>
      </w:r>
      <w:proofErr w:type="spellEnd"/>
      <w:r w:rsidRPr="00D90AD2">
        <w:t xml:space="preserve">) за 2022 год – 27 450 839 руб.;  </w:t>
      </w:r>
    </w:p>
    <w:p w14:paraId="0799138A" w14:textId="7367CEE3" w:rsidR="001B3A67" w:rsidRPr="00D90AD2" w:rsidRDefault="001B3A67" w:rsidP="0045785A">
      <w:pPr>
        <w:ind w:firstLine="709"/>
        <w:jc w:val="both"/>
      </w:pPr>
      <w:r w:rsidRPr="00D90AD2">
        <w:t>м) на выплаты кредиторам первой и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за 2023 год - 9 099 331 руб., за 2024 год 779 383 руб.;</w:t>
      </w:r>
    </w:p>
    <w:p w14:paraId="168F4012" w14:textId="77777777" w:rsidR="001B3A67" w:rsidRPr="00D90AD2" w:rsidRDefault="001B3A67" w:rsidP="0045785A">
      <w:pPr>
        <w:ind w:firstLine="709"/>
        <w:jc w:val="both"/>
      </w:pPr>
      <w:r w:rsidRPr="00D90AD2">
        <w:t>н) возврат кредитов по внутреннему долгу и процентов по кредитам за 2022 год –       199 619 847 руб., за 2023 год – 84 253 923 руб., за 2024 год 102 270 033 руб.;</w:t>
      </w:r>
    </w:p>
    <w:p w14:paraId="1099A917" w14:textId="77777777" w:rsidR="001B3A67" w:rsidRPr="00D90AD2" w:rsidRDefault="001B3A67" w:rsidP="0045785A">
      <w:pPr>
        <w:ind w:firstLine="709"/>
        <w:jc w:val="both"/>
      </w:pPr>
      <w:r w:rsidRPr="00D90AD2">
        <w:t>о) выпуск облигаций за 2022 год – 116 220 347 руб., за 2023 год 110 776 767 руб., за 2024 год 92 203 808 руб.;</w:t>
      </w:r>
    </w:p>
    <w:p w14:paraId="71F893D2" w14:textId="77777777" w:rsidR="001B3A67" w:rsidRPr="00BF3A30" w:rsidRDefault="001B3A67" w:rsidP="0045785A">
      <w:pPr>
        <w:ind w:firstLine="709"/>
        <w:jc w:val="both"/>
      </w:pPr>
      <w:r w:rsidRPr="00D90AD2">
        <w:t>п) на финансирование мероприятий по благоустройству территорий сельских населенных пунктов, ремонту и строительству объектов социально-культурной сферы и автомобильных дорог общего пользования и их составных частей, находящихся в муниципальной собственности, расположенных в сельских населенных пунктах, за счет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за 2024 год 44 896 209 руб.</w:t>
      </w:r>
    </w:p>
    <w:p w14:paraId="684BCF88" w14:textId="77777777" w:rsidR="001B3A67" w:rsidRPr="00BF3A30" w:rsidRDefault="001B3A67" w:rsidP="0045785A">
      <w:pPr>
        <w:ind w:firstLine="709"/>
        <w:jc w:val="both"/>
      </w:pPr>
      <w:r w:rsidRPr="00BF3A30">
        <w:t>Таким образом, расходы консолидированного бюджета без указанных выше показателей составили за 2022 год – 5 255 840 631 руб., за 2023 год – 6 015 254 474 руб., за 2024 год 6 356 092 176 руб.</w:t>
      </w:r>
    </w:p>
    <w:p w14:paraId="3F657224" w14:textId="77777777" w:rsidR="001B3A67" w:rsidRPr="00BF3A30" w:rsidRDefault="001B3A67" w:rsidP="0045785A">
      <w:pPr>
        <w:ind w:firstLine="709"/>
        <w:jc w:val="both"/>
      </w:pPr>
    </w:p>
    <w:p w14:paraId="31D8B1D6" w14:textId="77777777" w:rsidR="001B3A67" w:rsidRPr="00BF3A30" w:rsidRDefault="001B3A67" w:rsidP="0045785A">
      <w:pPr>
        <w:ind w:firstLine="709"/>
        <w:jc w:val="both"/>
      </w:pPr>
      <w:r w:rsidRPr="00BF3A30">
        <w:t xml:space="preserve">Динамика расходов республиканского, местного, консолидированного бюджетов без указанных выше показателей за 2022-2024 годы (без учета средств, носящих несистематический характер) приведена в следующей диаграмме № 9. </w:t>
      </w:r>
    </w:p>
    <w:p w14:paraId="612B21A7" w14:textId="77777777" w:rsidR="001B3A67" w:rsidRPr="00BF3A30" w:rsidRDefault="001B3A67" w:rsidP="001B3A67"/>
    <w:p w14:paraId="4EB6E560" w14:textId="77777777" w:rsidR="001B3A67" w:rsidRPr="00BF3A30" w:rsidRDefault="001B3A67" w:rsidP="001B3A67"/>
    <w:p w14:paraId="598A6851" w14:textId="77777777" w:rsidR="001B3A67" w:rsidRPr="00BF3A30" w:rsidRDefault="001B3A67" w:rsidP="001B3A67"/>
    <w:p w14:paraId="2DD0E077" w14:textId="77777777" w:rsidR="001B3A67" w:rsidRPr="00BF3A30" w:rsidRDefault="001B3A67" w:rsidP="001B3A67"/>
    <w:p w14:paraId="4140046E" w14:textId="77777777" w:rsidR="001B3A67" w:rsidRPr="00BF3A30" w:rsidRDefault="001B3A67" w:rsidP="001B3A67"/>
    <w:p w14:paraId="4FF6C993" w14:textId="77777777" w:rsidR="001B3A67" w:rsidRPr="00BF3A30" w:rsidRDefault="001B3A67" w:rsidP="001B3A67"/>
    <w:p w14:paraId="783E03F3" w14:textId="77777777" w:rsidR="001B3A67" w:rsidRPr="00BF3A30" w:rsidRDefault="001B3A67" w:rsidP="001B3A67">
      <w:pPr>
        <w:jc w:val="right"/>
      </w:pPr>
      <w:r w:rsidRPr="00BF3A30">
        <w:lastRenderedPageBreak/>
        <w:t>Диаграмма № 9</w:t>
      </w:r>
    </w:p>
    <w:p w14:paraId="7E2A8B11" w14:textId="05FBBF55" w:rsidR="001B3A67" w:rsidRPr="00BF3A30" w:rsidRDefault="001B3A67" w:rsidP="001B3A67">
      <w:pPr>
        <w:jc w:val="right"/>
      </w:pPr>
      <w:r w:rsidRPr="00BF3A30">
        <w:t xml:space="preserve"> (млн руб.)</w:t>
      </w:r>
    </w:p>
    <w:p w14:paraId="41260CE0" w14:textId="77777777" w:rsidR="001B3A67" w:rsidRPr="00BF3A30" w:rsidRDefault="001B3A67" w:rsidP="001B3A67">
      <w:r w:rsidRPr="00BF3A30">
        <w:rPr>
          <w:noProof/>
        </w:rPr>
        <w:drawing>
          <wp:inline distT="0" distB="0" distL="0" distR="0" wp14:anchorId="6961ED7D" wp14:editId="6515D667">
            <wp:extent cx="5941060" cy="3966845"/>
            <wp:effectExtent l="0" t="0" r="2540" b="14605"/>
            <wp:docPr id="3" name="Диаграмма 3">
              <a:extLst xmlns:a="http://schemas.openxmlformats.org/drawingml/2006/main">
                <a:ext uri="{FF2B5EF4-FFF2-40B4-BE49-F238E27FC236}">
                  <a16:creationId xmlns:a16="http://schemas.microsoft.com/office/drawing/2014/main" id="{8B990034-BC47-42A6-AABA-D01B2F5B68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C8D765" w14:textId="77777777" w:rsidR="001B3A67" w:rsidRPr="00BF3A30" w:rsidRDefault="001B3A67" w:rsidP="001B3A67">
      <w:pPr>
        <w:ind w:firstLine="709"/>
        <w:jc w:val="both"/>
        <w:rPr>
          <w:b/>
          <w:sz w:val="20"/>
          <w14:textOutline w14:w="9525" w14:cap="rnd" w14:cmpd="sng" w14:algn="ctr">
            <w14:noFill/>
            <w14:prstDash w14:val="solid"/>
            <w14:bevel/>
          </w14:textOutline>
        </w:rPr>
      </w:pPr>
    </w:p>
    <w:p w14:paraId="12FC3EB9" w14:textId="644B1CA3" w:rsidR="001B3A67" w:rsidRPr="00D90AD2" w:rsidRDefault="001B3A67" w:rsidP="001B3A67">
      <w:pPr>
        <w:ind w:firstLine="709"/>
        <w:jc w:val="both"/>
      </w:pPr>
      <w:r w:rsidRPr="00D90AD2">
        <w:t xml:space="preserve">Сводный отчет о доходах и расходах республиканского бюджета за 2022-2024 годы представлен в приложениях </w:t>
      </w:r>
      <w:r w:rsidR="005B514D" w:rsidRPr="00D90AD2">
        <w:t>№</w:t>
      </w:r>
      <w:r w:rsidRPr="00D90AD2">
        <w:t xml:space="preserve"> 13</w:t>
      </w:r>
      <w:r w:rsidR="005B514D" w:rsidRPr="00D90AD2">
        <w:t>,</w:t>
      </w:r>
      <w:r w:rsidRPr="00D90AD2">
        <w:t xml:space="preserve"> 14 к настоящему отчету.</w:t>
      </w:r>
    </w:p>
    <w:p w14:paraId="71FEEA96" w14:textId="309683FD" w:rsidR="001B3A67" w:rsidRPr="00BF3A30" w:rsidRDefault="001B3A67" w:rsidP="001B3A67">
      <w:pPr>
        <w:ind w:firstLine="709"/>
        <w:jc w:val="both"/>
      </w:pPr>
      <w:r w:rsidRPr="00D90AD2">
        <w:t>Сводный отчет о доходах и расходах местных бюджетов городов и районов за 2022-2024 годы, а также об остатках средств на начало</w:t>
      </w:r>
      <w:r w:rsidRPr="00BF3A30">
        <w:t xml:space="preserve"> и конец отчетного периода представлен в Приложении № 15 к настоящему отчету.</w:t>
      </w:r>
    </w:p>
    <w:p w14:paraId="5B7A8336" w14:textId="77777777" w:rsidR="001B3A67" w:rsidRPr="00BF3A30" w:rsidRDefault="001B3A67" w:rsidP="001B3A67">
      <w:pPr>
        <w:ind w:firstLine="709"/>
        <w:jc w:val="center"/>
        <w:rPr>
          <w:b/>
          <w:bCs/>
        </w:rPr>
      </w:pPr>
    </w:p>
    <w:p w14:paraId="06089F3D" w14:textId="77777777" w:rsidR="001B3A67" w:rsidRPr="00BF3A30" w:rsidRDefault="001B3A67" w:rsidP="001B3A67">
      <w:pPr>
        <w:jc w:val="center"/>
        <w:rPr>
          <w:b/>
          <w:bCs/>
        </w:rPr>
      </w:pPr>
      <w:r w:rsidRPr="00BF3A30">
        <w:rPr>
          <w:b/>
          <w:lang w:val="en-US"/>
        </w:rPr>
        <w:t>II</w:t>
      </w:r>
      <w:r w:rsidRPr="00BF3A30">
        <w:rPr>
          <w:b/>
        </w:rPr>
        <w:t>.</w:t>
      </w:r>
      <w:r w:rsidRPr="00BF3A30">
        <w:rPr>
          <w:b/>
          <w:lang w:val="en-US"/>
        </w:rPr>
        <w:t>II</w:t>
      </w:r>
      <w:r w:rsidRPr="00BF3A30">
        <w:rPr>
          <w:b/>
        </w:rPr>
        <w:t xml:space="preserve">. </w:t>
      </w:r>
      <w:r w:rsidRPr="00BF3A30">
        <w:rPr>
          <w:b/>
          <w:bCs/>
        </w:rPr>
        <w:t xml:space="preserve">ИСПОЛНЕНИЕ </w:t>
      </w:r>
    </w:p>
    <w:p w14:paraId="13D19ADD" w14:textId="77777777" w:rsidR="001B3A67" w:rsidRPr="00BF3A30" w:rsidRDefault="001B3A67" w:rsidP="001B3A67">
      <w:pPr>
        <w:jc w:val="center"/>
        <w:rPr>
          <w:b/>
          <w:bCs/>
        </w:rPr>
      </w:pPr>
      <w:r w:rsidRPr="00BF3A30">
        <w:rPr>
          <w:b/>
          <w:bCs/>
        </w:rPr>
        <w:t>РАСХОДНОЙ ЧАСТИ РЕСПУБЛИКАНСКОГО БЮДЖЕТА</w:t>
      </w:r>
    </w:p>
    <w:p w14:paraId="6B2ED07F" w14:textId="77777777" w:rsidR="001B3A67" w:rsidRPr="00BF3A30" w:rsidRDefault="001B3A67" w:rsidP="001B3A67">
      <w:pPr>
        <w:jc w:val="center"/>
        <w:rPr>
          <w:b/>
          <w:bCs/>
        </w:rPr>
      </w:pPr>
    </w:p>
    <w:p w14:paraId="7E018B86" w14:textId="06AEFCE0" w:rsidR="001B3A67" w:rsidRPr="00D90AD2" w:rsidRDefault="001B3A67" w:rsidP="001B3A67">
      <w:pPr>
        <w:pStyle w:val="af6"/>
        <w:ind w:firstLine="709"/>
        <w:rPr>
          <w:sz w:val="24"/>
          <w:szCs w:val="24"/>
        </w:rPr>
      </w:pPr>
      <w:r w:rsidRPr="00BF3A30">
        <w:rPr>
          <w:sz w:val="24"/>
          <w:szCs w:val="24"/>
        </w:rPr>
        <w:t xml:space="preserve">В отчетном периоде исполнение расходной части республиканского бюджета осуществлялось согласно росписи республиканского бюджета, разработанной Министерством финансов Приднестровской Молдавской Республики в соответствии с плановыми показателями расходов республиканского бюджета, утвержденными Приложением № 2 к Закону Приднестровской Молдавской Республики от 28 декабря 2023 года № 436-З-VII «О республиканском бюджете на 2024 год» (САЗ 24-1), с учетом перераспределений плановых лимитов </w:t>
      </w:r>
      <w:r w:rsidRPr="00D90AD2">
        <w:rPr>
          <w:sz w:val="24"/>
          <w:szCs w:val="24"/>
        </w:rPr>
        <w:t xml:space="preserve">бюджетных ассигнований в соответствии с нормами Закона Приднестровской Молдавской Республики от 28 декабря 2023 года № 436-З-VII «О республиканском бюджете на 2024 год» (САЗ 24-1) и Постановления Правительства Приднестровской Молдавской Республики от 20 марта 2019 года № 92 «О перераспределении бюджетных средств республиканского (местного) бюджета» (САЗ 19-11). </w:t>
      </w:r>
    </w:p>
    <w:p w14:paraId="1C528965" w14:textId="77777777" w:rsidR="001B3A67" w:rsidRPr="00BF3A30" w:rsidRDefault="001B3A67" w:rsidP="001B3A67">
      <w:pPr>
        <w:ind w:firstLine="709"/>
        <w:jc w:val="both"/>
      </w:pPr>
      <w:r w:rsidRPr="00D90AD2">
        <w:t>Уточненные плановые показатели предельных расходов</w:t>
      </w:r>
      <w:r w:rsidRPr="00BF3A30">
        <w:t xml:space="preserve"> республиканского бюджета за 2024 год, сформированные с учетом перераспределений на основании обращений главных распорядителей бюджетных средств и выделения денежных средств из Резервного фонда Президента Приднестровской Молдавской Республики и Резервного фонда Правительства Приднестровской Молдавской Республики, сложились в сумме                            5 682 903 263 руб.</w:t>
      </w:r>
    </w:p>
    <w:p w14:paraId="256DA8F5" w14:textId="77777777" w:rsidR="001B3A67" w:rsidRPr="00BF3A30" w:rsidRDefault="001B3A67" w:rsidP="001B3A67">
      <w:pPr>
        <w:ind w:firstLine="709"/>
        <w:jc w:val="both"/>
      </w:pPr>
      <w:r w:rsidRPr="00BF3A30">
        <w:lastRenderedPageBreak/>
        <w:t xml:space="preserve">Финансирование расходов в отчетном периоде производилось на основании обращений главных распорядителей бюджетных средств в пределах уточненных плановых лимитов финансирования. </w:t>
      </w:r>
    </w:p>
    <w:p w14:paraId="7AF77A7E" w14:textId="77777777" w:rsidR="001B3A67" w:rsidRPr="00BF3A30" w:rsidRDefault="001B3A67" w:rsidP="001B3A67">
      <w:pPr>
        <w:ind w:firstLine="709"/>
        <w:jc w:val="both"/>
      </w:pPr>
      <w:r w:rsidRPr="00BF3A30">
        <w:t xml:space="preserve">Фактически в течение 2024 года за счет средств республиканского бюджета профинансированы расходы в сумме 5 094 009 930 руб. (Приложение № 16) или 89,6 % к уточненному плану предельных расходов (5 682 903 263 руб.), что на 255 910 424 руб. больше показателя 2023 года (4 838 099 506 руб.). Причины увеличения данного показателя более подробно отражены далее в настоящем отчете. </w:t>
      </w:r>
    </w:p>
    <w:p w14:paraId="03233C86" w14:textId="379E3838" w:rsidR="001B3A67" w:rsidRPr="00D90AD2" w:rsidRDefault="001B3A67" w:rsidP="001B3A67">
      <w:pPr>
        <w:ind w:firstLine="709"/>
        <w:jc w:val="both"/>
      </w:pPr>
      <w:r w:rsidRPr="00BF3A30">
        <w:t xml:space="preserve">Отчет об исполнении расходной части </w:t>
      </w:r>
      <w:r w:rsidRPr="00D90AD2">
        <w:t xml:space="preserve">республиканского бюджета за отчетный период по разделам (подразделам) бюджетной классификации и статьям (подстатьям) экономической классификации по расходам представлен в </w:t>
      </w:r>
      <w:r w:rsidR="005B514D" w:rsidRPr="00D90AD2">
        <w:t>п</w:t>
      </w:r>
      <w:r w:rsidRPr="00D90AD2">
        <w:t>риложениях № 16</w:t>
      </w:r>
      <w:r w:rsidR="005B514D" w:rsidRPr="00D90AD2">
        <w:t>,</w:t>
      </w:r>
      <w:r w:rsidRPr="00D90AD2">
        <w:t xml:space="preserve"> 17 к настоящему отчету.</w:t>
      </w:r>
    </w:p>
    <w:p w14:paraId="79D580D2" w14:textId="77777777" w:rsidR="001B3A67" w:rsidRPr="00BF3A30" w:rsidRDefault="001B3A67" w:rsidP="001B3A67">
      <w:pPr>
        <w:pStyle w:val="af6"/>
        <w:ind w:firstLine="709"/>
        <w:rPr>
          <w:sz w:val="24"/>
          <w:szCs w:val="24"/>
        </w:rPr>
      </w:pPr>
      <w:r w:rsidRPr="00D90AD2">
        <w:rPr>
          <w:sz w:val="24"/>
          <w:szCs w:val="24"/>
        </w:rPr>
        <w:t>Динамика фактического исполнения расходов республиканского</w:t>
      </w:r>
      <w:r w:rsidRPr="00BF3A30">
        <w:rPr>
          <w:sz w:val="24"/>
          <w:szCs w:val="24"/>
        </w:rPr>
        <w:t xml:space="preserve"> бюджета за 2022-2024 годы в разрезе основных направлений представлена в следующей диаграмме № 10.</w:t>
      </w:r>
    </w:p>
    <w:p w14:paraId="0EBBF593" w14:textId="77777777" w:rsidR="001B3A67" w:rsidRPr="00BF3A30" w:rsidRDefault="001B3A67" w:rsidP="001B3A67">
      <w:pPr>
        <w:pStyle w:val="af6"/>
        <w:ind w:firstLine="709"/>
        <w:rPr>
          <w:sz w:val="24"/>
          <w:szCs w:val="24"/>
        </w:rPr>
      </w:pPr>
      <w:r w:rsidRPr="00BF3A30">
        <w:rPr>
          <w:sz w:val="24"/>
          <w:szCs w:val="24"/>
        </w:rPr>
        <w:t>Динамика исполнения расходной части республиканского бюджета в разрезе функциональной и организационной классификации расходов по плану финансирования расходов за 2022-2024 годы представлена в Приложении № 18 к настоящему отчету.</w:t>
      </w:r>
    </w:p>
    <w:p w14:paraId="5BC8C791" w14:textId="77777777" w:rsidR="001B3A67" w:rsidRPr="00BF3A30" w:rsidRDefault="001B3A67" w:rsidP="001B3A67">
      <w:pPr>
        <w:jc w:val="right"/>
      </w:pPr>
    </w:p>
    <w:p w14:paraId="409CE43C" w14:textId="77777777" w:rsidR="001B3A67" w:rsidRPr="00BF3A30" w:rsidRDefault="001B3A67" w:rsidP="001B3A67">
      <w:pPr>
        <w:jc w:val="right"/>
      </w:pPr>
      <w:r w:rsidRPr="00BF3A30">
        <w:t>Диаграмма № 10</w:t>
      </w:r>
    </w:p>
    <w:p w14:paraId="5DECB47A" w14:textId="4BDF82ED" w:rsidR="001B3A67" w:rsidRPr="00BF3A30" w:rsidRDefault="001B3A67" w:rsidP="001B3A67">
      <w:pPr>
        <w:jc w:val="right"/>
      </w:pPr>
      <w:r w:rsidRPr="00BF3A30">
        <w:t xml:space="preserve">  (млн руб.) </w:t>
      </w:r>
    </w:p>
    <w:p w14:paraId="5CD48EA0" w14:textId="77777777" w:rsidR="001B3A67" w:rsidRPr="00BF3A30" w:rsidRDefault="001B3A67" w:rsidP="001B3A67">
      <w:r w:rsidRPr="00BF3A30">
        <w:rPr>
          <w:noProof/>
        </w:rPr>
        <w:drawing>
          <wp:inline distT="0" distB="0" distL="0" distR="0" wp14:anchorId="03C5D0B3" wp14:editId="58AE9BFB">
            <wp:extent cx="5941060" cy="4069080"/>
            <wp:effectExtent l="0" t="0" r="2540" b="7620"/>
            <wp:docPr id="1" name="Диаграмма 1">
              <a:extLst xmlns:a="http://schemas.openxmlformats.org/drawingml/2006/main">
                <a:ext uri="{FF2B5EF4-FFF2-40B4-BE49-F238E27FC236}">
                  <a16:creationId xmlns:a16="http://schemas.microsoft.com/office/drawing/2014/main" id="{08CD4F3D-1DCB-4353-A200-931231B87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7075F3" w14:textId="77777777" w:rsidR="001B3A67" w:rsidRPr="00BF3A30" w:rsidRDefault="001B3A67" w:rsidP="001B3A67">
      <w:pPr>
        <w:pStyle w:val="af6"/>
        <w:ind w:firstLine="709"/>
        <w:rPr>
          <w:sz w:val="24"/>
          <w:szCs w:val="24"/>
        </w:rPr>
      </w:pPr>
    </w:p>
    <w:p w14:paraId="3269E5B6" w14:textId="77777777" w:rsidR="001B3A67" w:rsidRPr="00BF3A30" w:rsidRDefault="001B3A67" w:rsidP="001B3A67">
      <w:pPr>
        <w:ind w:firstLine="709"/>
        <w:jc w:val="both"/>
      </w:pPr>
      <w:r w:rsidRPr="00BF3A30">
        <w:t xml:space="preserve">Исполнение расходной части республиканского бюджета, а также структура (удельный вес) плановых и профинансированных расходов республиканского бюджета в разрезе разделов бюджетной классификации расходов за отчетный период характеризуется следующим образом: </w:t>
      </w:r>
    </w:p>
    <w:p w14:paraId="239E4951" w14:textId="77777777" w:rsidR="001B3A67" w:rsidRPr="00BF3A30" w:rsidRDefault="001B3A67" w:rsidP="001B3A67">
      <w:pPr>
        <w:ind w:firstLine="709"/>
        <w:jc w:val="both"/>
      </w:pPr>
    </w:p>
    <w:p w14:paraId="0A6F65DF" w14:textId="77777777" w:rsidR="001B3A67" w:rsidRPr="00BF3A30" w:rsidRDefault="001B3A67" w:rsidP="001B3A67">
      <w:pPr>
        <w:ind w:firstLine="709"/>
        <w:jc w:val="right"/>
      </w:pPr>
    </w:p>
    <w:p w14:paraId="6EA3CD63" w14:textId="77777777" w:rsidR="001B3A67" w:rsidRPr="00BF3A30" w:rsidRDefault="001B3A67" w:rsidP="001B3A67">
      <w:pPr>
        <w:ind w:firstLine="709"/>
        <w:jc w:val="right"/>
      </w:pPr>
    </w:p>
    <w:p w14:paraId="1D0B43B5" w14:textId="77777777" w:rsidR="001B3A67" w:rsidRPr="00BF3A30" w:rsidRDefault="001B3A67" w:rsidP="001B3A67">
      <w:pPr>
        <w:ind w:firstLine="709"/>
        <w:jc w:val="right"/>
      </w:pPr>
    </w:p>
    <w:p w14:paraId="54312A3B" w14:textId="77777777" w:rsidR="001B3A67" w:rsidRPr="00BF3A30" w:rsidRDefault="001B3A67" w:rsidP="001B3A67">
      <w:pPr>
        <w:ind w:firstLine="709"/>
        <w:jc w:val="right"/>
      </w:pPr>
    </w:p>
    <w:p w14:paraId="7D2DEB1A" w14:textId="77777777" w:rsidR="001B3A67" w:rsidRPr="00BF3A30" w:rsidRDefault="001B3A67" w:rsidP="001B3A67">
      <w:pPr>
        <w:ind w:firstLine="709"/>
        <w:jc w:val="right"/>
      </w:pPr>
    </w:p>
    <w:p w14:paraId="65A14432" w14:textId="77777777" w:rsidR="001B3A67" w:rsidRPr="00BF3A30" w:rsidRDefault="001B3A67" w:rsidP="001B3A67">
      <w:pPr>
        <w:ind w:firstLine="709"/>
        <w:jc w:val="right"/>
      </w:pPr>
      <w:r w:rsidRPr="00BF3A30">
        <w:lastRenderedPageBreak/>
        <w:t xml:space="preserve">Таблица № 18 </w:t>
      </w:r>
    </w:p>
    <w:p w14:paraId="76C226D3" w14:textId="77777777" w:rsidR="001B3A67" w:rsidRPr="00BF3A30" w:rsidRDefault="001B3A67" w:rsidP="001B3A67">
      <w:pPr>
        <w:ind w:firstLine="709"/>
        <w:jc w:val="right"/>
      </w:pPr>
      <w:r w:rsidRPr="00BF3A30">
        <w:t>(руб.)</w:t>
      </w:r>
    </w:p>
    <w:tbl>
      <w:tblPr>
        <w:tblW w:w="5000" w:type="pct"/>
        <w:tblLayout w:type="fixed"/>
        <w:tblLook w:val="04A0" w:firstRow="1" w:lastRow="0" w:firstColumn="1" w:lastColumn="0" w:noHBand="0" w:noVBand="1"/>
      </w:tblPr>
      <w:tblGrid>
        <w:gridCol w:w="830"/>
        <w:gridCol w:w="2170"/>
        <w:gridCol w:w="1533"/>
        <w:gridCol w:w="1475"/>
        <w:gridCol w:w="1643"/>
        <w:gridCol w:w="994"/>
        <w:gridCol w:w="701"/>
      </w:tblGrid>
      <w:tr w:rsidR="001B3A67" w:rsidRPr="00BF3A30" w14:paraId="4EFC75D8" w14:textId="77777777" w:rsidTr="006B1F32">
        <w:trPr>
          <w:trHeight w:val="1058"/>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14:paraId="115865BD" w14:textId="77777777" w:rsidR="001B3A67" w:rsidRPr="00BF3A30" w:rsidRDefault="001B3A67" w:rsidP="006B1F32">
            <w:pPr>
              <w:jc w:val="center"/>
              <w:rPr>
                <w:b/>
                <w:bCs/>
                <w:sz w:val="18"/>
                <w:szCs w:val="18"/>
              </w:rPr>
            </w:pPr>
            <w:r w:rsidRPr="00BF3A30">
              <w:rPr>
                <w:b/>
                <w:bCs/>
                <w:sz w:val="18"/>
                <w:szCs w:val="18"/>
              </w:rPr>
              <w:t>Функциональная классификация</w:t>
            </w:r>
          </w:p>
        </w:tc>
        <w:tc>
          <w:tcPr>
            <w:tcW w:w="1161"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743CB85" w14:textId="77777777" w:rsidR="001B3A67" w:rsidRPr="00BF3A30" w:rsidRDefault="001B3A67" w:rsidP="006B1F32">
            <w:pPr>
              <w:jc w:val="center"/>
              <w:rPr>
                <w:b/>
                <w:bCs/>
                <w:sz w:val="18"/>
                <w:szCs w:val="18"/>
              </w:rPr>
            </w:pPr>
            <w:r w:rsidRPr="00BF3A30">
              <w:rPr>
                <w:b/>
                <w:bCs/>
                <w:sz w:val="18"/>
                <w:szCs w:val="18"/>
              </w:rPr>
              <w:t>Наименование раздела</w:t>
            </w:r>
          </w:p>
        </w:tc>
        <w:tc>
          <w:tcPr>
            <w:tcW w:w="82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EE36836" w14:textId="77777777" w:rsidR="001B3A67" w:rsidRPr="00BF3A30" w:rsidRDefault="001B3A67" w:rsidP="006B1F32">
            <w:pPr>
              <w:jc w:val="center"/>
              <w:rPr>
                <w:b/>
                <w:bCs/>
                <w:sz w:val="18"/>
                <w:szCs w:val="18"/>
              </w:rPr>
            </w:pPr>
            <w:r w:rsidRPr="00BF3A30">
              <w:rPr>
                <w:b/>
                <w:bCs/>
                <w:sz w:val="18"/>
                <w:szCs w:val="18"/>
              </w:rPr>
              <w:t>Уточненный план</w:t>
            </w:r>
          </w:p>
          <w:p w14:paraId="0521B09E" w14:textId="77777777" w:rsidR="001B3A67" w:rsidRPr="00BF3A30" w:rsidRDefault="001B3A67" w:rsidP="006B1F32">
            <w:pPr>
              <w:jc w:val="center"/>
              <w:rPr>
                <w:b/>
                <w:bCs/>
                <w:sz w:val="18"/>
                <w:szCs w:val="18"/>
              </w:rPr>
            </w:pPr>
            <w:r w:rsidRPr="00BF3A30">
              <w:rPr>
                <w:b/>
                <w:bCs/>
                <w:sz w:val="18"/>
                <w:szCs w:val="18"/>
              </w:rPr>
              <w:t>расходов, подлежащих</w:t>
            </w:r>
          </w:p>
          <w:p w14:paraId="78815E6F" w14:textId="77777777" w:rsidR="001B3A67" w:rsidRPr="00BF3A30" w:rsidRDefault="001B3A67" w:rsidP="006B1F32">
            <w:pPr>
              <w:jc w:val="center"/>
              <w:rPr>
                <w:b/>
                <w:bCs/>
                <w:sz w:val="18"/>
                <w:szCs w:val="18"/>
              </w:rPr>
            </w:pPr>
            <w:r w:rsidRPr="00BF3A30">
              <w:rPr>
                <w:b/>
                <w:bCs/>
                <w:sz w:val="18"/>
                <w:szCs w:val="18"/>
              </w:rPr>
              <w:t>финансированию</w:t>
            </w:r>
          </w:p>
          <w:p w14:paraId="1610BBA4" w14:textId="77777777" w:rsidR="001B3A67" w:rsidRPr="00BF3A30" w:rsidRDefault="001B3A67" w:rsidP="006B1F32">
            <w:pPr>
              <w:jc w:val="center"/>
              <w:rPr>
                <w:b/>
                <w:bCs/>
                <w:sz w:val="18"/>
                <w:szCs w:val="18"/>
              </w:rPr>
            </w:pPr>
            <w:r w:rsidRPr="00BF3A30">
              <w:rPr>
                <w:b/>
                <w:bCs/>
                <w:sz w:val="18"/>
                <w:szCs w:val="18"/>
              </w:rPr>
              <w:t>с учетом перераспределений*</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FB4B09" w14:textId="77777777" w:rsidR="001B3A67" w:rsidRPr="00BF3A30" w:rsidRDefault="001B3A67" w:rsidP="006B1F32">
            <w:pPr>
              <w:jc w:val="center"/>
              <w:rPr>
                <w:b/>
                <w:bCs/>
                <w:sz w:val="18"/>
                <w:szCs w:val="18"/>
              </w:rPr>
            </w:pPr>
            <w:proofErr w:type="spellStart"/>
            <w:proofErr w:type="gramStart"/>
            <w:r w:rsidRPr="00BF3A30">
              <w:rPr>
                <w:b/>
                <w:bCs/>
                <w:sz w:val="18"/>
                <w:szCs w:val="18"/>
              </w:rPr>
              <w:t>Уд.вес</w:t>
            </w:r>
            <w:proofErr w:type="spellEnd"/>
            <w:proofErr w:type="gramEnd"/>
            <w:r w:rsidRPr="00BF3A30">
              <w:rPr>
                <w:b/>
                <w:bCs/>
                <w:sz w:val="18"/>
                <w:szCs w:val="18"/>
              </w:rPr>
              <w:t xml:space="preserve"> в общ. </w:t>
            </w:r>
            <w:proofErr w:type="spellStart"/>
            <w:r w:rsidRPr="00BF3A30">
              <w:rPr>
                <w:b/>
                <w:bCs/>
                <w:sz w:val="18"/>
                <w:szCs w:val="18"/>
              </w:rPr>
              <w:t>расх</w:t>
            </w:r>
            <w:proofErr w:type="spellEnd"/>
            <w:r w:rsidRPr="00BF3A30">
              <w:rPr>
                <w:b/>
                <w:bCs/>
                <w:sz w:val="18"/>
                <w:szCs w:val="18"/>
              </w:rPr>
              <w:t>. (%)</w:t>
            </w:r>
          </w:p>
        </w:tc>
        <w:tc>
          <w:tcPr>
            <w:tcW w:w="8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7A648C" w14:textId="77777777" w:rsidR="001B3A67" w:rsidRPr="00BF3A30" w:rsidRDefault="001B3A67" w:rsidP="006B1F32">
            <w:pPr>
              <w:jc w:val="center"/>
              <w:rPr>
                <w:b/>
                <w:bCs/>
                <w:sz w:val="18"/>
                <w:szCs w:val="18"/>
              </w:rPr>
            </w:pPr>
            <w:proofErr w:type="spellStart"/>
            <w:r w:rsidRPr="00BF3A30">
              <w:rPr>
                <w:b/>
                <w:bCs/>
                <w:sz w:val="18"/>
                <w:szCs w:val="18"/>
              </w:rPr>
              <w:t>Профинан</w:t>
            </w:r>
            <w:proofErr w:type="spellEnd"/>
            <w:r w:rsidRPr="00BF3A30">
              <w:rPr>
                <w:b/>
                <w:bCs/>
                <w:sz w:val="18"/>
                <w:szCs w:val="18"/>
              </w:rPr>
              <w:t>-</w:t>
            </w:r>
          </w:p>
          <w:p w14:paraId="33702541" w14:textId="77777777" w:rsidR="001B3A67" w:rsidRPr="00BF3A30" w:rsidRDefault="001B3A67" w:rsidP="006B1F32">
            <w:pPr>
              <w:jc w:val="center"/>
              <w:rPr>
                <w:b/>
                <w:bCs/>
                <w:sz w:val="18"/>
                <w:szCs w:val="18"/>
              </w:rPr>
            </w:pPr>
            <w:proofErr w:type="spellStart"/>
            <w:r w:rsidRPr="00BF3A30">
              <w:rPr>
                <w:b/>
                <w:bCs/>
                <w:sz w:val="18"/>
                <w:szCs w:val="18"/>
              </w:rPr>
              <w:t>сировано</w:t>
            </w:r>
            <w:proofErr w:type="spellEnd"/>
          </w:p>
        </w:tc>
        <w:tc>
          <w:tcPr>
            <w:tcW w:w="53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51F2A5" w14:textId="77777777" w:rsidR="001B3A67" w:rsidRPr="00BF3A30" w:rsidRDefault="001B3A67" w:rsidP="006B1F32">
            <w:pPr>
              <w:jc w:val="center"/>
              <w:rPr>
                <w:b/>
                <w:bCs/>
                <w:sz w:val="18"/>
                <w:szCs w:val="18"/>
              </w:rPr>
            </w:pPr>
            <w:proofErr w:type="spellStart"/>
            <w:proofErr w:type="gramStart"/>
            <w:r w:rsidRPr="00BF3A30">
              <w:rPr>
                <w:b/>
                <w:bCs/>
                <w:sz w:val="18"/>
                <w:szCs w:val="18"/>
              </w:rPr>
              <w:t>Уд.вес</w:t>
            </w:r>
            <w:proofErr w:type="spellEnd"/>
            <w:proofErr w:type="gramEnd"/>
            <w:r w:rsidRPr="00BF3A30">
              <w:rPr>
                <w:b/>
                <w:bCs/>
                <w:sz w:val="18"/>
                <w:szCs w:val="18"/>
              </w:rPr>
              <w:t xml:space="preserve"> в общ. </w:t>
            </w:r>
            <w:proofErr w:type="spellStart"/>
            <w:r w:rsidRPr="00BF3A30">
              <w:rPr>
                <w:b/>
                <w:bCs/>
                <w:sz w:val="18"/>
                <w:szCs w:val="18"/>
              </w:rPr>
              <w:t>расх</w:t>
            </w:r>
            <w:proofErr w:type="spellEnd"/>
            <w:r w:rsidRPr="00BF3A30">
              <w:rPr>
                <w:b/>
                <w:bCs/>
                <w:sz w:val="18"/>
                <w:szCs w:val="18"/>
              </w:rPr>
              <w:t>. (%)</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D6A173" w14:textId="77777777" w:rsidR="001B3A67" w:rsidRPr="00BF3A30" w:rsidRDefault="001B3A67" w:rsidP="006B1F32">
            <w:pPr>
              <w:jc w:val="center"/>
              <w:rPr>
                <w:b/>
                <w:bCs/>
                <w:sz w:val="18"/>
                <w:szCs w:val="18"/>
              </w:rPr>
            </w:pPr>
            <w:proofErr w:type="spellStart"/>
            <w:proofErr w:type="gramStart"/>
            <w:r w:rsidRPr="00BF3A30">
              <w:rPr>
                <w:b/>
                <w:bCs/>
                <w:sz w:val="18"/>
                <w:szCs w:val="18"/>
              </w:rPr>
              <w:t>Испол-нение</w:t>
            </w:r>
            <w:proofErr w:type="spellEnd"/>
            <w:proofErr w:type="gramEnd"/>
            <w:r w:rsidRPr="00BF3A30">
              <w:rPr>
                <w:b/>
                <w:bCs/>
                <w:sz w:val="18"/>
                <w:szCs w:val="18"/>
              </w:rPr>
              <w:t xml:space="preserve"> (%)</w:t>
            </w:r>
          </w:p>
        </w:tc>
      </w:tr>
      <w:tr w:rsidR="001B3A67" w:rsidRPr="00BF3A30" w14:paraId="2E42E0B3" w14:textId="77777777" w:rsidTr="006B1F32">
        <w:trPr>
          <w:trHeight w:val="276"/>
          <w:tblHeader/>
        </w:trPr>
        <w:tc>
          <w:tcPr>
            <w:tcW w:w="444"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41BABB" w14:textId="77777777" w:rsidR="001B3A67" w:rsidRPr="00BF3A30" w:rsidRDefault="001B3A67" w:rsidP="006B1F32">
            <w:pPr>
              <w:rPr>
                <w:b/>
                <w:bCs/>
                <w:sz w:val="20"/>
                <w:szCs w:val="20"/>
              </w:rPr>
            </w:pPr>
          </w:p>
        </w:tc>
        <w:tc>
          <w:tcPr>
            <w:tcW w:w="1161"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A57AE9" w14:textId="77777777" w:rsidR="001B3A67" w:rsidRPr="00BF3A30" w:rsidRDefault="001B3A67" w:rsidP="006B1F32">
            <w:pPr>
              <w:rPr>
                <w:b/>
                <w:bCs/>
                <w:sz w:val="20"/>
                <w:szCs w:val="20"/>
              </w:rPr>
            </w:pPr>
          </w:p>
        </w:tc>
        <w:tc>
          <w:tcPr>
            <w:tcW w:w="82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1693AD4" w14:textId="77777777" w:rsidR="001B3A67" w:rsidRPr="00BF3A30" w:rsidRDefault="001B3A67" w:rsidP="006B1F32">
            <w:pPr>
              <w:jc w:val="center"/>
              <w:rPr>
                <w:b/>
                <w:bCs/>
                <w:sz w:val="18"/>
                <w:szCs w:val="18"/>
              </w:rPr>
            </w:pPr>
            <w:r w:rsidRPr="00BF3A30">
              <w:rPr>
                <w:b/>
                <w:bCs/>
                <w:sz w:val="18"/>
                <w:szCs w:val="18"/>
              </w:rPr>
              <w:t>сумма (руб.)</w:t>
            </w:r>
          </w:p>
        </w:tc>
        <w:tc>
          <w:tcPr>
            <w:tcW w:w="789"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0285FF" w14:textId="77777777" w:rsidR="001B3A67" w:rsidRPr="00BF3A30" w:rsidRDefault="001B3A67" w:rsidP="006B1F32">
            <w:pPr>
              <w:rPr>
                <w:b/>
                <w:bCs/>
                <w:sz w:val="18"/>
                <w:szCs w:val="18"/>
              </w:rPr>
            </w:pPr>
          </w:p>
        </w:tc>
        <w:tc>
          <w:tcPr>
            <w:tcW w:w="8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4DB5D35" w14:textId="77777777" w:rsidR="001B3A67" w:rsidRPr="00BF3A30" w:rsidRDefault="001B3A67" w:rsidP="006B1F32">
            <w:pPr>
              <w:jc w:val="center"/>
              <w:rPr>
                <w:b/>
                <w:bCs/>
                <w:sz w:val="18"/>
                <w:szCs w:val="18"/>
              </w:rPr>
            </w:pPr>
            <w:r w:rsidRPr="00BF3A30">
              <w:rPr>
                <w:b/>
                <w:bCs/>
                <w:sz w:val="18"/>
                <w:szCs w:val="18"/>
              </w:rPr>
              <w:t>сумма (руб.)</w:t>
            </w:r>
          </w:p>
        </w:tc>
        <w:tc>
          <w:tcPr>
            <w:tcW w:w="53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9389D5" w14:textId="77777777" w:rsidR="001B3A67" w:rsidRPr="00BF3A30" w:rsidRDefault="001B3A67" w:rsidP="006B1F32">
            <w:pPr>
              <w:rPr>
                <w:b/>
                <w:bCs/>
                <w:sz w:val="20"/>
                <w:szCs w:val="20"/>
              </w:rPr>
            </w:pPr>
          </w:p>
        </w:tc>
        <w:tc>
          <w:tcPr>
            <w:tcW w:w="375"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1B601C" w14:textId="77777777" w:rsidR="001B3A67" w:rsidRPr="00BF3A30" w:rsidRDefault="001B3A67" w:rsidP="006B1F32">
            <w:pPr>
              <w:rPr>
                <w:sz w:val="20"/>
                <w:szCs w:val="20"/>
              </w:rPr>
            </w:pPr>
          </w:p>
        </w:tc>
      </w:tr>
      <w:tr w:rsidR="001B3A67" w:rsidRPr="00BF3A30" w14:paraId="08832EEB" w14:textId="77777777" w:rsidTr="006B1F32">
        <w:trPr>
          <w:trHeight w:val="276"/>
          <w:tblHeader/>
        </w:trPr>
        <w:tc>
          <w:tcPr>
            <w:tcW w:w="4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B2F44A" w14:textId="77777777" w:rsidR="001B3A67" w:rsidRPr="00BF3A30" w:rsidRDefault="001B3A67" w:rsidP="006B1F32">
            <w:pPr>
              <w:jc w:val="center"/>
              <w:rPr>
                <w:b/>
                <w:bCs/>
                <w:sz w:val="20"/>
                <w:szCs w:val="20"/>
              </w:rPr>
            </w:pPr>
            <w:r w:rsidRPr="00BF3A30">
              <w:rPr>
                <w:b/>
                <w:bCs/>
                <w:sz w:val="20"/>
                <w:szCs w:val="20"/>
              </w:rPr>
              <w:t>1</w:t>
            </w:r>
          </w:p>
        </w:tc>
        <w:tc>
          <w:tcPr>
            <w:tcW w:w="11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529CBE" w14:textId="77777777" w:rsidR="001B3A67" w:rsidRPr="00BF3A30" w:rsidRDefault="001B3A67" w:rsidP="006B1F32">
            <w:pPr>
              <w:jc w:val="center"/>
              <w:rPr>
                <w:b/>
                <w:bCs/>
                <w:sz w:val="20"/>
                <w:szCs w:val="20"/>
              </w:rPr>
            </w:pPr>
            <w:r w:rsidRPr="00BF3A30">
              <w:rPr>
                <w:b/>
                <w:bCs/>
                <w:sz w:val="20"/>
                <w:szCs w:val="20"/>
              </w:rPr>
              <w:t>2</w:t>
            </w:r>
          </w:p>
        </w:tc>
        <w:tc>
          <w:tcPr>
            <w:tcW w:w="82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E53E10B" w14:textId="77777777" w:rsidR="001B3A67" w:rsidRPr="00BF3A30" w:rsidRDefault="001B3A67" w:rsidP="006B1F32">
            <w:pPr>
              <w:jc w:val="center"/>
              <w:rPr>
                <w:b/>
                <w:bCs/>
                <w:sz w:val="20"/>
                <w:szCs w:val="20"/>
              </w:rPr>
            </w:pPr>
            <w:r w:rsidRPr="00BF3A30">
              <w:rPr>
                <w:b/>
                <w:bCs/>
                <w:sz w:val="20"/>
                <w:szCs w:val="20"/>
              </w:rPr>
              <w:t>4</w:t>
            </w:r>
          </w:p>
        </w:tc>
        <w:tc>
          <w:tcPr>
            <w:tcW w:w="7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32ED296E" w14:textId="77777777" w:rsidR="001B3A67" w:rsidRPr="00BF3A30" w:rsidRDefault="001B3A67" w:rsidP="006B1F32">
            <w:pPr>
              <w:jc w:val="center"/>
              <w:rPr>
                <w:b/>
                <w:bCs/>
                <w:sz w:val="20"/>
                <w:szCs w:val="20"/>
              </w:rPr>
            </w:pPr>
            <w:r w:rsidRPr="00BF3A30">
              <w:rPr>
                <w:b/>
                <w:bCs/>
                <w:sz w:val="20"/>
                <w:szCs w:val="20"/>
              </w:rPr>
              <w:t>5</w:t>
            </w:r>
          </w:p>
        </w:tc>
        <w:tc>
          <w:tcPr>
            <w:tcW w:w="87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5B30E9" w14:textId="77777777" w:rsidR="001B3A67" w:rsidRPr="00BF3A30" w:rsidRDefault="001B3A67" w:rsidP="006B1F32">
            <w:pPr>
              <w:jc w:val="center"/>
              <w:rPr>
                <w:b/>
                <w:bCs/>
                <w:sz w:val="20"/>
                <w:szCs w:val="20"/>
              </w:rPr>
            </w:pPr>
            <w:r w:rsidRPr="00BF3A30">
              <w:rPr>
                <w:b/>
                <w:bCs/>
                <w:sz w:val="20"/>
                <w:szCs w:val="20"/>
              </w:rPr>
              <w:t>6</w:t>
            </w:r>
          </w:p>
        </w:tc>
        <w:tc>
          <w:tcPr>
            <w:tcW w:w="5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702D36" w14:textId="77777777" w:rsidR="001B3A67" w:rsidRPr="00BF3A30" w:rsidRDefault="001B3A67" w:rsidP="006B1F32">
            <w:pPr>
              <w:jc w:val="center"/>
              <w:rPr>
                <w:b/>
                <w:bCs/>
                <w:sz w:val="20"/>
                <w:szCs w:val="20"/>
              </w:rPr>
            </w:pPr>
            <w:r w:rsidRPr="00BF3A30">
              <w:rPr>
                <w:b/>
                <w:bCs/>
                <w:sz w:val="20"/>
                <w:szCs w:val="20"/>
              </w:rPr>
              <w:t>7</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837744" w14:textId="77777777" w:rsidR="001B3A67" w:rsidRPr="00BF3A30" w:rsidRDefault="001B3A67" w:rsidP="006B1F32">
            <w:pPr>
              <w:jc w:val="center"/>
              <w:rPr>
                <w:b/>
                <w:bCs/>
                <w:sz w:val="20"/>
                <w:szCs w:val="20"/>
              </w:rPr>
            </w:pPr>
            <w:r w:rsidRPr="00BF3A30">
              <w:rPr>
                <w:b/>
                <w:bCs/>
                <w:sz w:val="20"/>
                <w:szCs w:val="20"/>
              </w:rPr>
              <w:t>8</w:t>
            </w:r>
          </w:p>
        </w:tc>
      </w:tr>
      <w:tr w:rsidR="001B3A67" w:rsidRPr="00BF3A30" w14:paraId="46E29D4A" w14:textId="77777777" w:rsidTr="006B1F32">
        <w:trPr>
          <w:trHeight w:val="553"/>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2BAB9E3A" w14:textId="77777777" w:rsidR="001B3A67" w:rsidRPr="00BF3A30" w:rsidRDefault="001B3A67" w:rsidP="006B1F32">
            <w:pPr>
              <w:jc w:val="center"/>
              <w:rPr>
                <w:sz w:val="20"/>
                <w:szCs w:val="20"/>
              </w:rPr>
            </w:pPr>
            <w:r w:rsidRPr="00BF3A30">
              <w:rPr>
                <w:sz w:val="20"/>
                <w:szCs w:val="20"/>
              </w:rPr>
              <w:t>0100</w:t>
            </w:r>
          </w:p>
        </w:tc>
        <w:tc>
          <w:tcPr>
            <w:tcW w:w="1161" w:type="pct"/>
            <w:tcBorders>
              <w:top w:val="nil"/>
              <w:left w:val="nil"/>
              <w:bottom w:val="single" w:sz="4" w:space="0" w:color="auto"/>
              <w:right w:val="single" w:sz="4" w:space="0" w:color="auto"/>
            </w:tcBorders>
            <w:shd w:val="clear" w:color="000000" w:fill="FFFFFF"/>
            <w:vAlign w:val="center"/>
            <w:hideMark/>
          </w:tcPr>
          <w:p w14:paraId="71E1F205" w14:textId="77777777" w:rsidR="001B3A67" w:rsidRPr="00BF3A30" w:rsidRDefault="001B3A67" w:rsidP="006B1F32">
            <w:pPr>
              <w:rPr>
                <w:sz w:val="20"/>
                <w:szCs w:val="20"/>
              </w:rPr>
            </w:pPr>
            <w:r w:rsidRPr="00BF3A30">
              <w:rPr>
                <w:sz w:val="20"/>
                <w:szCs w:val="20"/>
              </w:rPr>
              <w:t xml:space="preserve">Государственное управление и местное самоуправление    </w:t>
            </w:r>
          </w:p>
        </w:tc>
        <w:tc>
          <w:tcPr>
            <w:tcW w:w="820" w:type="pct"/>
            <w:tcBorders>
              <w:top w:val="nil"/>
              <w:left w:val="nil"/>
              <w:bottom w:val="single" w:sz="4" w:space="0" w:color="auto"/>
              <w:right w:val="single" w:sz="4" w:space="0" w:color="auto"/>
            </w:tcBorders>
            <w:shd w:val="clear" w:color="000000" w:fill="FFFFFF"/>
            <w:vAlign w:val="center"/>
            <w:hideMark/>
          </w:tcPr>
          <w:p w14:paraId="040EAE68" w14:textId="77777777" w:rsidR="001B3A67" w:rsidRPr="00BF3A30" w:rsidRDefault="001B3A67" w:rsidP="006B1F32">
            <w:pPr>
              <w:jc w:val="center"/>
              <w:rPr>
                <w:sz w:val="20"/>
                <w:szCs w:val="20"/>
              </w:rPr>
            </w:pPr>
            <w:r w:rsidRPr="00BF3A30">
              <w:rPr>
                <w:sz w:val="20"/>
                <w:szCs w:val="20"/>
              </w:rPr>
              <w:t>276 201 567</w:t>
            </w:r>
          </w:p>
        </w:tc>
        <w:tc>
          <w:tcPr>
            <w:tcW w:w="789" w:type="pct"/>
            <w:tcBorders>
              <w:top w:val="nil"/>
              <w:left w:val="nil"/>
              <w:bottom w:val="single" w:sz="4" w:space="0" w:color="auto"/>
              <w:right w:val="single" w:sz="4" w:space="0" w:color="auto"/>
            </w:tcBorders>
            <w:shd w:val="clear" w:color="000000" w:fill="FFFFFF"/>
            <w:vAlign w:val="center"/>
            <w:hideMark/>
          </w:tcPr>
          <w:p w14:paraId="42457BF6" w14:textId="77777777" w:rsidR="001B3A67" w:rsidRPr="00BF3A30" w:rsidRDefault="001B3A67" w:rsidP="006B1F32">
            <w:pPr>
              <w:jc w:val="center"/>
              <w:rPr>
                <w:sz w:val="20"/>
                <w:szCs w:val="20"/>
              </w:rPr>
            </w:pPr>
            <w:r w:rsidRPr="00BF3A30">
              <w:rPr>
                <w:sz w:val="20"/>
                <w:szCs w:val="20"/>
              </w:rPr>
              <w:t>5,0</w:t>
            </w:r>
          </w:p>
        </w:tc>
        <w:tc>
          <w:tcPr>
            <w:tcW w:w="879" w:type="pct"/>
            <w:tcBorders>
              <w:top w:val="nil"/>
              <w:left w:val="nil"/>
              <w:bottom w:val="single" w:sz="4" w:space="0" w:color="auto"/>
              <w:right w:val="single" w:sz="4" w:space="0" w:color="auto"/>
            </w:tcBorders>
            <w:shd w:val="clear" w:color="000000" w:fill="FFFFFF"/>
            <w:vAlign w:val="center"/>
            <w:hideMark/>
          </w:tcPr>
          <w:p w14:paraId="7EB15E56" w14:textId="77777777" w:rsidR="001B3A67" w:rsidRPr="00BF3A30" w:rsidRDefault="001B3A67" w:rsidP="006B1F32">
            <w:pPr>
              <w:jc w:val="center"/>
              <w:rPr>
                <w:sz w:val="20"/>
                <w:szCs w:val="20"/>
              </w:rPr>
            </w:pPr>
            <w:r w:rsidRPr="00BF3A30">
              <w:rPr>
                <w:sz w:val="20"/>
                <w:szCs w:val="20"/>
              </w:rPr>
              <w:t>256 247 803</w:t>
            </w:r>
          </w:p>
        </w:tc>
        <w:tc>
          <w:tcPr>
            <w:tcW w:w="532" w:type="pct"/>
            <w:tcBorders>
              <w:top w:val="nil"/>
              <w:left w:val="nil"/>
              <w:bottom w:val="single" w:sz="4" w:space="0" w:color="auto"/>
              <w:right w:val="single" w:sz="4" w:space="0" w:color="auto"/>
            </w:tcBorders>
            <w:shd w:val="clear" w:color="000000" w:fill="FFFFFF"/>
            <w:vAlign w:val="center"/>
            <w:hideMark/>
          </w:tcPr>
          <w:p w14:paraId="757CFE81" w14:textId="77777777" w:rsidR="001B3A67" w:rsidRPr="00BF3A30" w:rsidRDefault="001B3A67" w:rsidP="006B1F32">
            <w:pPr>
              <w:jc w:val="center"/>
              <w:rPr>
                <w:sz w:val="20"/>
                <w:szCs w:val="20"/>
              </w:rPr>
            </w:pPr>
            <w:r w:rsidRPr="00BF3A30">
              <w:rPr>
                <w:sz w:val="20"/>
                <w:szCs w:val="20"/>
              </w:rPr>
              <w:t>5,0</w:t>
            </w:r>
          </w:p>
        </w:tc>
        <w:tc>
          <w:tcPr>
            <w:tcW w:w="375" w:type="pct"/>
            <w:tcBorders>
              <w:top w:val="nil"/>
              <w:left w:val="nil"/>
              <w:bottom w:val="single" w:sz="4" w:space="0" w:color="auto"/>
              <w:right w:val="single" w:sz="4" w:space="0" w:color="auto"/>
            </w:tcBorders>
            <w:shd w:val="clear" w:color="000000" w:fill="FFFFFF"/>
            <w:vAlign w:val="center"/>
            <w:hideMark/>
          </w:tcPr>
          <w:p w14:paraId="573C7F0B" w14:textId="77777777" w:rsidR="001B3A67" w:rsidRPr="00BF3A30" w:rsidRDefault="001B3A67" w:rsidP="006B1F32">
            <w:pPr>
              <w:jc w:val="center"/>
              <w:rPr>
                <w:sz w:val="20"/>
                <w:szCs w:val="20"/>
              </w:rPr>
            </w:pPr>
            <w:r w:rsidRPr="00BF3A30">
              <w:rPr>
                <w:sz w:val="20"/>
                <w:szCs w:val="20"/>
              </w:rPr>
              <w:t>92,8</w:t>
            </w:r>
          </w:p>
        </w:tc>
      </w:tr>
      <w:tr w:rsidR="001B3A67" w:rsidRPr="00BF3A30" w14:paraId="7FE992E0"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EB906FB" w14:textId="77777777" w:rsidR="001B3A67" w:rsidRPr="00BF3A30" w:rsidRDefault="001B3A67" w:rsidP="006B1F32">
            <w:pPr>
              <w:jc w:val="center"/>
              <w:rPr>
                <w:sz w:val="20"/>
                <w:szCs w:val="20"/>
              </w:rPr>
            </w:pPr>
            <w:r w:rsidRPr="00BF3A30">
              <w:rPr>
                <w:sz w:val="20"/>
                <w:szCs w:val="20"/>
              </w:rPr>
              <w:t>0200</w:t>
            </w:r>
          </w:p>
        </w:tc>
        <w:tc>
          <w:tcPr>
            <w:tcW w:w="1161" w:type="pct"/>
            <w:tcBorders>
              <w:top w:val="nil"/>
              <w:left w:val="nil"/>
              <w:bottom w:val="single" w:sz="4" w:space="0" w:color="auto"/>
              <w:right w:val="single" w:sz="4" w:space="0" w:color="auto"/>
            </w:tcBorders>
            <w:shd w:val="clear" w:color="000000" w:fill="FFFFFF"/>
            <w:vAlign w:val="center"/>
            <w:hideMark/>
          </w:tcPr>
          <w:p w14:paraId="1B4DC8FE" w14:textId="77777777" w:rsidR="001B3A67" w:rsidRPr="00BF3A30" w:rsidRDefault="001B3A67" w:rsidP="006B1F32">
            <w:pPr>
              <w:rPr>
                <w:sz w:val="20"/>
                <w:szCs w:val="20"/>
              </w:rPr>
            </w:pPr>
            <w:r w:rsidRPr="00BF3A30">
              <w:rPr>
                <w:sz w:val="20"/>
                <w:szCs w:val="20"/>
              </w:rPr>
              <w:t xml:space="preserve">Органы судебной власти                                  </w:t>
            </w:r>
          </w:p>
        </w:tc>
        <w:tc>
          <w:tcPr>
            <w:tcW w:w="820" w:type="pct"/>
            <w:tcBorders>
              <w:top w:val="nil"/>
              <w:left w:val="nil"/>
              <w:bottom w:val="single" w:sz="4" w:space="0" w:color="auto"/>
              <w:right w:val="single" w:sz="4" w:space="0" w:color="auto"/>
            </w:tcBorders>
            <w:shd w:val="clear" w:color="000000" w:fill="FFFFFF"/>
            <w:vAlign w:val="center"/>
            <w:hideMark/>
          </w:tcPr>
          <w:p w14:paraId="12246ADA" w14:textId="77777777" w:rsidR="001B3A67" w:rsidRPr="00BF3A30" w:rsidRDefault="001B3A67" w:rsidP="006B1F32">
            <w:pPr>
              <w:jc w:val="center"/>
              <w:rPr>
                <w:sz w:val="20"/>
                <w:szCs w:val="20"/>
              </w:rPr>
            </w:pPr>
            <w:r w:rsidRPr="00BF3A30">
              <w:rPr>
                <w:sz w:val="20"/>
                <w:szCs w:val="20"/>
              </w:rPr>
              <w:t>60 624 299</w:t>
            </w:r>
          </w:p>
        </w:tc>
        <w:tc>
          <w:tcPr>
            <w:tcW w:w="789" w:type="pct"/>
            <w:tcBorders>
              <w:top w:val="nil"/>
              <w:left w:val="nil"/>
              <w:bottom w:val="single" w:sz="4" w:space="0" w:color="auto"/>
              <w:right w:val="single" w:sz="4" w:space="0" w:color="auto"/>
            </w:tcBorders>
            <w:shd w:val="clear" w:color="000000" w:fill="FFFFFF"/>
            <w:vAlign w:val="center"/>
            <w:hideMark/>
          </w:tcPr>
          <w:p w14:paraId="1A23F7FA" w14:textId="77777777" w:rsidR="001B3A67" w:rsidRPr="00BF3A30" w:rsidRDefault="001B3A67" w:rsidP="006B1F32">
            <w:pPr>
              <w:jc w:val="center"/>
              <w:rPr>
                <w:sz w:val="20"/>
                <w:szCs w:val="20"/>
              </w:rPr>
            </w:pPr>
            <w:r w:rsidRPr="00BF3A30">
              <w:rPr>
                <w:sz w:val="20"/>
                <w:szCs w:val="20"/>
              </w:rPr>
              <w:t>1,1</w:t>
            </w:r>
          </w:p>
        </w:tc>
        <w:tc>
          <w:tcPr>
            <w:tcW w:w="879" w:type="pct"/>
            <w:tcBorders>
              <w:top w:val="nil"/>
              <w:left w:val="nil"/>
              <w:bottom w:val="single" w:sz="4" w:space="0" w:color="auto"/>
              <w:right w:val="single" w:sz="4" w:space="0" w:color="auto"/>
            </w:tcBorders>
            <w:shd w:val="clear" w:color="000000" w:fill="FFFFFF"/>
            <w:vAlign w:val="center"/>
            <w:hideMark/>
          </w:tcPr>
          <w:p w14:paraId="70ECEFEF" w14:textId="77777777" w:rsidR="001B3A67" w:rsidRPr="00BF3A30" w:rsidRDefault="001B3A67" w:rsidP="006B1F32">
            <w:pPr>
              <w:jc w:val="center"/>
              <w:rPr>
                <w:sz w:val="20"/>
                <w:szCs w:val="20"/>
              </w:rPr>
            </w:pPr>
            <w:r w:rsidRPr="00BF3A30">
              <w:rPr>
                <w:sz w:val="20"/>
                <w:szCs w:val="20"/>
              </w:rPr>
              <w:t>56 159 143</w:t>
            </w:r>
          </w:p>
        </w:tc>
        <w:tc>
          <w:tcPr>
            <w:tcW w:w="532" w:type="pct"/>
            <w:tcBorders>
              <w:top w:val="nil"/>
              <w:left w:val="nil"/>
              <w:bottom w:val="single" w:sz="4" w:space="0" w:color="auto"/>
              <w:right w:val="single" w:sz="4" w:space="0" w:color="auto"/>
            </w:tcBorders>
            <w:shd w:val="clear" w:color="000000" w:fill="FFFFFF"/>
            <w:vAlign w:val="center"/>
            <w:hideMark/>
          </w:tcPr>
          <w:p w14:paraId="4CBD93EB" w14:textId="77777777" w:rsidR="001B3A67" w:rsidRPr="00BF3A30" w:rsidRDefault="001B3A67" w:rsidP="006B1F32">
            <w:pPr>
              <w:jc w:val="center"/>
              <w:rPr>
                <w:sz w:val="20"/>
                <w:szCs w:val="20"/>
              </w:rPr>
            </w:pPr>
            <w:r w:rsidRPr="00BF3A30">
              <w:rPr>
                <w:sz w:val="20"/>
                <w:szCs w:val="20"/>
              </w:rPr>
              <w:t>1,1</w:t>
            </w:r>
          </w:p>
        </w:tc>
        <w:tc>
          <w:tcPr>
            <w:tcW w:w="375" w:type="pct"/>
            <w:tcBorders>
              <w:top w:val="nil"/>
              <w:left w:val="nil"/>
              <w:bottom w:val="single" w:sz="4" w:space="0" w:color="auto"/>
              <w:right w:val="single" w:sz="4" w:space="0" w:color="auto"/>
            </w:tcBorders>
            <w:shd w:val="clear" w:color="000000" w:fill="FFFFFF"/>
            <w:vAlign w:val="center"/>
            <w:hideMark/>
          </w:tcPr>
          <w:p w14:paraId="1FE06E06" w14:textId="77777777" w:rsidR="001B3A67" w:rsidRPr="00BF3A30" w:rsidRDefault="001B3A67" w:rsidP="006B1F32">
            <w:pPr>
              <w:jc w:val="center"/>
              <w:rPr>
                <w:sz w:val="20"/>
                <w:szCs w:val="20"/>
              </w:rPr>
            </w:pPr>
            <w:r w:rsidRPr="00BF3A30">
              <w:rPr>
                <w:sz w:val="20"/>
                <w:szCs w:val="20"/>
              </w:rPr>
              <w:t>92,6</w:t>
            </w:r>
          </w:p>
        </w:tc>
      </w:tr>
      <w:tr w:rsidR="001B3A67" w:rsidRPr="00BF3A30" w14:paraId="4D3B368B"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EB48C24" w14:textId="77777777" w:rsidR="001B3A67" w:rsidRPr="00BF3A30" w:rsidRDefault="001B3A67" w:rsidP="006B1F32">
            <w:pPr>
              <w:jc w:val="center"/>
              <w:rPr>
                <w:sz w:val="20"/>
                <w:szCs w:val="20"/>
              </w:rPr>
            </w:pPr>
            <w:r w:rsidRPr="00BF3A30">
              <w:rPr>
                <w:sz w:val="20"/>
                <w:szCs w:val="20"/>
              </w:rPr>
              <w:t>0300</w:t>
            </w:r>
          </w:p>
        </w:tc>
        <w:tc>
          <w:tcPr>
            <w:tcW w:w="1161" w:type="pct"/>
            <w:tcBorders>
              <w:top w:val="nil"/>
              <w:left w:val="nil"/>
              <w:bottom w:val="single" w:sz="4" w:space="0" w:color="auto"/>
              <w:right w:val="single" w:sz="4" w:space="0" w:color="auto"/>
            </w:tcBorders>
            <w:shd w:val="clear" w:color="000000" w:fill="FFFFFF"/>
            <w:vAlign w:val="center"/>
            <w:hideMark/>
          </w:tcPr>
          <w:p w14:paraId="2F712928" w14:textId="77777777" w:rsidR="001B3A67" w:rsidRPr="00BF3A30" w:rsidRDefault="001B3A67" w:rsidP="006B1F32">
            <w:pPr>
              <w:rPr>
                <w:sz w:val="20"/>
                <w:szCs w:val="20"/>
              </w:rPr>
            </w:pPr>
            <w:r w:rsidRPr="00BF3A30">
              <w:rPr>
                <w:sz w:val="20"/>
                <w:szCs w:val="20"/>
              </w:rPr>
              <w:t xml:space="preserve">Международная деятельность                             </w:t>
            </w:r>
          </w:p>
        </w:tc>
        <w:tc>
          <w:tcPr>
            <w:tcW w:w="820" w:type="pct"/>
            <w:tcBorders>
              <w:top w:val="nil"/>
              <w:left w:val="nil"/>
              <w:bottom w:val="single" w:sz="4" w:space="0" w:color="auto"/>
              <w:right w:val="single" w:sz="4" w:space="0" w:color="auto"/>
            </w:tcBorders>
            <w:shd w:val="clear" w:color="000000" w:fill="FFFFFF"/>
            <w:vAlign w:val="center"/>
            <w:hideMark/>
          </w:tcPr>
          <w:p w14:paraId="2344A279" w14:textId="77777777" w:rsidR="001B3A67" w:rsidRPr="00BF3A30" w:rsidRDefault="001B3A67" w:rsidP="006B1F32">
            <w:pPr>
              <w:jc w:val="center"/>
              <w:rPr>
                <w:sz w:val="20"/>
                <w:szCs w:val="20"/>
              </w:rPr>
            </w:pPr>
            <w:r w:rsidRPr="00BF3A30">
              <w:rPr>
                <w:sz w:val="20"/>
                <w:szCs w:val="20"/>
              </w:rPr>
              <w:t>4 323 646</w:t>
            </w:r>
          </w:p>
        </w:tc>
        <w:tc>
          <w:tcPr>
            <w:tcW w:w="789" w:type="pct"/>
            <w:tcBorders>
              <w:top w:val="nil"/>
              <w:left w:val="nil"/>
              <w:bottom w:val="single" w:sz="4" w:space="0" w:color="auto"/>
              <w:right w:val="single" w:sz="4" w:space="0" w:color="auto"/>
            </w:tcBorders>
            <w:shd w:val="clear" w:color="000000" w:fill="FFFFFF"/>
            <w:vAlign w:val="center"/>
            <w:hideMark/>
          </w:tcPr>
          <w:p w14:paraId="1B19C59D" w14:textId="77777777" w:rsidR="001B3A67" w:rsidRPr="00BF3A30" w:rsidRDefault="001B3A67" w:rsidP="006B1F32">
            <w:pPr>
              <w:jc w:val="center"/>
              <w:rPr>
                <w:sz w:val="20"/>
                <w:szCs w:val="20"/>
              </w:rPr>
            </w:pPr>
            <w:r w:rsidRPr="00BF3A30">
              <w:rPr>
                <w:sz w:val="20"/>
                <w:szCs w:val="20"/>
              </w:rPr>
              <w:t>0,1</w:t>
            </w:r>
          </w:p>
        </w:tc>
        <w:tc>
          <w:tcPr>
            <w:tcW w:w="879" w:type="pct"/>
            <w:tcBorders>
              <w:top w:val="nil"/>
              <w:left w:val="nil"/>
              <w:bottom w:val="single" w:sz="4" w:space="0" w:color="auto"/>
              <w:right w:val="single" w:sz="4" w:space="0" w:color="auto"/>
            </w:tcBorders>
            <w:shd w:val="clear" w:color="000000" w:fill="FFFFFF"/>
            <w:vAlign w:val="center"/>
            <w:hideMark/>
          </w:tcPr>
          <w:p w14:paraId="46BEE0B7" w14:textId="77777777" w:rsidR="001B3A67" w:rsidRPr="00BF3A30" w:rsidRDefault="001B3A67" w:rsidP="006B1F32">
            <w:pPr>
              <w:jc w:val="center"/>
              <w:rPr>
                <w:sz w:val="20"/>
                <w:szCs w:val="20"/>
              </w:rPr>
            </w:pPr>
            <w:r w:rsidRPr="00BF3A30">
              <w:rPr>
                <w:sz w:val="20"/>
                <w:szCs w:val="20"/>
              </w:rPr>
              <w:t>4 277 885</w:t>
            </w:r>
          </w:p>
        </w:tc>
        <w:tc>
          <w:tcPr>
            <w:tcW w:w="532" w:type="pct"/>
            <w:tcBorders>
              <w:top w:val="nil"/>
              <w:left w:val="nil"/>
              <w:bottom w:val="single" w:sz="4" w:space="0" w:color="auto"/>
              <w:right w:val="single" w:sz="4" w:space="0" w:color="auto"/>
            </w:tcBorders>
            <w:shd w:val="clear" w:color="000000" w:fill="FFFFFF"/>
            <w:vAlign w:val="center"/>
            <w:hideMark/>
          </w:tcPr>
          <w:p w14:paraId="23BFADAA" w14:textId="77777777" w:rsidR="001B3A67" w:rsidRPr="00BF3A30" w:rsidRDefault="001B3A67" w:rsidP="006B1F32">
            <w:pPr>
              <w:jc w:val="center"/>
              <w:rPr>
                <w:sz w:val="20"/>
                <w:szCs w:val="20"/>
              </w:rPr>
            </w:pPr>
            <w:r w:rsidRPr="00BF3A30">
              <w:rPr>
                <w:sz w:val="20"/>
                <w:szCs w:val="20"/>
              </w:rPr>
              <w:t>0,1</w:t>
            </w:r>
          </w:p>
        </w:tc>
        <w:tc>
          <w:tcPr>
            <w:tcW w:w="375" w:type="pct"/>
            <w:tcBorders>
              <w:top w:val="nil"/>
              <w:left w:val="nil"/>
              <w:bottom w:val="single" w:sz="4" w:space="0" w:color="auto"/>
              <w:right w:val="single" w:sz="4" w:space="0" w:color="auto"/>
            </w:tcBorders>
            <w:shd w:val="clear" w:color="000000" w:fill="FFFFFF"/>
            <w:vAlign w:val="center"/>
            <w:hideMark/>
          </w:tcPr>
          <w:p w14:paraId="0B761CCA" w14:textId="77777777" w:rsidR="001B3A67" w:rsidRPr="00BF3A30" w:rsidRDefault="001B3A67" w:rsidP="006B1F32">
            <w:pPr>
              <w:jc w:val="center"/>
              <w:rPr>
                <w:sz w:val="20"/>
                <w:szCs w:val="20"/>
              </w:rPr>
            </w:pPr>
            <w:r w:rsidRPr="00BF3A30">
              <w:rPr>
                <w:sz w:val="20"/>
                <w:szCs w:val="20"/>
              </w:rPr>
              <w:t>98,9</w:t>
            </w:r>
          </w:p>
        </w:tc>
      </w:tr>
      <w:tr w:rsidR="001B3A67" w:rsidRPr="00BF3A30" w14:paraId="19DCADFB"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3A83F12" w14:textId="77777777" w:rsidR="001B3A67" w:rsidRPr="00BF3A30" w:rsidRDefault="001B3A67" w:rsidP="006B1F32">
            <w:pPr>
              <w:jc w:val="center"/>
              <w:rPr>
                <w:sz w:val="20"/>
                <w:szCs w:val="20"/>
              </w:rPr>
            </w:pPr>
            <w:r w:rsidRPr="00BF3A30">
              <w:rPr>
                <w:sz w:val="20"/>
                <w:szCs w:val="20"/>
              </w:rPr>
              <w:t>0400</w:t>
            </w:r>
          </w:p>
        </w:tc>
        <w:tc>
          <w:tcPr>
            <w:tcW w:w="1161" w:type="pct"/>
            <w:tcBorders>
              <w:top w:val="nil"/>
              <w:left w:val="nil"/>
              <w:bottom w:val="single" w:sz="4" w:space="0" w:color="auto"/>
              <w:right w:val="single" w:sz="4" w:space="0" w:color="auto"/>
            </w:tcBorders>
            <w:shd w:val="clear" w:color="000000" w:fill="FFFFFF"/>
            <w:vAlign w:val="center"/>
            <w:hideMark/>
          </w:tcPr>
          <w:p w14:paraId="188887CF" w14:textId="77777777" w:rsidR="001B3A67" w:rsidRPr="00BF3A30" w:rsidRDefault="001B3A67" w:rsidP="006B1F32">
            <w:pPr>
              <w:rPr>
                <w:sz w:val="20"/>
                <w:szCs w:val="20"/>
              </w:rPr>
            </w:pPr>
            <w:r w:rsidRPr="00BF3A30">
              <w:rPr>
                <w:sz w:val="20"/>
                <w:szCs w:val="20"/>
              </w:rPr>
              <w:t xml:space="preserve">Государственная оборона                </w:t>
            </w:r>
          </w:p>
        </w:tc>
        <w:tc>
          <w:tcPr>
            <w:tcW w:w="820" w:type="pct"/>
            <w:tcBorders>
              <w:top w:val="nil"/>
              <w:left w:val="nil"/>
              <w:bottom w:val="single" w:sz="4" w:space="0" w:color="auto"/>
              <w:right w:val="single" w:sz="4" w:space="0" w:color="auto"/>
            </w:tcBorders>
            <w:shd w:val="clear" w:color="000000" w:fill="FFFFFF"/>
            <w:vAlign w:val="center"/>
            <w:hideMark/>
          </w:tcPr>
          <w:p w14:paraId="48CEC3D3" w14:textId="77777777" w:rsidR="001B3A67" w:rsidRPr="00BF3A30" w:rsidRDefault="001B3A67" w:rsidP="006B1F32">
            <w:pPr>
              <w:jc w:val="center"/>
              <w:rPr>
                <w:sz w:val="20"/>
                <w:szCs w:val="20"/>
              </w:rPr>
            </w:pPr>
            <w:r w:rsidRPr="00BF3A30">
              <w:rPr>
                <w:sz w:val="20"/>
                <w:szCs w:val="20"/>
              </w:rPr>
              <w:t>356 701 899</w:t>
            </w:r>
          </w:p>
        </w:tc>
        <w:tc>
          <w:tcPr>
            <w:tcW w:w="789" w:type="pct"/>
            <w:tcBorders>
              <w:top w:val="nil"/>
              <w:left w:val="nil"/>
              <w:bottom w:val="single" w:sz="4" w:space="0" w:color="auto"/>
              <w:right w:val="single" w:sz="4" w:space="0" w:color="auto"/>
            </w:tcBorders>
            <w:shd w:val="clear" w:color="000000" w:fill="FFFFFF"/>
            <w:vAlign w:val="center"/>
            <w:hideMark/>
          </w:tcPr>
          <w:p w14:paraId="3F3B5543" w14:textId="77777777" w:rsidR="001B3A67" w:rsidRPr="00BF3A30" w:rsidRDefault="001B3A67" w:rsidP="006B1F32">
            <w:pPr>
              <w:jc w:val="center"/>
              <w:rPr>
                <w:sz w:val="20"/>
                <w:szCs w:val="20"/>
              </w:rPr>
            </w:pPr>
            <w:r w:rsidRPr="00BF3A30">
              <w:rPr>
                <w:sz w:val="20"/>
                <w:szCs w:val="20"/>
              </w:rPr>
              <w:t>6,5</w:t>
            </w:r>
          </w:p>
        </w:tc>
        <w:tc>
          <w:tcPr>
            <w:tcW w:w="879" w:type="pct"/>
            <w:tcBorders>
              <w:top w:val="nil"/>
              <w:left w:val="nil"/>
              <w:bottom w:val="single" w:sz="4" w:space="0" w:color="auto"/>
              <w:right w:val="single" w:sz="4" w:space="0" w:color="auto"/>
            </w:tcBorders>
            <w:shd w:val="clear" w:color="000000" w:fill="FFFFFF"/>
            <w:vAlign w:val="center"/>
            <w:hideMark/>
          </w:tcPr>
          <w:p w14:paraId="6242BC7C" w14:textId="77777777" w:rsidR="001B3A67" w:rsidRPr="00BF3A30" w:rsidRDefault="001B3A67" w:rsidP="006B1F32">
            <w:pPr>
              <w:jc w:val="center"/>
              <w:rPr>
                <w:sz w:val="20"/>
                <w:szCs w:val="20"/>
              </w:rPr>
            </w:pPr>
            <w:r w:rsidRPr="00BF3A30">
              <w:rPr>
                <w:sz w:val="20"/>
                <w:szCs w:val="20"/>
              </w:rPr>
              <w:t>350 267 267</w:t>
            </w:r>
          </w:p>
        </w:tc>
        <w:tc>
          <w:tcPr>
            <w:tcW w:w="532" w:type="pct"/>
            <w:tcBorders>
              <w:top w:val="nil"/>
              <w:left w:val="nil"/>
              <w:bottom w:val="single" w:sz="4" w:space="0" w:color="auto"/>
              <w:right w:val="single" w:sz="4" w:space="0" w:color="auto"/>
            </w:tcBorders>
            <w:shd w:val="clear" w:color="000000" w:fill="FFFFFF"/>
            <w:vAlign w:val="center"/>
            <w:hideMark/>
          </w:tcPr>
          <w:p w14:paraId="3545D663" w14:textId="77777777" w:rsidR="001B3A67" w:rsidRPr="00BF3A30" w:rsidRDefault="001B3A67" w:rsidP="006B1F32">
            <w:pPr>
              <w:jc w:val="center"/>
              <w:rPr>
                <w:sz w:val="20"/>
                <w:szCs w:val="20"/>
              </w:rPr>
            </w:pPr>
            <w:r w:rsidRPr="00BF3A30">
              <w:rPr>
                <w:sz w:val="20"/>
                <w:szCs w:val="20"/>
              </w:rPr>
              <w:t>6,9</w:t>
            </w:r>
          </w:p>
        </w:tc>
        <w:tc>
          <w:tcPr>
            <w:tcW w:w="375" w:type="pct"/>
            <w:tcBorders>
              <w:top w:val="nil"/>
              <w:left w:val="nil"/>
              <w:bottom w:val="single" w:sz="4" w:space="0" w:color="auto"/>
              <w:right w:val="single" w:sz="4" w:space="0" w:color="auto"/>
            </w:tcBorders>
            <w:shd w:val="clear" w:color="000000" w:fill="FFFFFF"/>
            <w:vAlign w:val="center"/>
            <w:hideMark/>
          </w:tcPr>
          <w:p w14:paraId="533E58AC" w14:textId="77777777" w:rsidR="001B3A67" w:rsidRPr="00BF3A30" w:rsidRDefault="001B3A67" w:rsidP="006B1F32">
            <w:pPr>
              <w:jc w:val="center"/>
              <w:rPr>
                <w:sz w:val="20"/>
                <w:szCs w:val="20"/>
              </w:rPr>
            </w:pPr>
            <w:r w:rsidRPr="00BF3A30">
              <w:rPr>
                <w:sz w:val="20"/>
                <w:szCs w:val="20"/>
              </w:rPr>
              <w:t>98,2</w:t>
            </w:r>
          </w:p>
        </w:tc>
      </w:tr>
      <w:tr w:rsidR="001B3A67" w:rsidRPr="00BF3A30" w14:paraId="434D6E16" w14:textId="77777777" w:rsidTr="006B1F32">
        <w:trPr>
          <w:trHeight w:val="553"/>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20B3473" w14:textId="77777777" w:rsidR="001B3A67" w:rsidRPr="00BF3A30" w:rsidRDefault="001B3A67" w:rsidP="006B1F32">
            <w:pPr>
              <w:jc w:val="center"/>
              <w:rPr>
                <w:sz w:val="20"/>
                <w:szCs w:val="20"/>
              </w:rPr>
            </w:pPr>
            <w:r w:rsidRPr="00BF3A30">
              <w:rPr>
                <w:sz w:val="20"/>
                <w:szCs w:val="20"/>
              </w:rPr>
              <w:t>0500</w:t>
            </w:r>
          </w:p>
        </w:tc>
        <w:tc>
          <w:tcPr>
            <w:tcW w:w="1161" w:type="pct"/>
            <w:tcBorders>
              <w:top w:val="nil"/>
              <w:left w:val="nil"/>
              <w:bottom w:val="single" w:sz="4" w:space="0" w:color="auto"/>
              <w:right w:val="single" w:sz="4" w:space="0" w:color="auto"/>
            </w:tcBorders>
            <w:shd w:val="clear" w:color="000000" w:fill="FFFFFF"/>
            <w:vAlign w:val="center"/>
            <w:hideMark/>
          </w:tcPr>
          <w:p w14:paraId="42E7F772" w14:textId="77777777" w:rsidR="001B3A67" w:rsidRPr="00BF3A30" w:rsidRDefault="001B3A67" w:rsidP="006B1F32">
            <w:pPr>
              <w:rPr>
                <w:sz w:val="20"/>
                <w:szCs w:val="20"/>
              </w:rPr>
            </w:pPr>
            <w:r w:rsidRPr="00BF3A30">
              <w:rPr>
                <w:sz w:val="20"/>
                <w:szCs w:val="20"/>
              </w:rPr>
              <w:t>Правоохранительная деятельность и обеспечение безопасности государства</w:t>
            </w:r>
          </w:p>
        </w:tc>
        <w:tc>
          <w:tcPr>
            <w:tcW w:w="820" w:type="pct"/>
            <w:tcBorders>
              <w:top w:val="nil"/>
              <w:left w:val="nil"/>
              <w:bottom w:val="single" w:sz="4" w:space="0" w:color="auto"/>
              <w:right w:val="single" w:sz="4" w:space="0" w:color="auto"/>
            </w:tcBorders>
            <w:shd w:val="clear" w:color="000000" w:fill="FFFFFF"/>
            <w:vAlign w:val="center"/>
            <w:hideMark/>
          </w:tcPr>
          <w:p w14:paraId="580C97D2" w14:textId="77777777" w:rsidR="001B3A67" w:rsidRPr="00BF3A30" w:rsidRDefault="001B3A67" w:rsidP="006B1F32">
            <w:pPr>
              <w:jc w:val="center"/>
              <w:rPr>
                <w:sz w:val="20"/>
                <w:szCs w:val="20"/>
              </w:rPr>
            </w:pPr>
            <w:r w:rsidRPr="00BF3A30">
              <w:rPr>
                <w:sz w:val="20"/>
                <w:szCs w:val="20"/>
              </w:rPr>
              <w:t>785 678 831</w:t>
            </w:r>
          </w:p>
        </w:tc>
        <w:tc>
          <w:tcPr>
            <w:tcW w:w="789" w:type="pct"/>
            <w:tcBorders>
              <w:top w:val="nil"/>
              <w:left w:val="nil"/>
              <w:bottom w:val="single" w:sz="4" w:space="0" w:color="auto"/>
              <w:right w:val="single" w:sz="4" w:space="0" w:color="auto"/>
            </w:tcBorders>
            <w:shd w:val="clear" w:color="000000" w:fill="FFFFFF"/>
            <w:vAlign w:val="center"/>
            <w:hideMark/>
          </w:tcPr>
          <w:p w14:paraId="76293119" w14:textId="77777777" w:rsidR="001B3A67" w:rsidRPr="00BF3A30" w:rsidRDefault="001B3A67" w:rsidP="006B1F32">
            <w:pPr>
              <w:jc w:val="center"/>
              <w:rPr>
                <w:sz w:val="20"/>
                <w:szCs w:val="20"/>
              </w:rPr>
            </w:pPr>
            <w:r w:rsidRPr="00BF3A30">
              <w:rPr>
                <w:sz w:val="20"/>
                <w:szCs w:val="20"/>
              </w:rPr>
              <w:t>14,2</w:t>
            </w:r>
          </w:p>
        </w:tc>
        <w:tc>
          <w:tcPr>
            <w:tcW w:w="879" w:type="pct"/>
            <w:tcBorders>
              <w:top w:val="nil"/>
              <w:left w:val="nil"/>
              <w:bottom w:val="single" w:sz="4" w:space="0" w:color="auto"/>
              <w:right w:val="single" w:sz="4" w:space="0" w:color="auto"/>
            </w:tcBorders>
            <w:shd w:val="clear" w:color="000000" w:fill="FFFFFF"/>
            <w:vAlign w:val="center"/>
            <w:hideMark/>
          </w:tcPr>
          <w:p w14:paraId="254D75CF" w14:textId="77777777" w:rsidR="001B3A67" w:rsidRPr="00BF3A30" w:rsidRDefault="001B3A67" w:rsidP="006B1F32">
            <w:pPr>
              <w:jc w:val="center"/>
              <w:rPr>
                <w:sz w:val="20"/>
                <w:szCs w:val="20"/>
              </w:rPr>
            </w:pPr>
            <w:r w:rsidRPr="00BF3A30">
              <w:rPr>
                <w:sz w:val="20"/>
                <w:szCs w:val="20"/>
              </w:rPr>
              <w:t>764 183 709</w:t>
            </w:r>
          </w:p>
        </w:tc>
        <w:tc>
          <w:tcPr>
            <w:tcW w:w="532" w:type="pct"/>
            <w:tcBorders>
              <w:top w:val="nil"/>
              <w:left w:val="nil"/>
              <w:bottom w:val="single" w:sz="4" w:space="0" w:color="auto"/>
              <w:right w:val="single" w:sz="4" w:space="0" w:color="auto"/>
            </w:tcBorders>
            <w:shd w:val="clear" w:color="000000" w:fill="FFFFFF"/>
            <w:vAlign w:val="center"/>
            <w:hideMark/>
          </w:tcPr>
          <w:p w14:paraId="27AD4511" w14:textId="77777777" w:rsidR="001B3A67" w:rsidRPr="00BF3A30" w:rsidRDefault="001B3A67" w:rsidP="006B1F32">
            <w:pPr>
              <w:jc w:val="center"/>
              <w:rPr>
                <w:sz w:val="20"/>
                <w:szCs w:val="20"/>
              </w:rPr>
            </w:pPr>
            <w:r w:rsidRPr="00BF3A30">
              <w:rPr>
                <w:sz w:val="20"/>
                <w:szCs w:val="20"/>
              </w:rPr>
              <w:t>15,0</w:t>
            </w:r>
          </w:p>
        </w:tc>
        <w:tc>
          <w:tcPr>
            <w:tcW w:w="375" w:type="pct"/>
            <w:tcBorders>
              <w:top w:val="nil"/>
              <w:left w:val="nil"/>
              <w:bottom w:val="single" w:sz="4" w:space="0" w:color="auto"/>
              <w:right w:val="single" w:sz="4" w:space="0" w:color="auto"/>
            </w:tcBorders>
            <w:shd w:val="clear" w:color="000000" w:fill="FFFFFF"/>
            <w:vAlign w:val="center"/>
            <w:hideMark/>
          </w:tcPr>
          <w:p w14:paraId="3D3F5FDD" w14:textId="77777777" w:rsidR="001B3A67" w:rsidRPr="00BF3A30" w:rsidRDefault="001B3A67" w:rsidP="006B1F32">
            <w:pPr>
              <w:jc w:val="center"/>
              <w:rPr>
                <w:sz w:val="20"/>
                <w:szCs w:val="20"/>
              </w:rPr>
            </w:pPr>
            <w:r w:rsidRPr="00BF3A30">
              <w:rPr>
                <w:sz w:val="20"/>
                <w:szCs w:val="20"/>
              </w:rPr>
              <w:t>97,3</w:t>
            </w:r>
          </w:p>
        </w:tc>
      </w:tr>
      <w:tr w:rsidR="001B3A67" w:rsidRPr="00BF3A30" w14:paraId="43F052EF"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C8522CE" w14:textId="77777777" w:rsidR="001B3A67" w:rsidRPr="00BF3A30" w:rsidRDefault="001B3A67" w:rsidP="006B1F32">
            <w:pPr>
              <w:jc w:val="center"/>
              <w:rPr>
                <w:sz w:val="20"/>
                <w:szCs w:val="20"/>
              </w:rPr>
            </w:pPr>
            <w:r w:rsidRPr="00BF3A30">
              <w:rPr>
                <w:sz w:val="20"/>
                <w:szCs w:val="20"/>
              </w:rPr>
              <w:t>0600</w:t>
            </w:r>
          </w:p>
        </w:tc>
        <w:tc>
          <w:tcPr>
            <w:tcW w:w="1161" w:type="pct"/>
            <w:tcBorders>
              <w:top w:val="nil"/>
              <w:left w:val="nil"/>
              <w:bottom w:val="single" w:sz="4" w:space="0" w:color="auto"/>
              <w:right w:val="single" w:sz="4" w:space="0" w:color="auto"/>
            </w:tcBorders>
            <w:shd w:val="clear" w:color="000000" w:fill="FFFFFF"/>
            <w:vAlign w:val="center"/>
            <w:hideMark/>
          </w:tcPr>
          <w:p w14:paraId="6A94E005" w14:textId="77777777" w:rsidR="001B3A67" w:rsidRPr="00BF3A30" w:rsidRDefault="001B3A67" w:rsidP="006B1F32">
            <w:pPr>
              <w:rPr>
                <w:sz w:val="20"/>
                <w:szCs w:val="20"/>
              </w:rPr>
            </w:pPr>
            <w:r w:rsidRPr="00BF3A30">
              <w:rPr>
                <w:sz w:val="20"/>
                <w:szCs w:val="20"/>
              </w:rPr>
              <w:t>Фундаментальные исследования и содействие НТП</w:t>
            </w:r>
          </w:p>
        </w:tc>
        <w:tc>
          <w:tcPr>
            <w:tcW w:w="820" w:type="pct"/>
            <w:tcBorders>
              <w:top w:val="nil"/>
              <w:left w:val="nil"/>
              <w:bottom w:val="single" w:sz="4" w:space="0" w:color="auto"/>
              <w:right w:val="single" w:sz="4" w:space="0" w:color="auto"/>
            </w:tcBorders>
            <w:shd w:val="clear" w:color="000000" w:fill="FFFFFF"/>
            <w:vAlign w:val="center"/>
            <w:hideMark/>
          </w:tcPr>
          <w:p w14:paraId="6C631FF1" w14:textId="77777777" w:rsidR="001B3A67" w:rsidRPr="00BF3A30" w:rsidRDefault="001B3A67" w:rsidP="006B1F32">
            <w:pPr>
              <w:jc w:val="center"/>
              <w:rPr>
                <w:sz w:val="20"/>
                <w:szCs w:val="20"/>
              </w:rPr>
            </w:pPr>
            <w:r w:rsidRPr="00BF3A30">
              <w:rPr>
                <w:sz w:val="20"/>
                <w:szCs w:val="20"/>
              </w:rPr>
              <w:t>16 940 622</w:t>
            </w:r>
          </w:p>
        </w:tc>
        <w:tc>
          <w:tcPr>
            <w:tcW w:w="789" w:type="pct"/>
            <w:tcBorders>
              <w:top w:val="nil"/>
              <w:left w:val="nil"/>
              <w:bottom w:val="single" w:sz="4" w:space="0" w:color="auto"/>
              <w:right w:val="single" w:sz="4" w:space="0" w:color="auto"/>
            </w:tcBorders>
            <w:shd w:val="clear" w:color="000000" w:fill="FFFFFF"/>
            <w:vAlign w:val="center"/>
            <w:hideMark/>
          </w:tcPr>
          <w:p w14:paraId="31CD519E" w14:textId="77777777" w:rsidR="001B3A67" w:rsidRPr="00BF3A30" w:rsidRDefault="001B3A67" w:rsidP="006B1F32">
            <w:pPr>
              <w:jc w:val="center"/>
              <w:rPr>
                <w:sz w:val="20"/>
                <w:szCs w:val="20"/>
              </w:rPr>
            </w:pPr>
            <w:r w:rsidRPr="00BF3A30">
              <w:rPr>
                <w:sz w:val="20"/>
                <w:szCs w:val="20"/>
              </w:rPr>
              <w:t>0,3</w:t>
            </w:r>
          </w:p>
        </w:tc>
        <w:tc>
          <w:tcPr>
            <w:tcW w:w="879" w:type="pct"/>
            <w:tcBorders>
              <w:top w:val="nil"/>
              <w:left w:val="nil"/>
              <w:bottom w:val="single" w:sz="4" w:space="0" w:color="auto"/>
              <w:right w:val="single" w:sz="4" w:space="0" w:color="auto"/>
            </w:tcBorders>
            <w:shd w:val="clear" w:color="000000" w:fill="FFFFFF"/>
            <w:vAlign w:val="center"/>
            <w:hideMark/>
          </w:tcPr>
          <w:p w14:paraId="2CC0F7FC" w14:textId="77777777" w:rsidR="001B3A67" w:rsidRPr="00BF3A30" w:rsidRDefault="001B3A67" w:rsidP="006B1F32">
            <w:pPr>
              <w:jc w:val="center"/>
              <w:rPr>
                <w:sz w:val="20"/>
                <w:szCs w:val="20"/>
              </w:rPr>
            </w:pPr>
            <w:r w:rsidRPr="00BF3A30">
              <w:rPr>
                <w:sz w:val="20"/>
                <w:szCs w:val="20"/>
              </w:rPr>
              <w:t>16 164 863</w:t>
            </w:r>
          </w:p>
        </w:tc>
        <w:tc>
          <w:tcPr>
            <w:tcW w:w="532" w:type="pct"/>
            <w:tcBorders>
              <w:top w:val="nil"/>
              <w:left w:val="nil"/>
              <w:bottom w:val="single" w:sz="4" w:space="0" w:color="auto"/>
              <w:right w:val="single" w:sz="4" w:space="0" w:color="auto"/>
            </w:tcBorders>
            <w:shd w:val="clear" w:color="000000" w:fill="FFFFFF"/>
            <w:vAlign w:val="center"/>
            <w:hideMark/>
          </w:tcPr>
          <w:p w14:paraId="01F6535F" w14:textId="77777777" w:rsidR="001B3A67" w:rsidRPr="00BF3A30" w:rsidRDefault="001B3A67" w:rsidP="006B1F32">
            <w:pPr>
              <w:jc w:val="center"/>
              <w:rPr>
                <w:sz w:val="20"/>
                <w:szCs w:val="20"/>
              </w:rPr>
            </w:pPr>
            <w:r w:rsidRPr="00BF3A30">
              <w:rPr>
                <w:sz w:val="20"/>
                <w:szCs w:val="20"/>
              </w:rPr>
              <w:t>0,3</w:t>
            </w:r>
          </w:p>
        </w:tc>
        <w:tc>
          <w:tcPr>
            <w:tcW w:w="375" w:type="pct"/>
            <w:tcBorders>
              <w:top w:val="nil"/>
              <w:left w:val="nil"/>
              <w:bottom w:val="single" w:sz="4" w:space="0" w:color="auto"/>
              <w:right w:val="single" w:sz="4" w:space="0" w:color="auto"/>
            </w:tcBorders>
            <w:shd w:val="clear" w:color="000000" w:fill="FFFFFF"/>
            <w:vAlign w:val="center"/>
            <w:hideMark/>
          </w:tcPr>
          <w:p w14:paraId="61E9084D" w14:textId="77777777" w:rsidR="001B3A67" w:rsidRPr="00BF3A30" w:rsidRDefault="001B3A67" w:rsidP="006B1F32">
            <w:pPr>
              <w:jc w:val="center"/>
              <w:rPr>
                <w:sz w:val="20"/>
                <w:szCs w:val="20"/>
              </w:rPr>
            </w:pPr>
            <w:r w:rsidRPr="00BF3A30">
              <w:rPr>
                <w:sz w:val="20"/>
                <w:szCs w:val="20"/>
              </w:rPr>
              <w:t>95,4</w:t>
            </w:r>
          </w:p>
        </w:tc>
      </w:tr>
      <w:tr w:rsidR="001B3A67" w:rsidRPr="00BF3A30" w14:paraId="4A1DDB54"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5AA66F3" w14:textId="77777777" w:rsidR="001B3A67" w:rsidRPr="00BF3A30" w:rsidRDefault="001B3A67" w:rsidP="006B1F32">
            <w:pPr>
              <w:jc w:val="center"/>
              <w:rPr>
                <w:sz w:val="20"/>
                <w:szCs w:val="20"/>
              </w:rPr>
            </w:pPr>
            <w:r w:rsidRPr="00BF3A30">
              <w:rPr>
                <w:sz w:val="20"/>
                <w:szCs w:val="20"/>
              </w:rPr>
              <w:t>0700</w:t>
            </w:r>
          </w:p>
        </w:tc>
        <w:tc>
          <w:tcPr>
            <w:tcW w:w="1161" w:type="pct"/>
            <w:tcBorders>
              <w:top w:val="nil"/>
              <w:left w:val="nil"/>
              <w:bottom w:val="single" w:sz="4" w:space="0" w:color="auto"/>
              <w:right w:val="single" w:sz="4" w:space="0" w:color="auto"/>
            </w:tcBorders>
            <w:shd w:val="clear" w:color="000000" w:fill="FFFFFF"/>
            <w:vAlign w:val="center"/>
            <w:hideMark/>
          </w:tcPr>
          <w:p w14:paraId="253C6719" w14:textId="77777777" w:rsidR="001B3A67" w:rsidRPr="00BF3A30" w:rsidRDefault="001B3A67" w:rsidP="006B1F32">
            <w:pPr>
              <w:rPr>
                <w:sz w:val="20"/>
                <w:szCs w:val="20"/>
              </w:rPr>
            </w:pPr>
            <w:r w:rsidRPr="00BF3A30">
              <w:rPr>
                <w:sz w:val="20"/>
                <w:szCs w:val="20"/>
              </w:rPr>
              <w:t xml:space="preserve">Промышленность, строительство и энергетика          </w:t>
            </w:r>
          </w:p>
        </w:tc>
        <w:tc>
          <w:tcPr>
            <w:tcW w:w="820" w:type="pct"/>
            <w:tcBorders>
              <w:top w:val="nil"/>
              <w:left w:val="nil"/>
              <w:bottom w:val="single" w:sz="4" w:space="0" w:color="auto"/>
              <w:right w:val="single" w:sz="4" w:space="0" w:color="auto"/>
            </w:tcBorders>
            <w:shd w:val="clear" w:color="000000" w:fill="FFFFFF"/>
            <w:vAlign w:val="center"/>
            <w:hideMark/>
          </w:tcPr>
          <w:p w14:paraId="194BF670" w14:textId="77777777" w:rsidR="001B3A67" w:rsidRPr="00BF3A30" w:rsidRDefault="001B3A67" w:rsidP="006B1F32">
            <w:pPr>
              <w:jc w:val="center"/>
              <w:rPr>
                <w:sz w:val="20"/>
                <w:szCs w:val="20"/>
              </w:rPr>
            </w:pPr>
            <w:r w:rsidRPr="00BF3A30">
              <w:rPr>
                <w:sz w:val="20"/>
                <w:szCs w:val="20"/>
              </w:rPr>
              <w:t>70 816 530</w:t>
            </w:r>
          </w:p>
        </w:tc>
        <w:tc>
          <w:tcPr>
            <w:tcW w:w="789" w:type="pct"/>
            <w:tcBorders>
              <w:top w:val="nil"/>
              <w:left w:val="nil"/>
              <w:bottom w:val="single" w:sz="4" w:space="0" w:color="auto"/>
              <w:right w:val="single" w:sz="4" w:space="0" w:color="auto"/>
            </w:tcBorders>
            <w:shd w:val="clear" w:color="000000" w:fill="FFFFFF"/>
            <w:vAlign w:val="center"/>
            <w:hideMark/>
          </w:tcPr>
          <w:p w14:paraId="1239DDB0" w14:textId="77777777" w:rsidR="001B3A67" w:rsidRPr="00BF3A30" w:rsidRDefault="001B3A67" w:rsidP="006B1F32">
            <w:pPr>
              <w:jc w:val="center"/>
              <w:rPr>
                <w:sz w:val="20"/>
                <w:szCs w:val="20"/>
              </w:rPr>
            </w:pPr>
            <w:r w:rsidRPr="00BF3A30">
              <w:rPr>
                <w:sz w:val="20"/>
                <w:szCs w:val="20"/>
              </w:rPr>
              <w:t>1,3</w:t>
            </w:r>
          </w:p>
        </w:tc>
        <w:tc>
          <w:tcPr>
            <w:tcW w:w="879" w:type="pct"/>
            <w:tcBorders>
              <w:top w:val="nil"/>
              <w:left w:val="nil"/>
              <w:bottom w:val="single" w:sz="4" w:space="0" w:color="auto"/>
              <w:right w:val="single" w:sz="4" w:space="0" w:color="auto"/>
            </w:tcBorders>
            <w:shd w:val="clear" w:color="000000" w:fill="FFFFFF"/>
            <w:vAlign w:val="center"/>
            <w:hideMark/>
          </w:tcPr>
          <w:p w14:paraId="50FA68DA" w14:textId="77777777" w:rsidR="001B3A67" w:rsidRPr="00BF3A30" w:rsidRDefault="001B3A67" w:rsidP="006B1F32">
            <w:pPr>
              <w:jc w:val="center"/>
              <w:rPr>
                <w:sz w:val="20"/>
                <w:szCs w:val="20"/>
              </w:rPr>
            </w:pPr>
            <w:r w:rsidRPr="00BF3A30">
              <w:rPr>
                <w:sz w:val="20"/>
                <w:szCs w:val="20"/>
              </w:rPr>
              <w:t>70 816 530</w:t>
            </w:r>
          </w:p>
        </w:tc>
        <w:tc>
          <w:tcPr>
            <w:tcW w:w="532" w:type="pct"/>
            <w:tcBorders>
              <w:top w:val="nil"/>
              <w:left w:val="nil"/>
              <w:bottom w:val="single" w:sz="4" w:space="0" w:color="auto"/>
              <w:right w:val="single" w:sz="4" w:space="0" w:color="auto"/>
            </w:tcBorders>
            <w:shd w:val="clear" w:color="000000" w:fill="FFFFFF"/>
            <w:vAlign w:val="center"/>
            <w:hideMark/>
          </w:tcPr>
          <w:p w14:paraId="31954AB6" w14:textId="77777777" w:rsidR="001B3A67" w:rsidRPr="00BF3A30" w:rsidRDefault="001B3A67" w:rsidP="006B1F32">
            <w:pPr>
              <w:jc w:val="center"/>
              <w:rPr>
                <w:sz w:val="20"/>
                <w:szCs w:val="20"/>
              </w:rPr>
            </w:pPr>
            <w:r w:rsidRPr="00BF3A30">
              <w:rPr>
                <w:sz w:val="20"/>
                <w:szCs w:val="20"/>
              </w:rPr>
              <w:t>1,4</w:t>
            </w:r>
          </w:p>
        </w:tc>
        <w:tc>
          <w:tcPr>
            <w:tcW w:w="375" w:type="pct"/>
            <w:tcBorders>
              <w:top w:val="nil"/>
              <w:left w:val="nil"/>
              <w:bottom w:val="single" w:sz="4" w:space="0" w:color="auto"/>
              <w:right w:val="single" w:sz="4" w:space="0" w:color="auto"/>
            </w:tcBorders>
            <w:shd w:val="clear" w:color="000000" w:fill="FFFFFF"/>
            <w:vAlign w:val="center"/>
            <w:hideMark/>
          </w:tcPr>
          <w:p w14:paraId="476007F3" w14:textId="77777777" w:rsidR="001B3A67" w:rsidRPr="00BF3A30" w:rsidRDefault="001B3A67" w:rsidP="006B1F32">
            <w:pPr>
              <w:jc w:val="center"/>
              <w:rPr>
                <w:sz w:val="20"/>
                <w:szCs w:val="20"/>
              </w:rPr>
            </w:pPr>
            <w:r w:rsidRPr="00BF3A30">
              <w:rPr>
                <w:sz w:val="20"/>
                <w:szCs w:val="20"/>
              </w:rPr>
              <w:t>100,0</w:t>
            </w:r>
          </w:p>
        </w:tc>
      </w:tr>
      <w:tr w:rsidR="001B3A67" w:rsidRPr="00BF3A30" w14:paraId="581FA757"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6740E7D" w14:textId="77777777" w:rsidR="001B3A67" w:rsidRPr="00BF3A30" w:rsidRDefault="001B3A67" w:rsidP="006B1F32">
            <w:pPr>
              <w:jc w:val="center"/>
              <w:rPr>
                <w:sz w:val="20"/>
                <w:szCs w:val="20"/>
              </w:rPr>
            </w:pPr>
            <w:r w:rsidRPr="00BF3A30">
              <w:rPr>
                <w:sz w:val="20"/>
                <w:szCs w:val="20"/>
              </w:rPr>
              <w:t>0800</w:t>
            </w:r>
          </w:p>
        </w:tc>
        <w:tc>
          <w:tcPr>
            <w:tcW w:w="1161" w:type="pct"/>
            <w:tcBorders>
              <w:top w:val="nil"/>
              <w:left w:val="nil"/>
              <w:bottom w:val="single" w:sz="4" w:space="0" w:color="auto"/>
              <w:right w:val="single" w:sz="4" w:space="0" w:color="auto"/>
            </w:tcBorders>
            <w:shd w:val="clear" w:color="000000" w:fill="FFFFFF"/>
            <w:vAlign w:val="center"/>
            <w:hideMark/>
          </w:tcPr>
          <w:p w14:paraId="5D5CBD9B" w14:textId="77777777" w:rsidR="001B3A67" w:rsidRPr="00BF3A30" w:rsidRDefault="001B3A67" w:rsidP="006B1F32">
            <w:pPr>
              <w:rPr>
                <w:sz w:val="20"/>
                <w:szCs w:val="20"/>
              </w:rPr>
            </w:pPr>
            <w:r w:rsidRPr="00BF3A30">
              <w:rPr>
                <w:sz w:val="20"/>
                <w:szCs w:val="20"/>
              </w:rPr>
              <w:t>Сельское хозяйство</w:t>
            </w:r>
          </w:p>
        </w:tc>
        <w:tc>
          <w:tcPr>
            <w:tcW w:w="820" w:type="pct"/>
            <w:tcBorders>
              <w:top w:val="nil"/>
              <w:left w:val="nil"/>
              <w:bottom w:val="single" w:sz="4" w:space="0" w:color="auto"/>
              <w:right w:val="single" w:sz="4" w:space="0" w:color="auto"/>
            </w:tcBorders>
            <w:shd w:val="clear" w:color="000000" w:fill="FFFFFF"/>
            <w:vAlign w:val="center"/>
            <w:hideMark/>
          </w:tcPr>
          <w:p w14:paraId="49E2C83D" w14:textId="77777777" w:rsidR="001B3A67" w:rsidRPr="00BF3A30" w:rsidRDefault="001B3A67" w:rsidP="006B1F32">
            <w:pPr>
              <w:jc w:val="center"/>
              <w:rPr>
                <w:sz w:val="20"/>
                <w:szCs w:val="20"/>
              </w:rPr>
            </w:pPr>
            <w:r w:rsidRPr="00BF3A30">
              <w:rPr>
                <w:sz w:val="20"/>
                <w:szCs w:val="20"/>
              </w:rPr>
              <w:t>4 957 278</w:t>
            </w:r>
          </w:p>
        </w:tc>
        <w:tc>
          <w:tcPr>
            <w:tcW w:w="789" w:type="pct"/>
            <w:tcBorders>
              <w:top w:val="nil"/>
              <w:left w:val="nil"/>
              <w:bottom w:val="single" w:sz="4" w:space="0" w:color="auto"/>
              <w:right w:val="single" w:sz="4" w:space="0" w:color="auto"/>
            </w:tcBorders>
            <w:shd w:val="clear" w:color="000000" w:fill="FFFFFF"/>
            <w:vAlign w:val="center"/>
            <w:hideMark/>
          </w:tcPr>
          <w:p w14:paraId="1C289957" w14:textId="77777777" w:rsidR="001B3A67" w:rsidRPr="00BF3A30" w:rsidRDefault="001B3A67" w:rsidP="006B1F32">
            <w:pPr>
              <w:jc w:val="center"/>
              <w:rPr>
                <w:sz w:val="20"/>
                <w:szCs w:val="20"/>
              </w:rPr>
            </w:pPr>
            <w:r w:rsidRPr="00BF3A30">
              <w:rPr>
                <w:sz w:val="20"/>
                <w:szCs w:val="20"/>
              </w:rPr>
              <w:t>0,1</w:t>
            </w:r>
          </w:p>
        </w:tc>
        <w:tc>
          <w:tcPr>
            <w:tcW w:w="879" w:type="pct"/>
            <w:tcBorders>
              <w:top w:val="nil"/>
              <w:left w:val="nil"/>
              <w:bottom w:val="single" w:sz="4" w:space="0" w:color="auto"/>
              <w:right w:val="single" w:sz="4" w:space="0" w:color="auto"/>
            </w:tcBorders>
            <w:shd w:val="clear" w:color="000000" w:fill="FFFFFF"/>
            <w:vAlign w:val="center"/>
            <w:hideMark/>
          </w:tcPr>
          <w:p w14:paraId="5C8F5587" w14:textId="77777777" w:rsidR="001B3A67" w:rsidRPr="00BF3A30" w:rsidRDefault="001B3A67" w:rsidP="006B1F32">
            <w:pPr>
              <w:jc w:val="center"/>
              <w:rPr>
                <w:sz w:val="20"/>
                <w:szCs w:val="20"/>
              </w:rPr>
            </w:pPr>
            <w:r w:rsidRPr="00BF3A30">
              <w:rPr>
                <w:sz w:val="20"/>
                <w:szCs w:val="20"/>
              </w:rPr>
              <w:t>4 916 173</w:t>
            </w:r>
          </w:p>
        </w:tc>
        <w:tc>
          <w:tcPr>
            <w:tcW w:w="532" w:type="pct"/>
            <w:tcBorders>
              <w:top w:val="nil"/>
              <w:left w:val="nil"/>
              <w:bottom w:val="single" w:sz="4" w:space="0" w:color="auto"/>
              <w:right w:val="single" w:sz="4" w:space="0" w:color="auto"/>
            </w:tcBorders>
            <w:shd w:val="clear" w:color="000000" w:fill="FFFFFF"/>
            <w:vAlign w:val="center"/>
            <w:hideMark/>
          </w:tcPr>
          <w:p w14:paraId="01D0FB5B" w14:textId="77777777" w:rsidR="001B3A67" w:rsidRPr="00BF3A30" w:rsidRDefault="001B3A67" w:rsidP="006B1F32">
            <w:pPr>
              <w:jc w:val="center"/>
              <w:rPr>
                <w:sz w:val="20"/>
                <w:szCs w:val="20"/>
              </w:rPr>
            </w:pPr>
            <w:r w:rsidRPr="00BF3A30">
              <w:rPr>
                <w:sz w:val="20"/>
                <w:szCs w:val="20"/>
              </w:rPr>
              <w:t>0,1</w:t>
            </w:r>
          </w:p>
        </w:tc>
        <w:tc>
          <w:tcPr>
            <w:tcW w:w="375" w:type="pct"/>
            <w:tcBorders>
              <w:top w:val="nil"/>
              <w:left w:val="nil"/>
              <w:bottom w:val="single" w:sz="4" w:space="0" w:color="auto"/>
              <w:right w:val="single" w:sz="4" w:space="0" w:color="auto"/>
            </w:tcBorders>
            <w:shd w:val="clear" w:color="000000" w:fill="FFFFFF"/>
            <w:vAlign w:val="center"/>
            <w:hideMark/>
          </w:tcPr>
          <w:p w14:paraId="49478755" w14:textId="77777777" w:rsidR="001B3A67" w:rsidRPr="00BF3A30" w:rsidRDefault="001B3A67" w:rsidP="006B1F32">
            <w:pPr>
              <w:jc w:val="center"/>
              <w:rPr>
                <w:sz w:val="20"/>
                <w:szCs w:val="20"/>
              </w:rPr>
            </w:pPr>
            <w:r w:rsidRPr="00BF3A30">
              <w:rPr>
                <w:sz w:val="20"/>
                <w:szCs w:val="20"/>
              </w:rPr>
              <w:t>99,2</w:t>
            </w:r>
          </w:p>
        </w:tc>
      </w:tr>
      <w:tr w:rsidR="001B3A67" w:rsidRPr="00BF3A30" w14:paraId="3FA2F9FB" w14:textId="77777777" w:rsidTr="006B1F32">
        <w:trPr>
          <w:trHeight w:val="553"/>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1638ED2" w14:textId="77777777" w:rsidR="001B3A67" w:rsidRPr="00BF3A30" w:rsidRDefault="001B3A67" w:rsidP="006B1F32">
            <w:pPr>
              <w:jc w:val="center"/>
              <w:rPr>
                <w:sz w:val="20"/>
                <w:szCs w:val="20"/>
              </w:rPr>
            </w:pPr>
            <w:r w:rsidRPr="00BF3A30">
              <w:rPr>
                <w:sz w:val="20"/>
                <w:szCs w:val="20"/>
              </w:rPr>
              <w:t>0900</w:t>
            </w:r>
          </w:p>
        </w:tc>
        <w:tc>
          <w:tcPr>
            <w:tcW w:w="1161" w:type="pct"/>
            <w:tcBorders>
              <w:top w:val="nil"/>
              <w:left w:val="nil"/>
              <w:bottom w:val="single" w:sz="4" w:space="0" w:color="auto"/>
              <w:right w:val="single" w:sz="4" w:space="0" w:color="auto"/>
            </w:tcBorders>
            <w:shd w:val="clear" w:color="000000" w:fill="FFFFFF"/>
            <w:vAlign w:val="center"/>
            <w:hideMark/>
          </w:tcPr>
          <w:p w14:paraId="736ADC70" w14:textId="77777777" w:rsidR="001B3A67" w:rsidRPr="00BF3A30" w:rsidRDefault="001B3A67" w:rsidP="006B1F32">
            <w:pPr>
              <w:rPr>
                <w:sz w:val="20"/>
                <w:szCs w:val="20"/>
              </w:rPr>
            </w:pPr>
            <w:r w:rsidRPr="00BF3A30">
              <w:rPr>
                <w:sz w:val="20"/>
                <w:szCs w:val="20"/>
              </w:rPr>
              <w:t>Охрана окружающей среды, гидрометеорология, лесное, рыбное и водное хозяйство</w:t>
            </w:r>
          </w:p>
        </w:tc>
        <w:tc>
          <w:tcPr>
            <w:tcW w:w="820" w:type="pct"/>
            <w:tcBorders>
              <w:top w:val="nil"/>
              <w:left w:val="nil"/>
              <w:bottom w:val="single" w:sz="4" w:space="0" w:color="auto"/>
              <w:right w:val="single" w:sz="4" w:space="0" w:color="auto"/>
            </w:tcBorders>
            <w:shd w:val="clear" w:color="000000" w:fill="FFFFFF"/>
            <w:vAlign w:val="center"/>
            <w:hideMark/>
          </w:tcPr>
          <w:p w14:paraId="65979FD5" w14:textId="77777777" w:rsidR="001B3A67" w:rsidRPr="00BF3A30" w:rsidRDefault="001B3A67" w:rsidP="006B1F32">
            <w:pPr>
              <w:jc w:val="center"/>
              <w:rPr>
                <w:sz w:val="20"/>
                <w:szCs w:val="20"/>
              </w:rPr>
            </w:pPr>
            <w:r w:rsidRPr="00BF3A30">
              <w:rPr>
                <w:sz w:val="20"/>
                <w:szCs w:val="20"/>
              </w:rPr>
              <w:t>20 505 880</w:t>
            </w:r>
          </w:p>
        </w:tc>
        <w:tc>
          <w:tcPr>
            <w:tcW w:w="789" w:type="pct"/>
            <w:tcBorders>
              <w:top w:val="nil"/>
              <w:left w:val="nil"/>
              <w:bottom w:val="single" w:sz="4" w:space="0" w:color="auto"/>
              <w:right w:val="single" w:sz="4" w:space="0" w:color="auto"/>
            </w:tcBorders>
            <w:shd w:val="clear" w:color="000000" w:fill="FFFFFF"/>
            <w:vAlign w:val="center"/>
            <w:hideMark/>
          </w:tcPr>
          <w:p w14:paraId="04DBA4FF" w14:textId="77777777" w:rsidR="001B3A67" w:rsidRPr="00BF3A30" w:rsidRDefault="001B3A67" w:rsidP="006B1F32">
            <w:pPr>
              <w:jc w:val="center"/>
              <w:rPr>
                <w:sz w:val="20"/>
                <w:szCs w:val="20"/>
              </w:rPr>
            </w:pPr>
            <w:r w:rsidRPr="00BF3A30">
              <w:rPr>
                <w:sz w:val="20"/>
                <w:szCs w:val="20"/>
              </w:rPr>
              <w:t>0,4</w:t>
            </w:r>
          </w:p>
        </w:tc>
        <w:tc>
          <w:tcPr>
            <w:tcW w:w="879" w:type="pct"/>
            <w:tcBorders>
              <w:top w:val="nil"/>
              <w:left w:val="nil"/>
              <w:bottom w:val="single" w:sz="4" w:space="0" w:color="auto"/>
              <w:right w:val="single" w:sz="4" w:space="0" w:color="auto"/>
            </w:tcBorders>
            <w:shd w:val="clear" w:color="000000" w:fill="FFFFFF"/>
            <w:vAlign w:val="center"/>
            <w:hideMark/>
          </w:tcPr>
          <w:p w14:paraId="79556C5A" w14:textId="77777777" w:rsidR="001B3A67" w:rsidRPr="00BF3A30" w:rsidRDefault="001B3A67" w:rsidP="006B1F32">
            <w:pPr>
              <w:jc w:val="center"/>
              <w:rPr>
                <w:sz w:val="20"/>
                <w:szCs w:val="20"/>
              </w:rPr>
            </w:pPr>
            <w:r w:rsidRPr="00BF3A30">
              <w:rPr>
                <w:sz w:val="20"/>
                <w:szCs w:val="20"/>
              </w:rPr>
              <w:t>19 751 335</w:t>
            </w:r>
          </w:p>
        </w:tc>
        <w:tc>
          <w:tcPr>
            <w:tcW w:w="532" w:type="pct"/>
            <w:tcBorders>
              <w:top w:val="nil"/>
              <w:left w:val="nil"/>
              <w:bottom w:val="single" w:sz="4" w:space="0" w:color="auto"/>
              <w:right w:val="single" w:sz="4" w:space="0" w:color="auto"/>
            </w:tcBorders>
            <w:shd w:val="clear" w:color="000000" w:fill="FFFFFF"/>
            <w:vAlign w:val="center"/>
            <w:hideMark/>
          </w:tcPr>
          <w:p w14:paraId="5D2AAEDB" w14:textId="77777777" w:rsidR="001B3A67" w:rsidRPr="00BF3A30" w:rsidRDefault="001B3A67" w:rsidP="006B1F32">
            <w:pPr>
              <w:jc w:val="center"/>
              <w:rPr>
                <w:sz w:val="20"/>
                <w:szCs w:val="20"/>
              </w:rPr>
            </w:pPr>
            <w:r w:rsidRPr="00BF3A30">
              <w:rPr>
                <w:sz w:val="20"/>
                <w:szCs w:val="20"/>
              </w:rPr>
              <w:t>0,4</w:t>
            </w:r>
          </w:p>
        </w:tc>
        <w:tc>
          <w:tcPr>
            <w:tcW w:w="375" w:type="pct"/>
            <w:tcBorders>
              <w:top w:val="nil"/>
              <w:left w:val="nil"/>
              <w:bottom w:val="single" w:sz="4" w:space="0" w:color="auto"/>
              <w:right w:val="single" w:sz="4" w:space="0" w:color="auto"/>
            </w:tcBorders>
            <w:shd w:val="clear" w:color="000000" w:fill="FFFFFF"/>
            <w:vAlign w:val="center"/>
            <w:hideMark/>
          </w:tcPr>
          <w:p w14:paraId="4982F2A2" w14:textId="77777777" w:rsidR="001B3A67" w:rsidRPr="00BF3A30" w:rsidRDefault="001B3A67" w:rsidP="006B1F32">
            <w:pPr>
              <w:jc w:val="center"/>
              <w:rPr>
                <w:sz w:val="20"/>
                <w:szCs w:val="20"/>
              </w:rPr>
            </w:pPr>
            <w:r w:rsidRPr="00BF3A30">
              <w:rPr>
                <w:sz w:val="20"/>
                <w:szCs w:val="20"/>
              </w:rPr>
              <w:t>96,3</w:t>
            </w:r>
          </w:p>
        </w:tc>
      </w:tr>
      <w:tr w:rsidR="001B3A67" w:rsidRPr="00BF3A30" w14:paraId="7236A8D2"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A5CF6CF" w14:textId="77777777" w:rsidR="001B3A67" w:rsidRPr="00BF3A30" w:rsidRDefault="001B3A67" w:rsidP="006B1F32">
            <w:pPr>
              <w:jc w:val="center"/>
              <w:rPr>
                <w:sz w:val="20"/>
                <w:szCs w:val="20"/>
              </w:rPr>
            </w:pPr>
            <w:r w:rsidRPr="00BF3A30">
              <w:rPr>
                <w:sz w:val="20"/>
                <w:szCs w:val="20"/>
              </w:rPr>
              <w:t>1000</w:t>
            </w:r>
          </w:p>
        </w:tc>
        <w:tc>
          <w:tcPr>
            <w:tcW w:w="1161" w:type="pct"/>
            <w:tcBorders>
              <w:top w:val="nil"/>
              <w:left w:val="nil"/>
              <w:bottom w:val="single" w:sz="4" w:space="0" w:color="auto"/>
              <w:right w:val="single" w:sz="4" w:space="0" w:color="auto"/>
            </w:tcBorders>
            <w:shd w:val="clear" w:color="000000" w:fill="FFFFFF"/>
            <w:vAlign w:val="center"/>
            <w:hideMark/>
          </w:tcPr>
          <w:p w14:paraId="0B75613B" w14:textId="77777777" w:rsidR="001B3A67" w:rsidRPr="00BF3A30" w:rsidRDefault="001B3A67" w:rsidP="006B1F32">
            <w:pPr>
              <w:rPr>
                <w:sz w:val="20"/>
                <w:szCs w:val="20"/>
              </w:rPr>
            </w:pPr>
            <w:r w:rsidRPr="00BF3A30">
              <w:rPr>
                <w:sz w:val="20"/>
                <w:szCs w:val="20"/>
              </w:rPr>
              <w:t>Транспорт, дорожное хозяйство, связь и информатика</w:t>
            </w:r>
          </w:p>
        </w:tc>
        <w:tc>
          <w:tcPr>
            <w:tcW w:w="820" w:type="pct"/>
            <w:tcBorders>
              <w:top w:val="nil"/>
              <w:left w:val="nil"/>
              <w:bottom w:val="single" w:sz="4" w:space="0" w:color="auto"/>
              <w:right w:val="single" w:sz="4" w:space="0" w:color="auto"/>
            </w:tcBorders>
            <w:shd w:val="clear" w:color="000000" w:fill="FFFFFF"/>
            <w:vAlign w:val="center"/>
            <w:hideMark/>
          </w:tcPr>
          <w:p w14:paraId="311FDBD7" w14:textId="77777777" w:rsidR="001B3A67" w:rsidRPr="00BF3A30" w:rsidRDefault="001B3A67" w:rsidP="006B1F32">
            <w:pPr>
              <w:jc w:val="center"/>
              <w:rPr>
                <w:sz w:val="20"/>
                <w:szCs w:val="20"/>
              </w:rPr>
            </w:pPr>
            <w:r w:rsidRPr="00BF3A30">
              <w:rPr>
                <w:sz w:val="20"/>
                <w:szCs w:val="20"/>
              </w:rPr>
              <w:t>35 905 957</w:t>
            </w:r>
          </w:p>
        </w:tc>
        <w:tc>
          <w:tcPr>
            <w:tcW w:w="789" w:type="pct"/>
            <w:tcBorders>
              <w:top w:val="nil"/>
              <w:left w:val="nil"/>
              <w:bottom w:val="single" w:sz="4" w:space="0" w:color="auto"/>
              <w:right w:val="single" w:sz="4" w:space="0" w:color="auto"/>
            </w:tcBorders>
            <w:shd w:val="clear" w:color="000000" w:fill="FFFFFF"/>
            <w:vAlign w:val="center"/>
            <w:hideMark/>
          </w:tcPr>
          <w:p w14:paraId="2E41A4EB" w14:textId="77777777" w:rsidR="001B3A67" w:rsidRPr="00BF3A30" w:rsidRDefault="001B3A67" w:rsidP="006B1F32">
            <w:pPr>
              <w:jc w:val="center"/>
              <w:rPr>
                <w:sz w:val="20"/>
                <w:szCs w:val="20"/>
              </w:rPr>
            </w:pPr>
            <w:r w:rsidRPr="00BF3A30">
              <w:rPr>
                <w:sz w:val="20"/>
                <w:szCs w:val="20"/>
              </w:rPr>
              <w:t>0,6</w:t>
            </w:r>
          </w:p>
        </w:tc>
        <w:tc>
          <w:tcPr>
            <w:tcW w:w="879" w:type="pct"/>
            <w:tcBorders>
              <w:top w:val="nil"/>
              <w:left w:val="nil"/>
              <w:bottom w:val="single" w:sz="4" w:space="0" w:color="auto"/>
              <w:right w:val="single" w:sz="4" w:space="0" w:color="auto"/>
            </w:tcBorders>
            <w:shd w:val="clear" w:color="000000" w:fill="FFFFFF"/>
            <w:vAlign w:val="center"/>
            <w:hideMark/>
          </w:tcPr>
          <w:p w14:paraId="27608EBC" w14:textId="77777777" w:rsidR="001B3A67" w:rsidRPr="00BF3A30" w:rsidRDefault="001B3A67" w:rsidP="006B1F32">
            <w:pPr>
              <w:jc w:val="center"/>
              <w:rPr>
                <w:sz w:val="20"/>
                <w:szCs w:val="20"/>
              </w:rPr>
            </w:pPr>
            <w:r w:rsidRPr="00BF3A30">
              <w:rPr>
                <w:sz w:val="20"/>
                <w:szCs w:val="20"/>
              </w:rPr>
              <w:t>33 692 261</w:t>
            </w:r>
          </w:p>
        </w:tc>
        <w:tc>
          <w:tcPr>
            <w:tcW w:w="532" w:type="pct"/>
            <w:tcBorders>
              <w:top w:val="nil"/>
              <w:left w:val="nil"/>
              <w:bottom w:val="single" w:sz="4" w:space="0" w:color="auto"/>
              <w:right w:val="single" w:sz="4" w:space="0" w:color="auto"/>
            </w:tcBorders>
            <w:shd w:val="clear" w:color="000000" w:fill="FFFFFF"/>
            <w:vAlign w:val="center"/>
            <w:hideMark/>
          </w:tcPr>
          <w:p w14:paraId="3E508116" w14:textId="77777777" w:rsidR="001B3A67" w:rsidRPr="00BF3A30" w:rsidRDefault="001B3A67" w:rsidP="006B1F32">
            <w:pPr>
              <w:jc w:val="center"/>
              <w:rPr>
                <w:sz w:val="20"/>
                <w:szCs w:val="20"/>
              </w:rPr>
            </w:pPr>
            <w:r w:rsidRPr="00BF3A30">
              <w:rPr>
                <w:sz w:val="20"/>
                <w:szCs w:val="20"/>
              </w:rPr>
              <w:t>0,7</w:t>
            </w:r>
          </w:p>
        </w:tc>
        <w:tc>
          <w:tcPr>
            <w:tcW w:w="375" w:type="pct"/>
            <w:tcBorders>
              <w:top w:val="nil"/>
              <w:left w:val="nil"/>
              <w:bottom w:val="single" w:sz="4" w:space="0" w:color="auto"/>
              <w:right w:val="single" w:sz="4" w:space="0" w:color="auto"/>
            </w:tcBorders>
            <w:shd w:val="clear" w:color="000000" w:fill="FFFFFF"/>
            <w:vAlign w:val="center"/>
            <w:hideMark/>
          </w:tcPr>
          <w:p w14:paraId="31750B13" w14:textId="77777777" w:rsidR="001B3A67" w:rsidRPr="00BF3A30" w:rsidRDefault="001B3A67" w:rsidP="006B1F32">
            <w:pPr>
              <w:jc w:val="center"/>
              <w:rPr>
                <w:sz w:val="20"/>
                <w:szCs w:val="20"/>
              </w:rPr>
            </w:pPr>
            <w:r w:rsidRPr="00BF3A30">
              <w:rPr>
                <w:sz w:val="20"/>
                <w:szCs w:val="20"/>
              </w:rPr>
              <w:t>93,8</w:t>
            </w:r>
          </w:p>
        </w:tc>
      </w:tr>
      <w:tr w:rsidR="001B3A67" w:rsidRPr="00BF3A30" w14:paraId="6A9E79DD"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35F78716" w14:textId="77777777" w:rsidR="001B3A67" w:rsidRPr="00BF3A30" w:rsidRDefault="001B3A67" w:rsidP="006B1F32">
            <w:pPr>
              <w:jc w:val="center"/>
              <w:rPr>
                <w:sz w:val="20"/>
                <w:szCs w:val="20"/>
              </w:rPr>
            </w:pPr>
            <w:r w:rsidRPr="00BF3A30">
              <w:rPr>
                <w:sz w:val="20"/>
                <w:szCs w:val="20"/>
              </w:rPr>
              <w:t>1300</w:t>
            </w:r>
          </w:p>
        </w:tc>
        <w:tc>
          <w:tcPr>
            <w:tcW w:w="1161" w:type="pct"/>
            <w:tcBorders>
              <w:top w:val="nil"/>
              <w:left w:val="nil"/>
              <w:bottom w:val="single" w:sz="4" w:space="0" w:color="auto"/>
              <w:right w:val="single" w:sz="4" w:space="0" w:color="auto"/>
            </w:tcBorders>
            <w:shd w:val="clear" w:color="000000" w:fill="FFFFFF"/>
            <w:vAlign w:val="center"/>
            <w:hideMark/>
          </w:tcPr>
          <w:p w14:paraId="74062823" w14:textId="77777777" w:rsidR="001B3A67" w:rsidRPr="00BF3A30" w:rsidRDefault="001B3A67" w:rsidP="006B1F32">
            <w:pPr>
              <w:rPr>
                <w:sz w:val="20"/>
                <w:szCs w:val="20"/>
              </w:rPr>
            </w:pPr>
            <w:r w:rsidRPr="00BF3A30">
              <w:rPr>
                <w:sz w:val="20"/>
                <w:szCs w:val="20"/>
              </w:rPr>
              <w:t xml:space="preserve">Образование                                      </w:t>
            </w:r>
          </w:p>
        </w:tc>
        <w:tc>
          <w:tcPr>
            <w:tcW w:w="820" w:type="pct"/>
            <w:tcBorders>
              <w:top w:val="nil"/>
              <w:left w:val="nil"/>
              <w:bottom w:val="single" w:sz="4" w:space="0" w:color="auto"/>
              <w:right w:val="single" w:sz="4" w:space="0" w:color="auto"/>
            </w:tcBorders>
            <w:shd w:val="clear" w:color="000000" w:fill="FFFFFF"/>
            <w:vAlign w:val="center"/>
            <w:hideMark/>
          </w:tcPr>
          <w:p w14:paraId="2B3EBC0E" w14:textId="77777777" w:rsidR="001B3A67" w:rsidRPr="00BF3A30" w:rsidRDefault="001B3A67" w:rsidP="006B1F32">
            <w:pPr>
              <w:jc w:val="center"/>
              <w:rPr>
                <w:sz w:val="20"/>
                <w:szCs w:val="20"/>
              </w:rPr>
            </w:pPr>
            <w:r w:rsidRPr="00BF3A30">
              <w:rPr>
                <w:sz w:val="20"/>
                <w:szCs w:val="20"/>
              </w:rPr>
              <w:t>419 762 773</w:t>
            </w:r>
          </w:p>
        </w:tc>
        <w:tc>
          <w:tcPr>
            <w:tcW w:w="789" w:type="pct"/>
            <w:tcBorders>
              <w:top w:val="nil"/>
              <w:left w:val="nil"/>
              <w:bottom w:val="single" w:sz="4" w:space="0" w:color="auto"/>
              <w:right w:val="single" w:sz="4" w:space="0" w:color="auto"/>
            </w:tcBorders>
            <w:shd w:val="clear" w:color="000000" w:fill="FFFFFF"/>
            <w:vAlign w:val="center"/>
            <w:hideMark/>
          </w:tcPr>
          <w:p w14:paraId="20C129F3" w14:textId="77777777" w:rsidR="001B3A67" w:rsidRPr="00BF3A30" w:rsidRDefault="001B3A67" w:rsidP="006B1F32">
            <w:pPr>
              <w:jc w:val="center"/>
              <w:rPr>
                <w:sz w:val="20"/>
                <w:szCs w:val="20"/>
              </w:rPr>
            </w:pPr>
            <w:r w:rsidRPr="00BF3A30">
              <w:rPr>
                <w:sz w:val="20"/>
                <w:szCs w:val="20"/>
              </w:rPr>
              <w:t>7,6</w:t>
            </w:r>
          </w:p>
        </w:tc>
        <w:tc>
          <w:tcPr>
            <w:tcW w:w="879" w:type="pct"/>
            <w:tcBorders>
              <w:top w:val="nil"/>
              <w:left w:val="nil"/>
              <w:bottom w:val="single" w:sz="4" w:space="0" w:color="auto"/>
              <w:right w:val="single" w:sz="4" w:space="0" w:color="auto"/>
            </w:tcBorders>
            <w:shd w:val="clear" w:color="000000" w:fill="FFFFFF"/>
            <w:vAlign w:val="center"/>
            <w:hideMark/>
          </w:tcPr>
          <w:p w14:paraId="2D72FFFB" w14:textId="77777777" w:rsidR="001B3A67" w:rsidRPr="00BF3A30" w:rsidRDefault="001B3A67" w:rsidP="006B1F32">
            <w:pPr>
              <w:jc w:val="center"/>
              <w:rPr>
                <w:sz w:val="20"/>
                <w:szCs w:val="20"/>
              </w:rPr>
            </w:pPr>
            <w:r w:rsidRPr="00BF3A30">
              <w:rPr>
                <w:sz w:val="20"/>
                <w:szCs w:val="20"/>
              </w:rPr>
              <w:t>386 952 389</w:t>
            </w:r>
          </w:p>
        </w:tc>
        <w:tc>
          <w:tcPr>
            <w:tcW w:w="532" w:type="pct"/>
            <w:tcBorders>
              <w:top w:val="nil"/>
              <w:left w:val="nil"/>
              <w:bottom w:val="single" w:sz="4" w:space="0" w:color="auto"/>
              <w:right w:val="single" w:sz="4" w:space="0" w:color="auto"/>
            </w:tcBorders>
            <w:shd w:val="clear" w:color="000000" w:fill="FFFFFF"/>
            <w:vAlign w:val="center"/>
            <w:hideMark/>
          </w:tcPr>
          <w:p w14:paraId="2FD31C92" w14:textId="77777777" w:rsidR="001B3A67" w:rsidRPr="00BF3A30" w:rsidRDefault="001B3A67" w:rsidP="006B1F32">
            <w:pPr>
              <w:jc w:val="center"/>
              <w:rPr>
                <w:sz w:val="20"/>
                <w:szCs w:val="20"/>
              </w:rPr>
            </w:pPr>
            <w:r w:rsidRPr="00BF3A30">
              <w:rPr>
                <w:sz w:val="20"/>
                <w:szCs w:val="20"/>
              </w:rPr>
              <w:t>7,6</w:t>
            </w:r>
          </w:p>
        </w:tc>
        <w:tc>
          <w:tcPr>
            <w:tcW w:w="375" w:type="pct"/>
            <w:tcBorders>
              <w:top w:val="nil"/>
              <w:left w:val="nil"/>
              <w:bottom w:val="single" w:sz="4" w:space="0" w:color="auto"/>
              <w:right w:val="single" w:sz="4" w:space="0" w:color="auto"/>
            </w:tcBorders>
            <w:shd w:val="clear" w:color="000000" w:fill="FFFFFF"/>
            <w:vAlign w:val="center"/>
            <w:hideMark/>
          </w:tcPr>
          <w:p w14:paraId="50FBE574" w14:textId="77777777" w:rsidR="001B3A67" w:rsidRPr="00BF3A30" w:rsidRDefault="001B3A67" w:rsidP="006B1F32">
            <w:pPr>
              <w:jc w:val="center"/>
              <w:rPr>
                <w:sz w:val="20"/>
                <w:szCs w:val="20"/>
              </w:rPr>
            </w:pPr>
            <w:r w:rsidRPr="00BF3A30">
              <w:rPr>
                <w:sz w:val="20"/>
                <w:szCs w:val="20"/>
              </w:rPr>
              <w:t>92,2</w:t>
            </w:r>
          </w:p>
        </w:tc>
      </w:tr>
      <w:tr w:rsidR="001B3A67" w:rsidRPr="00BF3A30" w14:paraId="550D4401"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CB6149C" w14:textId="77777777" w:rsidR="001B3A67" w:rsidRPr="00BF3A30" w:rsidRDefault="001B3A67" w:rsidP="006B1F32">
            <w:pPr>
              <w:jc w:val="center"/>
              <w:rPr>
                <w:sz w:val="20"/>
                <w:szCs w:val="20"/>
              </w:rPr>
            </w:pPr>
            <w:r w:rsidRPr="00BF3A30">
              <w:rPr>
                <w:sz w:val="20"/>
                <w:szCs w:val="20"/>
              </w:rPr>
              <w:t>1400</w:t>
            </w:r>
          </w:p>
        </w:tc>
        <w:tc>
          <w:tcPr>
            <w:tcW w:w="1161" w:type="pct"/>
            <w:tcBorders>
              <w:top w:val="nil"/>
              <w:left w:val="nil"/>
              <w:bottom w:val="single" w:sz="4" w:space="0" w:color="auto"/>
              <w:right w:val="single" w:sz="4" w:space="0" w:color="auto"/>
            </w:tcBorders>
            <w:shd w:val="clear" w:color="000000" w:fill="FFFFFF"/>
            <w:vAlign w:val="center"/>
            <w:hideMark/>
          </w:tcPr>
          <w:p w14:paraId="50419224" w14:textId="77777777" w:rsidR="001B3A67" w:rsidRPr="00BF3A30" w:rsidRDefault="001B3A67" w:rsidP="006B1F32">
            <w:pPr>
              <w:rPr>
                <w:sz w:val="20"/>
                <w:szCs w:val="20"/>
              </w:rPr>
            </w:pPr>
            <w:r w:rsidRPr="00BF3A30">
              <w:rPr>
                <w:sz w:val="20"/>
                <w:szCs w:val="20"/>
              </w:rPr>
              <w:t>Культура, искусство и кинематография</w:t>
            </w:r>
          </w:p>
        </w:tc>
        <w:tc>
          <w:tcPr>
            <w:tcW w:w="820" w:type="pct"/>
            <w:tcBorders>
              <w:top w:val="nil"/>
              <w:left w:val="nil"/>
              <w:bottom w:val="single" w:sz="4" w:space="0" w:color="auto"/>
              <w:right w:val="single" w:sz="4" w:space="0" w:color="auto"/>
            </w:tcBorders>
            <w:shd w:val="clear" w:color="000000" w:fill="FFFFFF"/>
            <w:vAlign w:val="center"/>
            <w:hideMark/>
          </w:tcPr>
          <w:p w14:paraId="7E905760" w14:textId="77777777" w:rsidR="001B3A67" w:rsidRPr="00BF3A30" w:rsidRDefault="001B3A67" w:rsidP="006B1F32">
            <w:pPr>
              <w:jc w:val="center"/>
              <w:rPr>
                <w:sz w:val="20"/>
                <w:szCs w:val="20"/>
              </w:rPr>
            </w:pPr>
            <w:r w:rsidRPr="00BF3A30">
              <w:rPr>
                <w:sz w:val="20"/>
                <w:szCs w:val="20"/>
              </w:rPr>
              <w:t>33 147 265</w:t>
            </w:r>
          </w:p>
        </w:tc>
        <w:tc>
          <w:tcPr>
            <w:tcW w:w="789" w:type="pct"/>
            <w:tcBorders>
              <w:top w:val="nil"/>
              <w:left w:val="nil"/>
              <w:bottom w:val="single" w:sz="4" w:space="0" w:color="auto"/>
              <w:right w:val="single" w:sz="4" w:space="0" w:color="auto"/>
            </w:tcBorders>
            <w:shd w:val="clear" w:color="000000" w:fill="FFFFFF"/>
            <w:vAlign w:val="center"/>
            <w:hideMark/>
          </w:tcPr>
          <w:p w14:paraId="0274F816" w14:textId="77777777" w:rsidR="001B3A67" w:rsidRPr="00BF3A30" w:rsidRDefault="001B3A67" w:rsidP="006B1F32">
            <w:pPr>
              <w:jc w:val="center"/>
              <w:rPr>
                <w:sz w:val="20"/>
                <w:szCs w:val="20"/>
              </w:rPr>
            </w:pPr>
            <w:r w:rsidRPr="00BF3A30">
              <w:rPr>
                <w:sz w:val="20"/>
                <w:szCs w:val="20"/>
              </w:rPr>
              <w:t>0,6</w:t>
            </w:r>
          </w:p>
        </w:tc>
        <w:tc>
          <w:tcPr>
            <w:tcW w:w="879" w:type="pct"/>
            <w:tcBorders>
              <w:top w:val="nil"/>
              <w:left w:val="nil"/>
              <w:bottom w:val="single" w:sz="4" w:space="0" w:color="auto"/>
              <w:right w:val="single" w:sz="4" w:space="0" w:color="auto"/>
            </w:tcBorders>
            <w:shd w:val="clear" w:color="000000" w:fill="FFFFFF"/>
            <w:vAlign w:val="center"/>
            <w:hideMark/>
          </w:tcPr>
          <w:p w14:paraId="5C5E215B" w14:textId="77777777" w:rsidR="001B3A67" w:rsidRPr="00BF3A30" w:rsidRDefault="001B3A67" w:rsidP="006B1F32">
            <w:pPr>
              <w:jc w:val="center"/>
              <w:rPr>
                <w:sz w:val="20"/>
                <w:szCs w:val="20"/>
              </w:rPr>
            </w:pPr>
            <w:r w:rsidRPr="00BF3A30">
              <w:rPr>
                <w:sz w:val="20"/>
                <w:szCs w:val="20"/>
              </w:rPr>
              <w:t>31 058 588</w:t>
            </w:r>
          </w:p>
        </w:tc>
        <w:tc>
          <w:tcPr>
            <w:tcW w:w="532" w:type="pct"/>
            <w:tcBorders>
              <w:top w:val="nil"/>
              <w:left w:val="nil"/>
              <w:bottom w:val="single" w:sz="4" w:space="0" w:color="auto"/>
              <w:right w:val="single" w:sz="4" w:space="0" w:color="auto"/>
            </w:tcBorders>
            <w:shd w:val="clear" w:color="000000" w:fill="FFFFFF"/>
            <w:vAlign w:val="center"/>
            <w:hideMark/>
          </w:tcPr>
          <w:p w14:paraId="22329733" w14:textId="77777777" w:rsidR="001B3A67" w:rsidRPr="00BF3A30" w:rsidRDefault="001B3A67" w:rsidP="006B1F32">
            <w:pPr>
              <w:jc w:val="center"/>
              <w:rPr>
                <w:sz w:val="20"/>
                <w:szCs w:val="20"/>
              </w:rPr>
            </w:pPr>
            <w:r w:rsidRPr="00BF3A30">
              <w:rPr>
                <w:sz w:val="20"/>
                <w:szCs w:val="20"/>
              </w:rPr>
              <w:t>0,6</w:t>
            </w:r>
          </w:p>
        </w:tc>
        <w:tc>
          <w:tcPr>
            <w:tcW w:w="375" w:type="pct"/>
            <w:tcBorders>
              <w:top w:val="nil"/>
              <w:left w:val="nil"/>
              <w:bottom w:val="single" w:sz="4" w:space="0" w:color="auto"/>
              <w:right w:val="single" w:sz="4" w:space="0" w:color="auto"/>
            </w:tcBorders>
            <w:shd w:val="clear" w:color="000000" w:fill="FFFFFF"/>
            <w:vAlign w:val="center"/>
            <w:hideMark/>
          </w:tcPr>
          <w:p w14:paraId="09DF42AB" w14:textId="77777777" w:rsidR="001B3A67" w:rsidRPr="00BF3A30" w:rsidRDefault="001B3A67" w:rsidP="006B1F32">
            <w:pPr>
              <w:jc w:val="center"/>
              <w:rPr>
                <w:sz w:val="20"/>
                <w:szCs w:val="20"/>
              </w:rPr>
            </w:pPr>
            <w:r w:rsidRPr="00BF3A30">
              <w:rPr>
                <w:sz w:val="20"/>
                <w:szCs w:val="20"/>
              </w:rPr>
              <w:t>93,7</w:t>
            </w:r>
          </w:p>
        </w:tc>
      </w:tr>
      <w:tr w:rsidR="001B3A67" w:rsidRPr="00BF3A30" w14:paraId="2E4C7079"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8F6C8CE" w14:textId="77777777" w:rsidR="001B3A67" w:rsidRPr="00BF3A30" w:rsidRDefault="001B3A67" w:rsidP="006B1F32">
            <w:pPr>
              <w:jc w:val="center"/>
              <w:rPr>
                <w:sz w:val="20"/>
                <w:szCs w:val="20"/>
              </w:rPr>
            </w:pPr>
            <w:r w:rsidRPr="00BF3A30">
              <w:rPr>
                <w:sz w:val="20"/>
                <w:szCs w:val="20"/>
              </w:rPr>
              <w:t>1500</w:t>
            </w:r>
          </w:p>
        </w:tc>
        <w:tc>
          <w:tcPr>
            <w:tcW w:w="1161" w:type="pct"/>
            <w:tcBorders>
              <w:top w:val="nil"/>
              <w:left w:val="nil"/>
              <w:bottom w:val="single" w:sz="4" w:space="0" w:color="auto"/>
              <w:right w:val="single" w:sz="4" w:space="0" w:color="auto"/>
            </w:tcBorders>
            <w:shd w:val="clear" w:color="000000" w:fill="FFFFFF"/>
            <w:vAlign w:val="center"/>
            <w:hideMark/>
          </w:tcPr>
          <w:p w14:paraId="2E827D00" w14:textId="77777777" w:rsidR="001B3A67" w:rsidRPr="00BF3A30" w:rsidRDefault="001B3A67" w:rsidP="006B1F32">
            <w:pPr>
              <w:rPr>
                <w:sz w:val="20"/>
                <w:szCs w:val="20"/>
              </w:rPr>
            </w:pPr>
            <w:r w:rsidRPr="00BF3A30">
              <w:rPr>
                <w:sz w:val="20"/>
                <w:szCs w:val="20"/>
              </w:rPr>
              <w:t>Средства массовой информации</w:t>
            </w:r>
          </w:p>
        </w:tc>
        <w:tc>
          <w:tcPr>
            <w:tcW w:w="820" w:type="pct"/>
            <w:tcBorders>
              <w:top w:val="nil"/>
              <w:left w:val="nil"/>
              <w:bottom w:val="single" w:sz="4" w:space="0" w:color="auto"/>
              <w:right w:val="single" w:sz="4" w:space="0" w:color="auto"/>
            </w:tcBorders>
            <w:shd w:val="clear" w:color="000000" w:fill="FFFFFF"/>
            <w:vAlign w:val="center"/>
            <w:hideMark/>
          </w:tcPr>
          <w:p w14:paraId="5F022DB5" w14:textId="77777777" w:rsidR="001B3A67" w:rsidRPr="00BF3A30" w:rsidRDefault="001B3A67" w:rsidP="006B1F32">
            <w:pPr>
              <w:jc w:val="center"/>
              <w:rPr>
                <w:sz w:val="20"/>
                <w:szCs w:val="20"/>
              </w:rPr>
            </w:pPr>
            <w:r w:rsidRPr="00BF3A30">
              <w:rPr>
                <w:sz w:val="20"/>
                <w:szCs w:val="20"/>
              </w:rPr>
              <w:t>47 420 440</w:t>
            </w:r>
          </w:p>
        </w:tc>
        <w:tc>
          <w:tcPr>
            <w:tcW w:w="789" w:type="pct"/>
            <w:tcBorders>
              <w:top w:val="nil"/>
              <w:left w:val="nil"/>
              <w:bottom w:val="single" w:sz="4" w:space="0" w:color="auto"/>
              <w:right w:val="single" w:sz="4" w:space="0" w:color="auto"/>
            </w:tcBorders>
            <w:shd w:val="clear" w:color="000000" w:fill="FFFFFF"/>
            <w:vAlign w:val="center"/>
            <w:hideMark/>
          </w:tcPr>
          <w:p w14:paraId="71A0683F" w14:textId="77777777" w:rsidR="001B3A67" w:rsidRPr="00BF3A30" w:rsidRDefault="001B3A67" w:rsidP="006B1F32">
            <w:pPr>
              <w:jc w:val="center"/>
              <w:rPr>
                <w:sz w:val="20"/>
                <w:szCs w:val="20"/>
              </w:rPr>
            </w:pPr>
            <w:r w:rsidRPr="00BF3A30">
              <w:rPr>
                <w:sz w:val="20"/>
                <w:szCs w:val="20"/>
              </w:rPr>
              <w:t>0,9</w:t>
            </w:r>
          </w:p>
        </w:tc>
        <w:tc>
          <w:tcPr>
            <w:tcW w:w="879" w:type="pct"/>
            <w:tcBorders>
              <w:top w:val="nil"/>
              <w:left w:val="nil"/>
              <w:bottom w:val="single" w:sz="4" w:space="0" w:color="auto"/>
              <w:right w:val="single" w:sz="4" w:space="0" w:color="auto"/>
            </w:tcBorders>
            <w:shd w:val="clear" w:color="000000" w:fill="FFFFFF"/>
            <w:vAlign w:val="center"/>
            <w:hideMark/>
          </w:tcPr>
          <w:p w14:paraId="31CC1D84" w14:textId="77777777" w:rsidR="001B3A67" w:rsidRPr="00BF3A30" w:rsidRDefault="001B3A67" w:rsidP="006B1F32">
            <w:pPr>
              <w:jc w:val="center"/>
              <w:rPr>
                <w:sz w:val="20"/>
                <w:szCs w:val="20"/>
              </w:rPr>
            </w:pPr>
            <w:r w:rsidRPr="00BF3A30">
              <w:rPr>
                <w:sz w:val="20"/>
                <w:szCs w:val="20"/>
              </w:rPr>
              <w:t>43 708 639</w:t>
            </w:r>
          </w:p>
        </w:tc>
        <w:tc>
          <w:tcPr>
            <w:tcW w:w="532" w:type="pct"/>
            <w:tcBorders>
              <w:top w:val="nil"/>
              <w:left w:val="nil"/>
              <w:bottom w:val="single" w:sz="4" w:space="0" w:color="auto"/>
              <w:right w:val="single" w:sz="4" w:space="0" w:color="auto"/>
            </w:tcBorders>
            <w:shd w:val="clear" w:color="000000" w:fill="FFFFFF"/>
            <w:vAlign w:val="center"/>
            <w:hideMark/>
          </w:tcPr>
          <w:p w14:paraId="7E9528B1" w14:textId="77777777" w:rsidR="001B3A67" w:rsidRPr="00BF3A30" w:rsidRDefault="001B3A67" w:rsidP="006B1F32">
            <w:pPr>
              <w:jc w:val="center"/>
              <w:rPr>
                <w:sz w:val="20"/>
                <w:szCs w:val="20"/>
              </w:rPr>
            </w:pPr>
            <w:r w:rsidRPr="00BF3A30">
              <w:rPr>
                <w:sz w:val="20"/>
                <w:szCs w:val="20"/>
              </w:rPr>
              <w:t>0,9</w:t>
            </w:r>
          </w:p>
        </w:tc>
        <w:tc>
          <w:tcPr>
            <w:tcW w:w="375" w:type="pct"/>
            <w:tcBorders>
              <w:top w:val="nil"/>
              <w:left w:val="nil"/>
              <w:bottom w:val="single" w:sz="4" w:space="0" w:color="auto"/>
              <w:right w:val="single" w:sz="4" w:space="0" w:color="auto"/>
            </w:tcBorders>
            <w:shd w:val="clear" w:color="000000" w:fill="FFFFFF"/>
            <w:vAlign w:val="center"/>
            <w:hideMark/>
          </w:tcPr>
          <w:p w14:paraId="3B47030A" w14:textId="77777777" w:rsidR="001B3A67" w:rsidRPr="00BF3A30" w:rsidRDefault="001B3A67" w:rsidP="006B1F32">
            <w:pPr>
              <w:jc w:val="center"/>
              <w:rPr>
                <w:sz w:val="20"/>
                <w:szCs w:val="20"/>
              </w:rPr>
            </w:pPr>
            <w:r w:rsidRPr="00BF3A30">
              <w:rPr>
                <w:sz w:val="20"/>
                <w:szCs w:val="20"/>
              </w:rPr>
              <w:t>92,2</w:t>
            </w:r>
          </w:p>
        </w:tc>
      </w:tr>
      <w:tr w:rsidR="001B3A67" w:rsidRPr="00BF3A30" w14:paraId="4C149886"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583A3A1" w14:textId="77777777" w:rsidR="001B3A67" w:rsidRPr="00BF3A30" w:rsidRDefault="001B3A67" w:rsidP="006B1F32">
            <w:pPr>
              <w:jc w:val="center"/>
              <w:rPr>
                <w:sz w:val="20"/>
                <w:szCs w:val="20"/>
              </w:rPr>
            </w:pPr>
            <w:r w:rsidRPr="00BF3A30">
              <w:rPr>
                <w:sz w:val="20"/>
                <w:szCs w:val="20"/>
              </w:rPr>
              <w:t>1600</w:t>
            </w:r>
          </w:p>
        </w:tc>
        <w:tc>
          <w:tcPr>
            <w:tcW w:w="1161" w:type="pct"/>
            <w:tcBorders>
              <w:top w:val="nil"/>
              <w:left w:val="nil"/>
              <w:bottom w:val="single" w:sz="4" w:space="0" w:color="auto"/>
              <w:right w:val="single" w:sz="4" w:space="0" w:color="auto"/>
            </w:tcBorders>
            <w:shd w:val="clear" w:color="000000" w:fill="FFFFFF"/>
            <w:vAlign w:val="center"/>
            <w:hideMark/>
          </w:tcPr>
          <w:p w14:paraId="662930E0" w14:textId="77777777" w:rsidR="001B3A67" w:rsidRPr="00BF3A30" w:rsidRDefault="001B3A67" w:rsidP="006B1F32">
            <w:pPr>
              <w:rPr>
                <w:sz w:val="20"/>
                <w:szCs w:val="20"/>
              </w:rPr>
            </w:pPr>
            <w:r w:rsidRPr="00BF3A30">
              <w:rPr>
                <w:sz w:val="20"/>
                <w:szCs w:val="20"/>
              </w:rPr>
              <w:t xml:space="preserve">Здравоохранение                                         </w:t>
            </w:r>
          </w:p>
        </w:tc>
        <w:tc>
          <w:tcPr>
            <w:tcW w:w="820" w:type="pct"/>
            <w:tcBorders>
              <w:top w:val="nil"/>
              <w:left w:val="nil"/>
              <w:bottom w:val="single" w:sz="4" w:space="0" w:color="auto"/>
              <w:right w:val="single" w:sz="4" w:space="0" w:color="auto"/>
            </w:tcBorders>
            <w:shd w:val="clear" w:color="000000" w:fill="FFFFFF"/>
            <w:vAlign w:val="center"/>
            <w:hideMark/>
          </w:tcPr>
          <w:p w14:paraId="5544F5F6" w14:textId="77777777" w:rsidR="001B3A67" w:rsidRPr="00BF3A30" w:rsidRDefault="001B3A67" w:rsidP="006B1F32">
            <w:pPr>
              <w:jc w:val="center"/>
              <w:rPr>
                <w:sz w:val="20"/>
                <w:szCs w:val="20"/>
              </w:rPr>
            </w:pPr>
            <w:r w:rsidRPr="00BF3A30">
              <w:rPr>
                <w:sz w:val="20"/>
                <w:szCs w:val="20"/>
              </w:rPr>
              <w:t>954 189 526</w:t>
            </w:r>
          </w:p>
        </w:tc>
        <w:tc>
          <w:tcPr>
            <w:tcW w:w="789" w:type="pct"/>
            <w:tcBorders>
              <w:top w:val="nil"/>
              <w:left w:val="nil"/>
              <w:bottom w:val="single" w:sz="4" w:space="0" w:color="auto"/>
              <w:right w:val="single" w:sz="4" w:space="0" w:color="auto"/>
            </w:tcBorders>
            <w:shd w:val="clear" w:color="000000" w:fill="FFFFFF"/>
            <w:vAlign w:val="center"/>
            <w:hideMark/>
          </w:tcPr>
          <w:p w14:paraId="519CD07B" w14:textId="77777777" w:rsidR="001B3A67" w:rsidRPr="00BF3A30" w:rsidRDefault="001B3A67" w:rsidP="006B1F32">
            <w:pPr>
              <w:jc w:val="center"/>
              <w:rPr>
                <w:sz w:val="20"/>
                <w:szCs w:val="20"/>
              </w:rPr>
            </w:pPr>
            <w:r w:rsidRPr="00BF3A30">
              <w:rPr>
                <w:sz w:val="20"/>
                <w:szCs w:val="20"/>
              </w:rPr>
              <w:t>17,3</w:t>
            </w:r>
          </w:p>
        </w:tc>
        <w:tc>
          <w:tcPr>
            <w:tcW w:w="879" w:type="pct"/>
            <w:tcBorders>
              <w:top w:val="nil"/>
              <w:left w:val="nil"/>
              <w:bottom w:val="single" w:sz="4" w:space="0" w:color="auto"/>
              <w:right w:val="single" w:sz="4" w:space="0" w:color="auto"/>
            </w:tcBorders>
            <w:shd w:val="clear" w:color="000000" w:fill="FFFFFF"/>
            <w:vAlign w:val="center"/>
            <w:hideMark/>
          </w:tcPr>
          <w:p w14:paraId="07F6F107" w14:textId="77777777" w:rsidR="001B3A67" w:rsidRPr="00BF3A30" w:rsidRDefault="001B3A67" w:rsidP="006B1F32">
            <w:pPr>
              <w:jc w:val="center"/>
              <w:rPr>
                <w:sz w:val="20"/>
                <w:szCs w:val="20"/>
              </w:rPr>
            </w:pPr>
            <w:r w:rsidRPr="00BF3A30">
              <w:rPr>
                <w:sz w:val="20"/>
                <w:szCs w:val="20"/>
              </w:rPr>
              <w:t>922 978 414</w:t>
            </w:r>
          </w:p>
        </w:tc>
        <w:tc>
          <w:tcPr>
            <w:tcW w:w="532" w:type="pct"/>
            <w:tcBorders>
              <w:top w:val="nil"/>
              <w:left w:val="nil"/>
              <w:bottom w:val="single" w:sz="4" w:space="0" w:color="auto"/>
              <w:right w:val="single" w:sz="4" w:space="0" w:color="auto"/>
            </w:tcBorders>
            <w:shd w:val="clear" w:color="000000" w:fill="FFFFFF"/>
            <w:vAlign w:val="center"/>
            <w:hideMark/>
          </w:tcPr>
          <w:p w14:paraId="27895410" w14:textId="77777777" w:rsidR="001B3A67" w:rsidRPr="00BF3A30" w:rsidRDefault="001B3A67" w:rsidP="006B1F32">
            <w:pPr>
              <w:jc w:val="center"/>
              <w:rPr>
                <w:sz w:val="20"/>
                <w:szCs w:val="20"/>
              </w:rPr>
            </w:pPr>
            <w:r w:rsidRPr="00BF3A30">
              <w:rPr>
                <w:sz w:val="20"/>
                <w:szCs w:val="20"/>
              </w:rPr>
              <w:t>18,1</w:t>
            </w:r>
          </w:p>
        </w:tc>
        <w:tc>
          <w:tcPr>
            <w:tcW w:w="375" w:type="pct"/>
            <w:tcBorders>
              <w:top w:val="nil"/>
              <w:left w:val="nil"/>
              <w:bottom w:val="single" w:sz="4" w:space="0" w:color="auto"/>
              <w:right w:val="single" w:sz="4" w:space="0" w:color="auto"/>
            </w:tcBorders>
            <w:shd w:val="clear" w:color="000000" w:fill="FFFFFF"/>
            <w:vAlign w:val="center"/>
            <w:hideMark/>
          </w:tcPr>
          <w:p w14:paraId="5A6ABE55" w14:textId="77777777" w:rsidR="001B3A67" w:rsidRPr="00BF3A30" w:rsidRDefault="001B3A67" w:rsidP="006B1F32">
            <w:pPr>
              <w:jc w:val="center"/>
              <w:rPr>
                <w:sz w:val="20"/>
                <w:szCs w:val="20"/>
              </w:rPr>
            </w:pPr>
            <w:r w:rsidRPr="00BF3A30">
              <w:rPr>
                <w:sz w:val="20"/>
                <w:szCs w:val="20"/>
              </w:rPr>
              <w:t>96,7</w:t>
            </w:r>
          </w:p>
        </w:tc>
      </w:tr>
      <w:tr w:rsidR="001B3A67" w:rsidRPr="00BF3A30" w14:paraId="1E2E9FBF"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4D2C17C2" w14:textId="77777777" w:rsidR="001B3A67" w:rsidRPr="00BF3A30" w:rsidRDefault="001B3A67" w:rsidP="006B1F32">
            <w:pPr>
              <w:jc w:val="center"/>
              <w:rPr>
                <w:sz w:val="20"/>
                <w:szCs w:val="20"/>
              </w:rPr>
            </w:pPr>
            <w:r w:rsidRPr="00BF3A30">
              <w:rPr>
                <w:sz w:val="20"/>
                <w:szCs w:val="20"/>
              </w:rPr>
              <w:t>1700</w:t>
            </w:r>
          </w:p>
        </w:tc>
        <w:tc>
          <w:tcPr>
            <w:tcW w:w="1161" w:type="pct"/>
            <w:tcBorders>
              <w:top w:val="nil"/>
              <w:left w:val="nil"/>
              <w:bottom w:val="single" w:sz="4" w:space="0" w:color="auto"/>
              <w:right w:val="single" w:sz="4" w:space="0" w:color="auto"/>
            </w:tcBorders>
            <w:shd w:val="clear" w:color="000000" w:fill="FFFFFF"/>
            <w:vAlign w:val="center"/>
            <w:hideMark/>
          </w:tcPr>
          <w:p w14:paraId="2F984777" w14:textId="77777777" w:rsidR="001B3A67" w:rsidRPr="00BF3A30" w:rsidRDefault="001B3A67" w:rsidP="006B1F32">
            <w:pPr>
              <w:rPr>
                <w:sz w:val="20"/>
                <w:szCs w:val="20"/>
              </w:rPr>
            </w:pPr>
            <w:r w:rsidRPr="00BF3A30">
              <w:rPr>
                <w:sz w:val="20"/>
                <w:szCs w:val="20"/>
              </w:rPr>
              <w:t xml:space="preserve">Социальная политика                                      </w:t>
            </w:r>
          </w:p>
        </w:tc>
        <w:tc>
          <w:tcPr>
            <w:tcW w:w="820" w:type="pct"/>
            <w:tcBorders>
              <w:top w:val="nil"/>
              <w:left w:val="nil"/>
              <w:bottom w:val="single" w:sz="4" w:space="0" w:color="auto"/>
              <w:right w:val="single" w:sz="4" w:space="0" w:color="auto"/>
            </w:tcBorders>
            <w:shd w:val="clear" w:color="000000" w:fill="FFFFFF"/>
            <w:vAlign w:val="center"/>
            <w:hideMark/>
          </w:tcPr>
          <w:p w14:paraId="7FFA7FD6" w14:textId="77777777" w:rsidR="001B3A67" w:rsidRPr="00BF3A30" w:rsidRDefault="001B3A67" w:rsidP="006B1F32">
            <w:pPr>
              <w:jc w:val="center"/>
              <w:rPr>
                <w:sz w:val="20"/>
                <w:szCs w:val="20"/>
              </w:rPr>
            </w:pPr>
            <w:r w:rsidRPr="00BF3A30">
              <w:rPr>
                <w:sz w:val="20"/>
                <w:szCs w:val="20"/>
              </w:rPr>
              <w:t>712 453 753</w:t>
            </w:r>
          </w:p>
        </w:tc>
        <w:tc>
          <w:tcPr>
            <w:tcW w:w="789" w:type="pct"/>
            <w:tcBorders>
              <w:top w:val="nil"/>
              <w:left w:val="nil"/>
              <w:bottom w:val="single" w:sz="4" w:space="0" w:color="auto"/>
              <w:right w:val="single" w:sz="4" w:space="0" w:color="auto"/>
            </w:tcBorders>
            <w:shd w:val="clear" w:color="000000" w:fill="FFFFFF"/>
            <w:vAlign w:val="center"/>
            <w:hideMark/>
          </w:tcPr>
          <w:p w14:paraId="48072C41" w14:textId="77777777" w:rsidR="001B3A67" w:rsidRPr="00BF3A30" w:rsidRDefault="001B3A67" w:rsidP="006B1F32">
            <w:pPr>
              <w:jc w:val="center"/>
              <w:rPr>
                <w:sz w:val="20"/>
                <w:szCs w:val="20"/>
              </w:rPr>
            </w:pPr>
            <w:r w:rsidRPr="00BF3A30">
              <w:rPr>
                <w:sz w:val="20"/>
                <w:szCs w:val="20"/>
              </w:rPr>
              <w:t>12,9</w:t>
            </w:r>
          </w:p>
        </w:tc>
        <w:tc>
          <w:tcPr>
            <w:tcW w:w="879" w:type="pct"/>
            <w:tcBorders>
              <w:top w:val="nil"/>
              <w:left w:val="nil"/>
              <w:bottom w:val="single" w:sz="4" w:space="0" w:color="auto"/>
              <w:right w:val="single" w:sz="4" w:space="0" w:color="auto"/>
            </w:tcBorders>
            <w:shd w:val="clear" w:color="000000" w:fill="FFFFFF"/>
            <w:vAlign w:val="center"/>
            <w:hideMark/>
          </w:tcPr>
          <w:p w14:paraId="563988A9" w14:textId="77777777" w:rsidR="001B3A67" w:rsidRPr="00BF3A30" w:rsidRDefault="001B3A67" w:rsidP="006B1F32">
            <w:pPr>
              <w:jc w:val="center"/>
              <w:rPr>
                <w:sz w:val="20"/>
                <w:szCs w:val="20"/>
              </w:rPr>
            </w:pPr>
            <w:r w:rsidRPr="00BF3A30">
              <w:rPr>
                <w:sz w:val="20"/>
                <w:szCs w:val="20"/>
              </w:rPr>
              <w:t>669 829 092</w:t>
            </w:r>
          </w:p>
        </w:tc>
        <w:tc>
          <w:tcPr>
            <w:tcW w:w="532" w:type="pct"/>
            <w:tcBorders>
              <w:top w:val="nil"/>
              <w:left w:val="nil"/>
              <w:bottom w:val="single" w:sz="4" w:space="0" w:color="auto"/>
              <w:right w:val="single" w:sz="4" w:space="0" w:color="auto"/>
            </w:tcBorders>
            <w:shd w:val="clear" w:color="000000" w:fill="FFFFFF"/>
            <w:vAlign w:val="center"/>
            <w:hideMark/>
          </w:tcPr>
          <w:p w14:paraId="783CAD6F" w14:textId="77777777" w:rsidR="001B3A67" w:rsidRPr="00BF3A30" w:rsidRDefault="001B3A67" w:rsidP="006B1F32">
            <w:pPr>
              <w:jc w:val="center"/>
              <w:rPr>
                <w:sz w:val="20"/>
                <w:szCs w:val="20"/>
              </w:rPr>
            </w:pPr>
            <w:r w:rsidRPr="00BF3A30">
              <w:rPr>
                <w:sz w:val="20"/>
                <w:szCs w:val="20"/>
              </w:rPr>
              <w:t>13,1</w:t>
            </w:r>
          </w:p>
        </w:tc>
        <w:tc>
          <w:tcPr>
            <w:tcW w:w="375" w:type="pct"/>
            <w:tcBorders>
              <w:top w:val="nil"/>
              <w:left w:val="nil"/>
              <w:bottom w:val="single" w:sz="4" w:space="0" w:color="auto"/>
              <w:right w:val="single" w:sz="4" w:space="0" w:color="auto"/>
            </w:tcBorders>
            <w:shd w:val="clear" w:color="000000" w:fill="FFFFFF"/>
            <w:vAlign w:val="center"/>
            <w:hideMark/>
          </w:tcPr>
          <w:p w14:paraId="4AD666B2" w14:textId="77777777" w:rsidR="001B3A67" w:rsidRPr="00BF3A30" w:rsidRDefault="001B3A67" w:rsidP="006B1F32">
            <w:pPr>
              <w:jc w:val="center"/>
              <w:rPr>
                <w:sz w:val="20"/>
                <w:szCs w:val="20"/>
              </w:rPr>
            </w:pPr>
            <w:r w:rsidRPr="00BF3A30">
              <w:rPr>
                <w:sz w:val="20"/>
                <w:szCs w:val="20"/>
              </w:rPr>
              <w:t>94,0</w:t>
            </w:r>
          </w:p>
        </w:tc>
      </w:tr>
      <w:tr w:rsidR="001B3A67" w:rsidRPr="00BF3A30" w14:paraId="0550EA23"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DB31722" w14:textId="77777777" w:rsidR="001B3A67" w:rsidRPr="00BF3A30" w:rsidRDefault="001B3A67" w:rsidP="006B1F32">
            <w:pPr>
              <w:jc w:val="center"/>
              <w:rPr>
                <w:sz w:val="20"/>
                <w:szCs w:val="20"/>
              </w:rPr>
            </w:pPr>
            <w:r w:rsidRPr="00BF3A30">
              <w:rPr>
                <w:sz w:val="20"/>
                <w:szCs w:val="20"/>
              </w:rPr>
              <w:t>1800</w:t>
            </w:r>
          </w:p>
        </w:tc>
        <w:tc>
          <w:tcPr>
            <w:tcW w:w="1161" w:type="pct"/>
            <w:tcBorders>
              <w:top w:val="nil"/>
              <w:left w:val="nil"/>
              <w:bottom w:val="single" w:sz="4" w:space="0" w:color="auto"/>
              <w:right w:val="single" w:sz="4" w:space="0" w:color="auto"/>
            </w:tcBorders>
            <w:shd w:val="clear" w:color="000000" w:fill="FFFFFF"/>
            <w:vAlign w:val="center"/>
            <w:hideMark/>
          </w:tcPr>
          <w:p w14:paraId="5A8B6EC2" w14:textId="77777777" w:rsidR="001B3A67" w:rsidRPr="00BF3A30" w:rsidRDefault="001B3A67" w:rsidP="006B1F32">
            <w:pPr>
              <w:rPr>
                <w:sz w:val="20"/>
                <w:szCs w:val="20"/>
              </w:rPr>
            </w:pPr>
            <w:r w:rsidRPr="00BF3A30">
              <w:rPr>
                <w:sz w:val="20"/>
                <w:szCs w:val="20"/>
              </w:rPr>
              <w:t>Обслуживание государственного долга</w:t>
            </w:r>
          </w:p>
        </w:tc>
        <w:tc>
          <w:tcPr>
            <w:tcW w:w="820" w:type="pct"/>
            <w:tcBorders>
              <w:top w:val="nil"/>
              <w:left w:val="nil"/>
              <w:bottom w:val="single" w:sz="4" w:space="0" w:color="auto"/>
              <w:right w:val="single" w:sz="4" w:space="0" w:color="auto"/>
            </w:tcBorders>
            <w:shd w:val="clear" w:color="000000" w:fill="FFFFFF"/>
            <w:vAlign w:val="center"/>
            <w:hideMark/>
          </w:tcPr>
          <w:p w14:paraId="3224E89C" w14:textId="77777777" w:rsidR="001B3A67" w:rsidRPr="00BF3A30" w:rsidRDefault="001B3A67" w:rsidP="006B1F32">
            <w:pPr>
              <w:jc w:val="center"/>
              <w:rPr>
                <w:sz w:val="20"/>
                <w:szCs w:val="20"/>
              </w:rPr>
            </w:pPr>
            <w:r w:rsidRPr="00BF3A30">
              <w:rPr>
                <w:sz w:val="20"/>
                <w:szCs w:val="20"/>
              </w:rPr>
              <w:t>3 793 116</w:t>
            </w:r>
          </w:p>
        </w:tc>
        <w:tc>
          <w:tcPr>
            <w:tcW w:w="789" w:type="pct"/>
            <w:tcBorders>
              <w:top w:val="nil"/>
              <w:left w:val="nil"/>
              <w:bottom w:val="single" w:sz="4" w:space="0" w:color="auto"/>
              <w:right w:val="single" w:sz="4" w:space="0" w:color="auto"/>
            </w:tcBorders>
            <w:shd w:val="clear" w:color="000000" w:fill="FFFFFF"/>
            <w:vAlign w:val="center"/>
            <w:hideMark/>
          </w:tcPr>
          <w:p w14:paraId="4CFC843C" w14:textId="77777777" w:rsidR="001B3A67" w:rsidRPr="00BF3A30" w:rsidRDefault="001B3A67" w:rsidP="006B1F32">
            <w:pPr>
              <w:jc w:val="center"/>
              <w:rPr>
                <w:sz w:val="20"/>
                <w:szCs w:val="20"/>
              </w:rPr>
            </w:pPr>
            <w:r w:rsidRPr="00BF3A30">
              <w:rPr>
                <w:sz w:val="20"/>
                <w:szCs w:val="20"/>
              </w:rPr>
              <w:t>0,1</w:t>
            </w:r>
          </w:p>
        </w:tc>
        <w:tc>
          <w:tcPr>
            <w:tcW w:w="879" w:type="pct"/>
            <w:tcBorders>
              <w:top w:val="nil"/>
              <w:left w:val="nil"/>
              <w:bottom w:val="single" w:sz="4" w:space="0" w:color="auto"/>
              <w:right w:val="single" w:sz="4" w:space="0" w:color="auto"/>
            </w:tcBorders>
            <w:shd w:val="clear" w:color="000000" w:fill="FFFFFF"/>
            <w:vAlign w:val="center"/>
            <w:hideMark/>
          </w:tcPr>
          <w:p w14:paraId="0E69CA4A" w14:textId="77777777" w:rsidR="001B3A67" w:rsidRPr="00BF3A30" w:rsidRDefault="001B3A67" w:rsidP="006B1F32">
            <w:pPr>
              <w:jc w:val="center"/>
              <w:rPr>
                <w:sz w:val="20"/>
                <w:szCs w:val="20"/>
              </w:rPr>
            </w:pPr>
            <w:r w:rsidRPr="00BF3A30">
              <w:rPr>
                <w:sz w:val="20"/>
                <w:szCs w:val="20"/>
              </w:rPr>
              <w:t>3 793 116</w:t>
            </w:r>
          </w:p>
        </w:tc>
        <w:tc>
          <w:tcPr>
            <w:tcW w:w="532" w:type="pct"/>
            <w:tcBorders>
              <w:top w:val="nil"/>
              <w:left w:val="nil"/>
              <w:bottom w:val="single" w:sz="4" w:space="0" w:color="auto"/>
              <w:right w:val="single" w:sz="4" w:space="0" w:color="auto"/>
            </w:tcBorders>
            <w:shd w:val="clear" w:color="000000" w:fill="FFFFFF"/>
            <w:vAlign w:val="center"/>
            <w:hideMark/>
          </w:tcPr>
          <w:p w14:paraId="0B824038" w14:textId="77777777" w:rsidR="001B3A67" w:rsidRPr="00BF3A30" w:rsidRDefault="001B3A67" w:rsidP="006B1F32">
            <w:pPr>
              <w:jc w:val="center"/>
              <w:rPr>
                <w:sz w:val="20"/>
                <w:szCs w:val="20"/>
              </w:rPr>
            </w:pPr>
            <w:r w:rsidRPr="00BF3A30">
              <w:rPr>
                <w:sz w:val="20"/>
                <w:szCs w:val="20"/>
              </w:rPr>
              <w:t>0,1</w:t>
            </w:r>
          </w:p>
        </w:tc>
        <w:tc>
          <w:tcPr>
            <w:tcW w:w="375" w:type="pct"/>
            <w:tcBorders>
              <w:top w:val="nil"/>
              <w:left w:val="nil"/>
              <w:bottom w:val="single" w:sz="4" w:space="0" w:color="auto"/>
              <w:right w:val="single" w:sz="4" w:space="0" w:color="auto"/>
            </w:tcBorders>
            <w:shd w:val="clear" w:color="000000" w:fill="FFFFFF"/>
            <w:vAlign w:val="center"/>
            <w:hideMark/>
          </w:tcPr>
          <w:p w14:paraId="1EE654D3" w14:textId="77777777" w:rsidR="001B3A67" w:rsidRPr="00BF3A30" w:rsidRDefault="001B3A67" w:rsidP="006B1F32">
            <w:pPr>
              <w:jc w:val="center"/>
              <w:rPr>
                <w:sz w:val="20"/>
                <w:szCs w:val="20"/>
              </w:rPr>
            </w:pPr>
            <w:r w:rsidRPr="00BF3A30">
              <w:rPr>
                <w:sz w:val="20"/>
                <w:szCs w:val="20"/>
              </w:rPr>
              <w:t>100,0</w:t>
            </w:r>
          </w:p>
        </w:tc>
      </w:tr>
      <w:tr w:rsidR="001B3A67" w:rsidRPr="00BF3A30" w14:paraId="53E9F333"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C32FF22" w14:textId="77777777" w:rsidR="001B3A67" w:rsidRPr="00BF3A30" w:rsidRDefault="001B3A67" w:rsidP="006B1F32">
            <w:pPr>
              <w:jc w:val="center"/>
              <w:rPr>
                <w:sz w:val="20"/>
                <w:szCs w:val="20"/>
              </w:rPr>
            </w:pPr>
            <w:r w:rsidRPr="00BF3A30">
              <w:rPr>
                <w:sz w:val="20"/>
                <w:szCs w:val="20"/>
              </w:rPr>
              <w:t>1900</w:t>
            </w:r>
          </w:p>
        </w:tc>
        <w:tc>
          <w:tcPr>
            <w:tcW w:w="1161" w:type="pct"/>
            <w:tcBorders>
              <w:top w:val="nil"/>
              <w:left w:val="nil"/>
              <w:bottom w:val="single" w:sz="4" w:space="0" w:color="auto"/>
              <w:right w:val="single" w:sz="4" w:space="0" w:color="auto"/>
            </w:tcBorders>
            <w:shd w:val="clear" w:color="000000" w:fill="FFFFFF"/>
            <w:vAlign w:val="center"/>
            <w:hideMark/>
          </w:tcPr>
          <w:p w14:paraId="1B727A98" w14:textId="77777777" w:rsidR="001B3A67" w:rsidRPr="00BF3A30" w:rsidRDefault="001B3A67" w:rsidP="006B1F32">
            <w:pPr>
              <w:rPr>
                <w:sz w:val="20"/>
                <w:szCs w:val="20"/>
              </w:rPr>
            </w:pPr>
            <w:r w:rsidRPr="00BF3A30">
              <w:rPr>
                <w:sz w:val="20"/>
                <w:szCs w:val="20"/>
              </w:rPr>
              <w:t>Пополнение государственных резервов</w:t>
            </w:r>
          </w:p>
        </w:tc>
        <w:tc>
          <w:tcPr>
            <w:tcW w:w="820" w:type="pct"/>
            <w:tcBorders>
              <w:top w:val="nil"/>
              <w:left w:val="nil"/>
              <w:bottom w:val="single" w:sz="4" w:space="0" w:color="auto"/>
              <w:right w:val="single" w:sz="4" w:space="0" w:color="auto"/>
            </w:tcBorders>
            <w:shd w:val="clear" w:color="000000" w:fill="FFFFFF"/>
            <w:vAlign w:val="center"/>
            <w:hideMark/>
          </w:tcPr>
          <w:p w14:paraId="11D5D863" w14:textId="77777777" w:rsidR="001B3A67" w:rsidRPr="00BF3A30" w:rsidRDefault="001B3A67" w:rsidP="006B1F32">
            <w:pPr>
              <w:jc w:val="center"/>
              <w:rPr>
                <w:sz w:val="20"/>
                <w:szCs w:val="20"/>
              </w:rPr>
            </w:pPr>
            <w:r w:rsidRPr="00BF3A30">
              <w:rPr>
                <w:sz w:val="20"/>
                <w:szCs w:val="20"/>
              </w:rPr>
              <w:t>136 935</w:t>
            </w:r>
          </w:p>
        </w:tc>
        <w:tc>
          <w:tcPr>
            <w:tcW w:w="789" w:type="pct"/>
            <w:tcBorders>
              <w:top w:val="nil"/>
              <w:left w:val="nil"/>
              <w:bottom w:val="single" w:sz="4" w:space="0" w:color="auto"/>
              <w:right w:val="single" w:sz="4" w:space="0" w:color="auto"/>
            </w:tcBorders>
            <w:shd w:val="clear" w:color="000000" w:fill="FFFFFF"/>
            <w:vAlign w:val="center"/>
            <w:hideMark/>
          </w:tcPr>
          <w:p w14:paraId="53DB0629" w14:textId="77777777" w:rsidR="001B3A67" w:rsidRPr="00BF3A30" w:rsidRDefault="001B3A67" w:rsidP="006B1F32">
            <w:pPr>
              <w:jc w:val="center"/>
              <w:rPr>
                <w:sz w:val="20"/>
                <w:szCs w:val="20"/>
              </w:rPr>
            </w:pPr>
            <w:r w:rsidRPr="00BF3A30">
              <w:rPr>
                <w:sz w:val="20"/>
                <w:szCs w:val="20"/>
              </w:rPr>
              <w:t>0,0</w:t>
            </w:r>
          </w:p>
        </w:tc>
        <w:tc>
          <w:tcPr>
            <w:tcW w:w="879" w:type="pct"/>
            <w:tcBorders>
              <w:top w:val="nil"/>
              <w:left w:val="nil"/>
              <w:bottom w:val="single" w:sz="4" w:space="0" w:color="auto"/>
              <w:right w:val="single" w:sz="4" w:space="0" w:color="auto"/>
            </w:tcBorders>
            <w:shd w:val="clear" w:color="000000" w:fill="FFFFFF"/>
            <w:vAlign w:val="center"/>
            <w:hideMark/>
          </w:tcPr>
          <w:p w14:paraId="14883594" w14:textId="77777777" w:rsidR="001B3A67" w:rsidRPr="00BF3A30" w:rsidRDefault="001B3A67" w:rsidP="006B1F32">
            <w:pPr>
              <w:jc w:val="center"/>
              <w:rPr>
                <w:sz w:val="20"/>
                <w:szCs w:val="20"/>
              </w:rPr>
            </w:pPr>
            <w:r w:rsidRPr="00BF3A30">
              <w:rPr>
                <w:sz w:val="20"/>
                <w:szCs w:val="20"/>
              </w:rPr>
              <w:t>0</w:t>
            </w:r>
          </w:p>
        </w:tc>
        <w:tc>
          <w:tcPr>
            <w:tcW w:w="532" w:type="pct"/>
            <w:tcBorders>
              <w:top w:val="nil"/>
              <w:left w:val="nil"/>
              <w:bottom w:val="single" w:sz="4" w:space="0" w:color="auto"/>
              <w:right w:val="single" w:sz="4" w:space="0" w:color="auto"/>
            </w:tcBorders>
            <w:shd w:val="clear" w:color="000000" w:fill="FFFFFF"/>
            <w:vAlign w:val="center"/>
            <w:hideMark/>
          </w:tcPr>
          <w:p w14:paraId="487C2AB5" w14:textId="77777777" w:rsidR="001B3A67" w:rsidRPr="00BF3A30" w:rsidRDefault="001B3A67" w:rsidP="006B1F32">
            <w:pPr>
              <w:jc w:val="center"/>
              <w:rPr>
                <w:sz w:val="20"/>
                <w:szCs w:val="20"/>
              </w:rPr>
            </w:pPr>
            <w:r w:rsidRPr="00BF3A30">
              <w:rPr>
                <w:sz w:val="20"/>
                <w:szCs w:val="20"/>
              </w:rPr>
              <w:t>0,0</w:t>
            </w:r>
          </w:p>
        </w:tc>
        <w:tc>
          <w:tcPr>
            <w:tcW w:w="375" w:type="pct"/>
            <w:tcBorders>
              <w:top w:val="nil"/>
              <w:left w:val="nil"/>
              <w:bottom w:val="single" w:sz="4" w:space="0" w:color="auto"/>
              <w:right w:val="single" w:sz="4" w:space="0" w:color="auto"/>
            </w:tcBorders>
            <w:shd w:val="clear" w:color="000000" w:fill="FFFFFF"/>
            <w:vAlign w:val="center"/>
            <w:hideMark/>
          </w:tcPr>
          <w:p w14:paraId="5E7F4794" w14:textId="77777777" w:rsidR="001B3A67" w:rsidRPr="00BF3A30" w:rsidRDefault="001B3A67" w:rsidP="006B1F32">
            <w:pPr>
              <w:jc w:val="center"/>
              <w:rPr>
                <w:sz w:val="20"/>
                <w:szCs w:val="20"/>
              </w:rPr>
            </w:pPr>
            <w:r w:rsidRPr="00BF3A30">
              <w:rPr>
                <w:sz w:val="20"/>
                <w:szCs w:val="20"/>
              </w:rPr>
              <w:t>0,0</w:t>
            </w:r>
          </w:p>
        </w:tc>
      </w:tr>
      <w:tr w:rsidR="001B3A67" w:rsidRPr="00BF3A30" w14:paraId="60887A09"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5123BDB9" w14:textId="77777777" w:rsidR="001B3A67" w:rsidRPr="00BF3A30" w:rsidRDefault="001B3A67" w:rsidP="006B1F32">
            <w:pPr>
              <w:jc w:val="center"/>
              <w:rPr>
                <w:sz w:val="20"/>
                <w:szCs w:val="20"/>
              </w:rPr>
            </w:pPr>
            <w:r w:rsidRPr="00BF3A30">
              <w:rPr>
                <w:sz w:val="20"/>
                <w:szCs w:val="20"/>
              </w:rPr>
              <w:t>2000</w:t>
            </w:r>
          </w:p>
        </w:tc>
        <w:tc>
          <w:tcPr>
            <w:tcW w:w="1161" w:type="pct"/>
            <w:tcBorders>
              <w:top w:val="nil"/>
              <w:left w:val="nil"/>
              <w:bottom w:val="single" w:sz="4" w:space="0" w:color="auto"/>
              <w:right w:val="single" w:sz="4" w:space="0" w:color="auto"/>
            </w:tcBorders>
            <w:shd w:val="clear" w:color="000000" w:fill="FFFFFF"/>
            <w:vAlign w:val="center"/>
            <w:hideMark/>
          </w:tcPr>
          <w:p w14:paraId="63324602" w14:textId="77777777" w:rsidR="001B3A67" w:rsidRPr="00BF3A30" w:rsidRDefault="001B3A67" w:rsidP="006B1F32">
            <w:pPr>
              <w:rPr>
                <w:sz w:val="20"/>
                <w:szCs w:val="20"/>
              </w:rPr>
            </w:pPr>
            <w:r w:rsidRPr="00BF3A30">
              <w:rPr>
                <w:sz w:val="20"/>
                <w:szCs w:val="20"/>
              </w:rPr>
              <w:t>Финансовая помощь бюджетам других уровней</w:t>
            </w:r>
          </w:p>
        </w:tc>
        <w:tc>
          <w:tcPr>
            <w:tcW w:w="820" w:type="pct"/>
            <w:tcBorders>
              <w:top w:val="nil"/>
              <w:left w:val="nil"/>
              <w:bottom w:val="single" w:sz="4" w:space="0" w:color="auto"/>
              <w:right w:val="single" w:sz="4" w:space="0" w:color="auto"/>
            </w:tcBorders>
            <w:shd w:val="clear" w:color="000000" w:fill="FFFFFF"/>
            <w:vAlign w:val="center"/>
            <w:hideMark/>
          </w:tcPr>
          <w:p w14:paraId="1AB4B8D5" w14:textId="77777777" w:rsidR="001B3A67" w:rsidRPr="00BF3A30" w:rsidRDefault="001B3A67" w:rsidP="006B1F32">
            <w:pPr>
              <w:jc w:val="center"/>
              <w:rPr>
                <w:sz w:val="20"/>
                <w:szCs w:val="20"/>
              </w:rPr>
            </w:pPr>
            <w:r w:rsidRPr="00BF3A30">
              <w:rPr>
                <w:sz w:val="20"/>
                <w:szCs w:val="20"/>
              </w:rPr>
              <w:t>297 475 160</w:t>
            </w:r>
          </w:p>
        </w:tc>
        <w:tc>
          <w:tcPr>
            <w:tcW w:w="789" w:type="pct"/>
            <w:tcBorders>
              <w:top w:val="nil"/>
              <w:left w:val="nil"/>
              <w:bottom w:val="single" w:sz="4" w:space="0" w:color="auto"/>
              <w:right w:val="single" w:sz="4" w:space="0" w:color="auto"/>
            </w:tcBorders>
            <w:shd w:val="clear" w:color="000000" w:fill="FFFFFF"/>
            <w:vAlign w:val="center"/>
            <w:hideMark/>
          </w:tcPr>
          <w:p w14:paraId="222391C2" w14:textId="77777777" w:rsidR="001B3A67" w:rsidRPr="00BF3A30" w:rsidRDefault="001B3A67" w:rsidP="006B1F32">
            <w:pPr>
              <w:jc w:val="center"/>
              <w:rPr>
                <w:sz w:val="20"/>
                <w:szCs w:val="20"/>
              </w:rPr>
            </w:pPr>
            <w:r w:rsidRPr="00BF3A30">
              <w:rPr>
                <w:sz w:val="20"/>
                <w:szCs w:val="20"/>
              </w:rPr>
              <w:t>5,4</w:t>
            </w:r>
          </w:p>
        </w:tc>
        <w:tc>
          <w:tcPr>
            <w:tcW w:w="879" w:type="pct"/>
            <w:tcBorders>
              <w:top w:val="nil"/>
              <w:left w:val="nil"/>
              <w:bottom w:val="single" w:sz="4" w:space="0" w:color="auto"/>
              <w:right w:val="single" w:sz="4" w:space="0" w:color="auto"/>
            </w:tcBorders>
            <w:shd w:val="clear" w:color="000000" w:fill="FFFFFF"/>
            <w:vAlign w:val="center"/>
            <w:hideMark/>
          </w:tcPr>
          <w:p w14:paraId="499B72CD" w14:textId="77777777" w:rsidR="001B3A67" w:rsidRPr="00BF3A30" w:rsidRDefault="001B3A67" w:rsidP="006B1F32">
            <w:pPr>
              <w:jc w:val="center"/>
              <w:rPr>
                <w:sz w:val="20"/>
                <w:szCs w:val="20"/>
              </w:rPr>
            </w:pPr>
            <w:r w:rsidRPr="00BF3A30">
              <w:rPr>
                <w:sz w:val="20"/>
                <w:szCs w:val="20"/>
              </w:rPr>
              <w:t>242 837 404</w:t>
            </w:r>
          </w:p>
        </w:tc>
        <w:tc>
          <w:tcPr>
            <w:tcW w:w="532" w:type="pct"/>
            <w:tcBorders>
              <w:top w:val="nil"/>
              <w:left w:val="nil"/>
              <w:bottom w:val="single" w:sz="4" w:space="0" w:color="auto"/>
              <w:right w:val="single" w:sz="4" w:space="0" w:color="auto"/>
            </w:tcBorders>
            <w:shd w:val="clear" w:color="000000" w:fill="FFFFFF"/>
            <w:vAlign w:val="center"/>
            <w:hideMark/>
          </w:tcPr>
          <w:p w14:paraId="6B900C92" w14:textId="77777777" w:rsidR="001B3A67" w:rsidRPr="00BF3A30" w:rsidRDefault="001B3A67" w:rsidP="006B1F32">
            <w:pPr>
              <w:jc w:val="center"/>
              <w:rPr>
                <w:sz w:val="20"/>
                <w:szCs w:val="20"/>
              </w:rPr>
            </w:pPr>
            <w:r w:rsidRPr="00BF3A30">
              <w:rPr>
                <w:sz w:val="20"/>
                <w:szCs w:val="20"/>
              </w:rPr>
              <w:t>4,8</w:t>
            </w:r>
          </w:p>
        </w:tc>
        <w:tc>
          <w:tcPr>
            <w:tcW w:w="375" w:type="pct"/>
            <w:tcBorders>
              <w:top w:val="nil"/>
              <w:left w:val="nil"/>
              <w:bottom w:val="single" w:sz="4" w:space="0" w:color="auto"/>
              <w:right w:val="single" w:sz="4" w:space="0" w:color="auto"/>
            </w:tcBorders>
            <w:shd w:val="clear" w:color="000000" w:fill="FFFFFF"/>
            <w:vAlign w:val="center"/>
            <w:hideMark/>
          </w:tcPr>
          <w:p w14:paraId="103F1EAD" w14:textId="77777777" w:rsidR="001B3A67" w:rsidRPr="00BF3A30" w:rsidRDefault="001B3A67" w:rsidP="006B1F32">
            <w:pPr>
              <w:jc w:val="center"/>
              <w:rPr>
                <w:sz w:val="20"/>
                <w:szCs w:val="20"/>
              </w:rPr>
            </w:pPr>
            <w:r w:rsidRPr="00BF3A30">
              <w:rPr>
                <w:sz w:val="20"/>
                <w:szCs w:val="20"/>
              </w:rPr>
              <w:t>81,6</w:t>
            </w:r>
          </w:p>
        </w:tc>
      </w:tr>
      <w:tr w:rsidR="001B3A67" w:rsidRPr="00BF3A30" w14:paraId="41FB52B0"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EBE8508" w14:textId="77777777" w:rsidR="001B3A67" w:rsidRPr="00BF3A30" w:rsidRDefault="001B3A67" w:rsidP="006B1F32">
            <w:pPr>
              <w:jc w:val="center"/>
              <w:rPr>
                <w:sz w:val="20"/>
                <w:szCs w:val="20"/>
              </w:rPr>
            </w:pPr>
            <w:r w:rsidRPr="00BF3A30">
              <w:rPr>
                <w:sz w:val="20"/>
                <w:szCs w:val="20"/>
              </w:rPr>
              <w:t>3000</w:t>
            </w:r>
          </w:p>
        </w:tc>
        <w:tc>
          <w:tcPr>
            <w:tcW w:w="1161" w:type="pct"/>
            <w:tcBorders>
              <w:top w:val="nil"/>
              <w:left w:val="nil"/>
              <w:bottom w:val="single" w:sz="4" w:space="0" w:color="auto"/>
              <w:right w:val="single" w:sz="4" w:space="0" w:color="auto"/>
            </w:tcBorders>
            <w:shd w:val="clear" w:color="000000" w:fill="FFFFFF"/>
            <w:vAlign w:val="center"/>
            <w:hideMark/>
          </w:tcPr>
          <w:p w14:paraId="1E0274FA" w14:textId="77777777" w:rsidR="001B3A67" w:rsidRPr="00BF3A30" w:rsidRDefault="001B3A67" w:rsidP="006B1F32">
            <w:pPr>
              <w:rPr>
                <w:sz w:val="20"/>
                <w:szCs w:val="20"/>
              </w:rPr>
            </w:pPr>
            <w:r w:rsidRPr="00BF3A30">
              <w:rPr>
                <w:sz w:val="20"/>
                <w:szCs w:val="20"/>
              </w:rPr>
              <w:t xml:space="preserve">Прочие расходы                                       </w:t>
            </w:r>
          </w:p>
        </w:tc>
        <w:tc>
          <w:tcPr>
            <w:tcW w:w="820" w:type="pct"/>
            <w:tcBorders>
              <w:top w:val="nil"/>
              <w:left w:val="nil"/>
              <w:bottom w:val="single" w:sz="4" w:space="0" w:color="auto"/>
              <w:right w:val="single" w:sz="4" w:space="0" w:color="auto"/>
            </w:tcBorders>
            <w:shd w:val="clear" w:color="000000" w:fill="FFFFFF"/>
            <w:vAlign w:val="center"/>
            <w:hideMark/>
          </w:tcPr>
          <w:p w14:paraId="5F4E520A" w14:textId="77777777" w:rsidR="001B3A67" w:rsidRPr="00BF3A30" w:rsidRDefault="001B3A67" w:rsidP="006B1F32">
            <w:pPr>
              <w:jc w:val="center"/>
              <w:rPr>
                <w:sz w:val="20"/>
                <w:szCs w:val="20"/>
              </w:rPr>
            </w:pPr>
            <w:r w:rsidRPr="00BF3A30">
              <w:rPr>
                <w:sz w:val="20"/>
                <w:szCs w:val="20"/>
              </w:rPr>
              <w:t>533 500 711</w:t>
            </w:r>
          </w:p>
        </w:tc>
        <w:tc>
          <w:tcPr>
            <w:tcW w:w="789" w:type="pct"/>
            <w:tcBorders>
              <w:top w:val="nil"/>
              <w:left w:val="nil"/>
              <w:bottom w:val="single" w:sz="4" w:space="0" w:color="auto"/>
              <w:right w:val="single" w:sz="4" w:space="0" w:color="auto"/>
            </w:tcBorders>
            <w:shd w:val="clear" w:color="000000" w:fill="FFFFFF"/>
            <w:vAlign w:val="center"/>
            <w:hideMark/>
          </w:tcPr>
          <w:p w14:paraId="5AAE44D0" w14:textId="77777777" w:rsidR="001B3A67" w:rsidRPr="00BF3A30" w:rsidRDefault="001B3A67" w:rsidP="006B1F32">
            <w:pPr>
              <w:jc w:val="center"/>
              <w:rPr>
                <w:sz w:val="20"/>
                <w:szCs w:val="20"/>
              </w:rPr>
            </w:pPr>
            <w:r w:rsidRPr="00BF3A30">
              <w:rPr>
                <w:sz w:val="20"/>
                <w:szCs w:val="20"/>
              </w:rPr>
              <w:t>9,7</w:t>
            </w:r>
          </w:p>
        </w:tc>
        <w:tc>
          <w:tcPr>
            <w:tcW w:w="879" w:type="pct"/>
            <w:tcBorders>
              <w:top w:val="nil"/>
              <w:left w:val="nil"/>
              <w:bottom w:val="single" w:sz="4" w:space="0" w:color="auto"/>
              <w:right w:val="single" w:sz="4" w:space="0" w:color="auto"/>
            </w:tcBorders>
            <w:shd w:val="clear" w:color="000000" w:fill="FFFFFF"/>
            <w:vAlign w:val="center"/>
            <w:hideMark/>
          </w:tcPr>
          <w:p w14:paraId="6A92D114" w14:textId="77777777" w:rsidR="001B3A67" w:rsidRPr="00BF3A30" w:rsidRDefault="001B3A67" w:rsidP="006B1F32">
            <w:pPr>
              <w:jc w:val="center"/>
              <w:rPr>
                <w:sz w:val="20"/>
                <w:szCs w:val="20"/>
              </w:rPr>
            </w:pPr>
            <w:r w:rsidRPr="00BF3A30">
              <w:rPr>
                <w:sz w:val="20"/>
                <w:szCs w:val="20"/>
              </w:rPr>
              <w:t>449 566 741</w:t>
            </w:r>
          </w:p>
        </w:tc>
        <w:tc>
          <w:tcPr>
            <w:tcW w:w="532" w:type="pct"/>
            <w:tcBorders>
              <w:top w:val="nil"/>
              <w:left w:val="nil"/>
              <w:bottom w:val="single" w:sz="4" w:space="0" w:color="auto"/>
              <w:right w:val="single" w:sz="4" w:space="0" w:color="auto"/>
            </w:tcBorders>
            <w:shd w:val="clear" w:color="000000" w:fill="FFFFFF"/>
            <w:vAlign w:val="center"/>
            <w:hideMark/>
          </w:tcPr>
          <w:p w14:paraId="1D6BCD3A" w14:textId="77777777" w:rsidR="001B3A67" w:rsidRPr="00BF3A30" w:rsidRDefault="001B3A67" w:rsidP="006B1F32">
            <w:pPr>
              <w:jc w:val="center"/>
              <w:rPr>
                <w:sz w:val="20"/>
                <w:szCs w:val="20"/>
              </w:rPr>
            </w:pPr>
            <w:r w:rsidRPr="00BF3A30">
              <w:rPr>
                <w:sz w:val="20"/>
                <w:szCs w:val="20"/>
              </w:rPr>
              <w:t>8,8</w:t>
            </w:r>
          </w:p>
        </w:tc>
        <w:tc>
          <w:tcPr>
            <w:tcW w:w="375" w:type="pct"/>
            <w:tcBorders>
              <w:top w:val="nil"/>
              <w:left w:val="nil"/>
              <w:bottom w:val="single" w:sz="4" w:space="0" w:color="auto"/>
              <w:right w:val="single" w:sz="4" w:space="0" w:color="auto"/>
            </w:tcBorders>
            <w:shd w:val="clear" w:color="000000" w:fill="FFFFFF"/>
            <w:vAlign w:val="center"/>
            <w:hideMark/>
          </w:tcPr>
          <w:p w14:paraId="4BACDF32" w14:textId="77777777" w:rsidR="001B3A67" w:rsidRPr="00BF3A30" w:rsidRDefault="001B3A67" w:rsidP="006B1F32">
            <w:pPr>
              <w:jc w:val="center"/>
              <w:rPr>
                <w:sz w:val="20"/>
                <w:szCs w:val="20"/>
              </w:rPr>
            </w:pPr>
            <w:r w:rsidRPr="00BF3A30">
              <w:rPr>
                <w:sz w:val="20"/>
                <w:szCs w:val="20"/>
              </w:rPr>
              <w:t>84,3</w:t>
            </w:r>
          </w:p>
        </w:tc>
      </w:tr>
      <w:tr w:rsidR="001B3A67" w:rsidRPr="00BF3A30" w14:paraId="33F9347F"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619FF563" w14:textId="77777777" w:rsidR="001B3A67" w:rsidRPr="00BF3A30" w:rsidRDefault="001B3A67" w:rsidP="006B1F32">
            <w:pPr>
              <w:jc w:val="center"/>
              <w:rPr>
                <w:sz w:val="20"/>
                <w:szCs w:val="20"/>
              </w:rPr>
            </w:pPr>
            <w:r w:rsidRPr="00BF3A30">
              <w:rPr>
                <w:sz w:val="20"/>
                <w:szCs w:val="20"/>
              </w:rPr>
              <w:t>3100</w:t>
            </w:r>
          </w:p>
        </w:tc>
        <w:tc>
          <w:tcPr>
            <w:tcW w:w="1161" w:type="pct"/>
            <w:tcBorders>
              <w:top w:val="nil"/>
              <w:left w:val="nil"/>
              <w:bottom w:val="single" w:sz="4" w:space="0" w:color="auto"/>
              <w:right w:val="single" w:sz="4" w:space="0" w:color="auto"/>
            </w:tcBorders>
            <w:shd w:val="clear" w:color="000000" w:fill="FFFFFF"/>
            <w:vAlign w:val="center"/>
            <w:hideMark/>
          </w:tcPr>
          <w:p w14:paraId="5095D3CB" w14:textId="77777777" w:rsidR="001B3A67" w:rsidRPr="00BF3A30" w:rsidRDefault="001B3A67" w:rsidP="006B1F32">
            <w:pPr>
              <w:rPr>
                <w:sz w:val="20"/>
                <w:szCs w:val="20"/>
              </w:rPr>
            </w:pPr>
            <w:r w:rsidRPr="00BF3A30">
              <w:rPr>
                <w:sz w:val="20"/>
                <w:szCs w:val="20"/>
              </w:rPr>
              <w:t>Возврат кредитов по государственному долгу</w:t>
            </w:r>
          </w:p>
        </w:tc>
        <w:tc>
          <w:tcPr>
            <w:tcW w:w="820" w:type="pct"/>
            <w:tcBorders>
              <w:top w:val="nil"/>
              <w:left w:val="nil"/>
              <w:bottom w:val="single" w:sz="4" w:space="0" w:color="auto"/>
              <w:right w:val="single" w:sz="4" w:space="0" w:color="auto"/>
            </w:tcBorders>
            <w:shd w:val="clear" w:color="000000" w:fill="FFFFFF"/>
            <w:vAlign w:val="center"/>
            <w:hideMark/>
          </w:tcPr>
          <w:p w14:paraId="1EEB041D" w14:textId="77777777" w:rsidR="001B3A67" w:rsidRPr="00BF3A30" w:rsidRDefault="001B3A67" w:rsidP="006B1F32">
            <w:pPr>
              <w:jc w:val="center"/>
              <w:rPr>
                <w:sz w:val="20"/>
                <w:szCs w:val="20"/>
              </w:rPr>
            </w:pPr>
            <w:r w:rsidRPr="00BF3A30">
              <w:rPr>
                <w:sz w:val="20"/>
                <w:szCs w:val="20"/>
              </w:rPr>
              <w:t>110 624 154</w:t>
            </w:r>
          </w:p>
        </w:tc>
        <w:tc>
          <w:tcPr>
            <w:tcW w:w="789" w:type="pct"/>
            <w:tcBorders>
              <w:top w:val="nil"/>
              <w:left w:val="nil"/>
              <w:bottom w:val="single" w:sz="4" w:space="0" w:color="auto"/>
              <w:right w:val="single" w:sz="4" w:space="0" w:color="auto"/>
            </w:tcBorders>
            <w:shd w:val="clear" w:color="000000" w:fill="FFFFFF"/>
            <w:vAlign w:val="center"/>
            <w:hideMark/>
          </w:tcPr>
          <w:p w14:paraId="39099F8E" w14:textId="77777777" w:rsidR="001B3A67" w:rsidRPr="00BF3A30" w:rsidRDefault="001B3A67" w:rsidP="006B1F32">
            <w:pPr>
              <w:jc w:val="center"/>
              <w:rPr>
                <w:sz w:val="20"/>
                <w:szCs w:val="20"/>
              </w:rPr>
            </w:pPr>
            <w:r w:rsidRPr="00BF3A30">
              <w:rPr>
                <w:sz w:val="20"/>
                <w:szCs w:val="20"/>
              </w:rPr>
              <w:t>2,0</w:t>
            </w:r>
          </w:p>
        </w:tc>
        <w:tc>
          <w:tcPr>
            <w:tcW w:w="879" w:type="pct"/>
            <w:tcBorders>
              <w:top w:val="nil"/>
              <w:left w:val="nil"/>
              <w:bottom w:val="single" w:sz="4" w:space="0" w:color="auto"/>
              <w:right w:val="single" w:sz="4" w:space="0" w:color="auto"/>
            </w:tcBorders>
            <w:shd w:val="clear" w:color="000000" w:fill="FFFFFF"/>
            <w:vAlign w:val="center"/>
            <w:hideMark/>
          </w:tcPr>
          <w:p w14:paraId="413AEE51" w14:textId="77777777" w:rsidR="001B3A67" w:rsidRPr="00BF3A30" w:rsidRDefault="001B3A67" w:rsidP="006B1F32">
            <w:pPr>
              <w:jc w:val="center"/>
              <w:rPr>
                <w:sz w:val="20"/>
                <w:szCs w:val="20"/>
              </w:rPr>
            </w:pPr>
            <w:r w:rsidRPr="00BF3A30">
              <w:rPr>
                <w:sz w:val="20"/>
                <w:szCs w:val="20"/>
              </w:rPr>
              <w:t>110 624 154</w:t>
            </w:r>
          </w:p>
        </w:tc>
        <w:tc>
          <w:tcPr>
            <w:tcW w:w="532" w:type="pct"/>
            <w:tcBorders>
              <w:top w:val="nil"/>
              <w:left w:val="nil"/>
              <w:bottom w:val="single" w:sz="4" w:space="0" w:color="auto"/>
              <w:right w:val="single" w:sz="4" w:space="0" w:color="auto"/>
            </w:tcBorders>
            <w:shd w:val="clear" w:color="000000" w:fill="FFFFFF"/>
            <w:vAlign w:val="center"/>
            <w:hideMark/>
          </w:tcPr>
          <w:p w14:paraId="0CD56A34" w14:textId="77777777" w:rsidR="001B3A67" w:rsidRPr="00BF3A30" w:rsidRDefault="001B3A67" w:rsidP="006B1F32">
            <w:pPr>
              <w:jc w:val="center"/>
              <w:rPr>
                <w:sz w:val="20"/>
                <w:szCs w:val="20"/>
              </w:rPr>
            </w:pPr>
            <w:r w:rsidRPr="00BF3A30">
              <w:rPr>
                <w:sz w:val="20"/>
                <w:szCs w:val="20"/>
              </w:rPr>
              <w:t>2,2</w:t>
            </w:r>
          </w:p>
        </w:tc>
        <w:tc>
          <w:tcPr>
            <w:tcW w:w="375" w:type="pct"/>
            <w:tcBorders>
              <w:top w:val="nil"/>
              <w:left w:val="nil"/>
              <w:bottom w:val="single" w:sz="4" w:space="0" w:color="auto"/>
              <w:right w:val="single" w:sz="4" w:space="0" w:color="auto"/>
            </w:tcBorders>
            <w:shd w:val="clear" w:color="000000" w:fill="FFFFFF"/>
            <w:vAlign w:val="center"/>
            <w:hideMark/>
          </w:tcPr>
          <w:p w14:paraId="7257F905" w14:textId="77777777" w:rsidR="001B3A67" w:rsidRPr="00BF3A30" w:rsidRDefault="001B3A67" w:rsidP="006B1F32">
            <w:pPr>
              <w:jc w:val="center"/>
              <w:rPr>
                <w:sz w:val="20"/>
                <w:szCs w:val="20"/>
              </w:rPr>
            </w:pPr>
            <w:r w:rsidRPr="00BF3A30">
              <w:rPr>
                <w:sz w:val="20"/>
                <w:szCs w:val="20"/>
              </w:rPr>
              <w:t>100,0</w:t>
            </w:r>
          </w:p>
        </w:tc>
      </w:tr>
      <w:tr w:rsidR="001B3A67" w:rsidRPr="00BF3A30" w14:paraId="528091DF" w14:textId="77777777" w:rsidTr="006B1F32">
        <w:trPr>
          <w:trHeight w:val="276"/>
        </w:trPr>
        <w:tc>
          <w:tcPr>
            <w:tcW w:w="444" w:type="pct"/>
            <w:tcBorders>
              <w:top w:val="nil"/>
              <w:left w:val="single" w:sz="4" w:space="0" w:color="auto"/>
              <w:bottom w:val="single" w:sz="4" w:space="0" w:color="auto"/>
              <w:right w:val="single" w:sz="4" w:space="0" w:color="auto"/>
            </w:tcBorders>
            <w:shd w:val="clear" w:color="000000" w:fill="FFFFFF"/>
            <w:vAlign w:val="center"/>
            <w:hideMark/>
          </w:tcPr>
          <w:p w14:paraId="7A5FB364" w14:textId="77777777" w:rsidR="001B3A67" w:rsidRPr="00BF3A30" w:rsidRDefault="001B3A67" w:rsidP="006B1F32">
            <w:pPr>
              <w:jc w:val="center"/>
              <w:rPr>
                <w:sz w:val="20"/>
                <w:szCs w:val="20"/>
              </w:rPr>
            </w:pPr>
            <w:r w:rsidRPr="00BF3A30">
              <w:rPr>
                <w:sz w:val="20"/>
                <w:szCs w:val="20"/>
              </w:rPr>
              <w:lastRenderedPageBreak/>
              <w:t>3200</w:t>
            </w:r>
          </w:p>
        </w:tc>
        <w:tc>
          <w:tcPr>
            <w:tcW w:w="1161" w:type="pct"/>
            <w:tcBorders>
              <w:top w:val="nil"/>
              <w:left w:val="nil"/>
              <w:bottom w:val="single" w:sz="4" w:space="0" w:color="auto"/>
              <w:right w:val="single" w:sz="4" w:space="0" w:color="auto"/>
            </w:tcBorders>
            <w:shd w:val="clear" w:color="000000" w:fill="FFFFFF"/>
            <w:vAlign w:val="center"/>
            <w:hideMark/>
          </w:tcPr>
          <w:p w14:paraId="4471F991" w14:textId="77777777" w:rsidR="001B3A67" w:rsidRPr="00BF3A30" w:rsidRDefault="001B3A67" w:rsidP="006B1F32">
            <w:pPr>
              <w:rPr>
                <w:sz w:val="20"/>
                <w:szCs w:val="20"/>
              </w:rPr>
            </w:pPr>
            <w:r w:rsidRPr="00BF3A30">
              <w:rPr>
                <w:sz w:val="20"/>
                <w:szCs w:val="20"/>
              </w:rPr>
              <w:t xml:space="preserve">Целевые бюджетные фонды                 </w:t>
            </w:r>
          </w:p>
        </w:tc>
        <w:tc>
          <w:tcPr>
            <w:tcW w:w="820" w:type="pct"/>
            <w:tcBorders>
              <w:top w:val="nil"/>
              <w:left w:val="nil"/>
              <w:bottom w:val="single" w:sz="4" w:space="0" w:color="auto"/>
              <w:right w:val="single" w:sz="4" w:space="0" w:color="auto"/>
            </w:tcBorders>
            <w:shd w:val="clear" w:color="000000" w:fill="FFFFFF"/>
            <w:vAlign w:val="center"/>
            <w:hideMark/>
          </w:tcPr>
          <w:p w14:paraId="637FFB6D" w14:textId="77777777" w:rsidR="001B3A67" w:rsidRPr="00BF3A30" w:rsidRDefault="001B3A67" w:rsidP="006B1F32">
            <w:pPr>
              <w:jc w:val="center"/>
              <w:rPr>
                <w:sz w:val="20"/>
                <w:szCs w:val="20"/>
              </w:rPr>
            </w:pPr>
            <w:r w:rsidRPr="00BF3A30">
              <w:rPr>
                <w:sz w:val="20"/>
                <w:szCs w:val="20"/>
              </w:rPr>
              <w:t>782 586 952</w:t>
            </w:r>
          </w:p>
        </w:tc>
        <w:tc>
          <w:tcPr>
            <w:tcW w:w="789" w:type="pct"/>
            <w:tcBorders>
              <w:top w:val="nil"/>
              <w:left w:val="nil"/>
              <w:bottom w:val="single" w:sz="4" w:space="0" w:color="auto"/>
              <w:right w:val="single" w:sz="4" w:space="0" w:color="auto"/>
            </w:tcBorders>
            <w:shd w:val="clear" w:color="000000" w:fill="FFFFFF"/>
            <w:vAlign w:val="center"/>
            <w:hideMark/>
          </w:tcPr>
          <w:p w14:paraId="3FDD76F0" w14:textId="77777777" w:rsidR="001B3A67" w:rsidRPr="00BF3A30" w:rsidRDefault="001B3A67" w:rsidP="006B1F32">
            <w:pPr>
              <w:jc w:val="center"/>
              <w:rPr>
                <w:sz w:val="20"/>
                <w:szCs w:val="20"/>
              </w:rPr>
            </w:pPr>
            <w:r w:rsidRPr="00BF3A30">
              <w:rPr>
                <w:sz w:val="20"/>
                <w:szCs w:val="20"/>
              </w:rPr>
              <w:t>14,2</w:t>
            </w:r>
          </w:p>
        </w:tc>
        <w:tc>
          <w:tcPr>
            <w:tcW w:w="879" w:type="pct"/>
            <w:tcBorders>
              <w:top w:val="nil"/>
              <w:left w:val="nil"/>
              <w:bottom w:val="single" w:sz="4" w:space="0" w:color="auto"/>
              <w:right w:val="single" w:sz="4" w:space="0" w:color="auto"/>
            </w:tcBorders>
            <w:shd w:val="clear" w:color="000000" w:fill="FFFFFF"/>
            <w:vAlign w:val="center"/>
            <w:hideMark/>
          </w:tcPr>
          <w:p w14:paraId="2E28B612" w14:textId="77777777" w:rsidR="001B3A67" w:rsidRPr="00BF3A30" w:rsidRDefault="001B3A67" w:rsidP="006B1F32">
            <w:pPr>
              <w:jc w:val="center"/>
              <w:rPr>
                <w:sz w:val="20"/>
                <w:szCs w:val="20"/>
              </w:rPr>
            </w:pPr>
            <w:r w:rsidRPr="00BF3A30">
              <w:rPr>
                <w:sz w:val="20"/>
                <w:szCs w:val="20"/>
              </w:rPr>
              <w:t>656 184 424</w:t>
            </w:r>
          </w:p>
        </w:tc>
        <w:tc>
          <w:tcPr>
            <w:tcW w:w="532" w:type="pct"/>
            <w:tcBorders>
              <w:top w:val="nil"/>
              <w:left w:val="nil"/>
              <w:bottom w:val="single" w:sz="4" w:space="0" w:color="auto"/>
              <w:right w:val="single" w:sz="4" w:space="0" w:color="auto"/>
            </w:tcBorders>
            <w:shd w:val="clear" w:color="000000" w:fill="FFFFFF"/>
            <w:vAlign w:val="center"/>
            <w:hideMark/>
          </w:tcPr>
          <w:p w14:paraId="6ADDA50E" w14:textId="77777777" w:rsidR="001B3A67" w:rsidRPr="00BF3A30" w:rsidRDefault="001B3A67" w:rsidP="006B1F32">
            <w:pPr>
              <w:jc w:val="center"/>
              <w:rPr>
                <w:sz w:val="20"/>
                <w:szCs w:val="20"/>
              </w:rPr>
            </w:pPr>
            <w:r w:rsidRPr="00BF3A30">
              <w:rPr>
                <w:sz w:val="20"/>
                <w:szCs w:val="20"/>
              </w:rPr>
              <w:t>12,9</w:t>
            </w:r>
          </w:p>
        </w:tc>
        <w:tc>
          <w:tcPr>
            <w:tcW w:w="375" w:type="pct"/>
            <w:tcBorders>
              <w:top w:val="nil"/>
              <w:left w:val="nil"/>
              <w:bottom w:val="single" w:sz="4" w:space="0" w:color="auto"/>
              <w:right w:val="single" w:sz="4" w:space="0" w:color="auto"/>
            </w:tcBorders>
            <w:shd w:val="clear" w:color="000000" w:fill="FFFFFF"/>
            <w:vAlign w:val="center"/>
            <w:hideMark/>
          </w:tcPr>
          <w:p w14:paraId="54120617" w14:textId="77777777" w:rsidR="001B3A67" w:rsidRPr="00BF3A30" w:rsidRDefault="001B3A67" w:rsidP="006B1F32">
            <w:pPr>
              <w:jc w:val="center"/>
              <w:rPr>
                <w:sz w:val="20"/>
                <w:szCs w:val="20"/>
              </w:rPr>
            </w:pPr>
            <w:r w:rsidRPr="00BF3A30">
              <w:rPr>
                <w:sz w:val="20"/>
                <w:szCs w:val="20"/>
              </w:rPr>
              <w:t>83,8</w:t>
            </w:r>
          </w:p>
        </w:tc>
      </w:tr>
      <w:tr w:rsidR="001B3A67" w:rsidRPr="00BF3A30" w14:paraId="74CF7F19" w14:textId="77777777" w:rsidTr="006B1F32">
        <w:trPr>
          <w:trHeight w:val="276"/>
        </w:trPr>
        <w:tc>
          <w:tcPr>
            <w:tcW w:w="1604" w:type="pct"/>
            <w:gridSpan w:val="2"/>
            <w:tcBorders>
              <w:top w:val="nil"/>
              <w:left w:val="single" w:sz="4" w:space="0" w:color="auto"/>
              <w:bottom w:val="single" w:sz="4" w:space="0" w:color="auto"/>
              <w:right w:val="single" w:sz="4" w:space="0" w:color="auto"/>
            </w:tcBorders>
            <w:shd w:val="clear" w:color="000000" w:fill="FFFFFF"/>
            <w:vAlign w:val="center"/>
            <w:hideMark/>
          </w:tcPr>
          <w:p w14:paraId="2968F8F8" w14:textId="77777777" w:rsidR="001B3A67" w:rsidRPr="00BF3A30" w:rsidRDefault="001B3A67" w:rsidP="006B1F32">
            <w:pPr>
              <w:rPr>
                <w:sz w:val="20"/>
                <w:szCs w:val="20"/>
              </w:rPr>
            </w:pPr>
            <w:r w:rsidRPr="00BF3A30">
              <w:rPr>
                <w:b/>
                <w:bCs/>
                <w:sz w:val="20"/>
                <w:szCs w:val="20"/>
              </w:rPr>
              <w:t>Итого</w:t>
            </w:r>
          </w:p>
        </w:tc>
        <w:tc>
          <w:tcPr>
            <w:tcW w:w="820" w:type="pct"/>
            <w:tcBorders>
              <w:top w:val="nil"/>
              <w:left w:val="nil"/>
              <w:bottom w:val="single" w:sz="4" w:space="0" w:color="auto"/>
              <w:right w:val="single" w:sz="4" w:space="0" w:color="auto"/>
            </w:tcBorders>
            <w:shd w:val="clear" w:color="000000" w:fill="FFFFFF"/>
            <w:vAlign w:val="center"/>
            <w:hideMark/>
          </w:tcPr>
          <w:p w14:paraId="3B241D95" w14:textId="77777777" w:rsidR="001B3A67" w:rsidRPr="00BF3A30" w:rsidRDefault="001B3A67" w:rsidP="006B1F32">
            <w:pPr>
              <w:jc w:val="center"/>
              <w:rPr>
                <w:sz w:val="20"/>
                <w:szCs w:val="20"/>
              </w:rPr>
            </w:pPr>
            <w:r w:rsidRPr="00BF3A30">
              <w:rPr>
                <w:b/>
                <w:bCs/>
                <w:sz w:val="20"/>
                <w:szCs w:val="20"/>
              </w:rPr>
              <w:t>5 527 747 294</w:t>
            </w:r>
          </w:p>
        </w:tc>
        <w:tc>
          <w:tcPr>
            <w:tcW w:w="789" w:type="pct"/>
            <w:tcBorders>
              <w:top w:val="nil"/>
              <w:left w:val="nil"/>
              <w:bottom w:val="single" w:sz="4" w:space="0" w:color="auto"/>
              <w:right w:val="single" w:sz="4" w:space="0" w:color="auto"/>
            </w:tcBorders>
            <w:shd w:val="clear" w:color="000000" w:fill="FFFFFF"/>
            <w:vAlign w:val="center"/>
            <w:hideMark/>
          </w:tcPr>
          <w:p w14:paraId="738FAEA6" w14:textId="77777777" w:rsidR="001B3A67" w:rsidRPr="00BF3A30" w:rsidRDefault="001B3A67" w:rsidP="006B1F32">
            <w:pPr>
              <w:jc w:val="center"/>
              <w:rPr>
                <w:sz w:val="20"/>
                <w:szCs w:val="20"/>
              </w:rPr>
            </w:pPr>
            <w:r w:rsidRPr="00BF3A30">
              <w:rPr>
                <w:b/>
                <w:bCs/>
                <w:sz w:val="20"/>
                <w:szCs w:val="20"/>
              </w:rPr>
              <w:t>100,0</w:t>
            </w:r>
          </w:p>
        </w:tc>
        <w:tc>
          <w:tcPr>
            <w:tcW w:w="879" w:type="pct"/>
            <w:tcBorders>
              <w:top w:val="nil"/>
              <w:left w:val="nil"/>
              <w:bottom w:val="single" w:sz="4" w:space="0" w:color="auto"/>
              <w:right w:val="single" w:sz="4" w:space="0" w:color="auto"/>
            </w:tcBorders>
            <w:shd w:val="clear" w:color="000000" w:fill="FFFFFF"/>
            <w:vAlign w:val="center"/>
            <w:hideMark/>
          </w:tcPr>
          <w:p w14:paraId="6A2C081E" w14:textId="77777777" w:rsidR="001B3A67" w:rsidRPr="00BF3A30" w:rsidRDefault="001B3A67" w:rsidP="006B1F32">
            <w:pPr>
              <w:jc w:val="center"/>
              <w:rPr>
                <w:b/>
                <w:bCs/>
                <w:sz w:val="20"/>
                <w:szCs w:val="20"/>
              </w:rPr>
            </w:pPr>
            <w:r w:rsidRPr="00BF3A30">
              <w:rPr>
                <w:b/>
                <w:bCs/>
                <w:sz w:val="20"/>
                <w:szCs w:val="20"/>
              </w:rPr>
              <w:t>5 094 009 930</w:t>
            </w:r>
          </w:p>
        </w:tc>
        <w:tc>
          <w:tcPr>
            <w:tcW w:w="532" w:type="pct"/>
            <w:tcBorders>
              <w:top w:val="nil"/>
              <w:left w:val="nil"/>
              <w:bottom w:val="single" w:sz="4" w:space="0" w:color="auto"/>
              <w:right w:val="single" w:sz="4" w:space="0" w:color="auto"/>
            </w:tcBorders>
            <w:shd w:val="clear" w:color="000000" w:fill="FFFFFF"/>
            <w:vAlign w:val="center"/>
            <w:hideMark/>
          </w:tcPr>
          <w:p w14:paraId="364063CE" w14:textId="77777777" w:rsidR="001B3A67" w:rsidRPr="00BF3A30" w:rsidRDefault="001B3A67" w:rsidP="006B1F32">
            <w:pPr>
              <w:jc w:val="center"/>
              <w:rPr>
                <w:sz w:val="20"/>
                <w:szCs w:val="20"/>
              </w:rPr>
            </w:pPr>
            <w:r w:rsidRPr="00BF3A30">
              <w:rPr>
                <w:b/>
                <w:bCs/>
                <w:sz w:val="20"/>
                <w:szCs w:val="20"/>
              </w:rPr>
              <w:t>100,0</w:t>
            </w:r>
          </w:p>
        </w:tc>
        <w:tc>
          <w:tcPr>
            <w:tcW w:w="375" w:type="pct"/>
            <w:tcBorders>
              <w:top w:val="nil"/>
              <w:left w:val="nil"/>
              <w:bottom w:val="single" w:sz="4" w:space="0" w:color="auto"/>
              <w:right w:val="single" w:sz="4" w:space="0" w:color="auto"/>
            </w:tcBorders>
            <w:shd w:val="clear" w:color="000000" w:fill="FFFFFF"/>
            <w:vAlign w:val="center"/>
            <w:hideMark/>
          </w:tcPr>
          <w:p w14:paraId="5F41A7CE" w14:textId="77777777" w:rsidR="001B3A67" w:rsidRPr="00BF3A30" w:rsidRDefault="001B3A67" w:rsidP="006B1F32">
            <w:pPr>
              <w:jc w:val="center"/>
              <w:rPr>
                <w:b/>
                <w:bCs/>
                <w:sz w:val="20"/>
                <w:szCs w:val="20"/>
              </w:rPr>
            </w:pPr>
            <w:r w:rsidRPr="00BF3A30">
              <w:rPr>
                <w:b/>
                <w:bCs/>
                <w:sz w:val="20"/>
                <w:szCs w:val="20"/>
              </w:rPr>
              <w:t>92,2</w:t>
            </w:r>
          </w:p>
        </w:tc>
      </w:tr>
    </w:tbl>
    <w:p w14:paraId="574BC62F" w14:textId="77777777" w:rsidR="001B3A67" w:rsidRPr="00D90AD2" w:rsidRDefault="001B3A67" w:rsidP="001B3A67">
      <w:pPr>
        <w:ind w:firstLine="709"/>
        <w:jc w:val="both"/>
        <w:rPr>
          <w:i/>
          <w:sz w:val="18"/>
          <w:szCs w:val="16"/>
        </w:rPr>
      </w:pPr>
      <w:r w:rsidRPr="00BF3A30">
        <w:rPr>
          <w:i/>
          <w:sz w:val="18"/>
          <w:szCs w:val="16"/>
        </w:rPr>
        <w:t xml:space="preserve">Примечание: *плановые показатели отражены без учета задолженности республиканского бюджета перед соответствующими юридическими </w:t>
      </w:r>
      <w:r w:rsidRPr="00D90AD2">
        <w:rPr>
          <w:i/>
          <w:sz w:val="18"/>
          <w:szCs w:val="16"/>
        </w:rPr>
        <w:t xml:space="preserve">лицами – резидентами Приднестровской Молдавской Республики, в соответствии с пунктом 3 статьи 2 Закона Приднестровской Молдавской Республики </w:t>
      </w:r>
      <w:r w:rsidRPr="00D90AD2">
        <w:rPr>
          <w:i/>
          <w:sz w:val="18"/>
          <w:szCs w:val="18"/>
        </w:rPr>
        <w:t>от 28 декабря 2023 года № 436-З-VII</w:t>
      </w:r>
      <w:r w:rsidRPr="00D90AD2">
        <w:rPr>
          <w:i/>
          <w:sz w:val="18"/>
          <w:szCs w:val="16"/>
        </w:rPr>
        <w:t xml:space="preserve"> «О республиканском бюджете на 2024 год» </w:t>
      </w:r>
      <w:r w:rsidRPr="00D90AD2">
        <w:rPr>
          <w:i/>
          <w:sz w:val="18"/>
          <w:szCs w:val="18"/>
        </w:rPr>
        <w:t>(САЗ 24-1)</w:t>
      </w:r>
      <w:r w:rsidRPr="00D90AD2">
        <w:rPr>
          <w:i/>
          <w:sz w:val="18"/>
          <w:szCs w:val="16"/>
        </w:rPr>
        <w:t>.</w:t>
      </w:r>
    </w:p>
    <w:p w14:paraId="10FEECB1" w14:textId="77777777" w:rsidR="001B3A67" w:rsidRPr="00D90AD2" w:rsidRDefault="001B3A67" w:rsidP="001B3A67">
      <w:pPr>
        <w:ind w:firstLine="709"/>
        <w:jc w:val="both"/>
        <w:rPr>
          <w:i/>
          <w:sz w:val="18"/>
          <w:szCs w:val="16"/>
        </w:rPr>
      </w:pPr>
    </w:p>
    <w:p w14:paraId="1ECB0032" w14:textId="77777777" w:rsidR="001B3A67" w:rsidRPr="00BF3A30" w:rsidRDefault="001B3A67" w:rsidP="001B3A67">
      <w:pPr>
        <w:ind w:firstLine="709"/>
        <w:jc w:val="both"/>
      </w:pPr>
      <w:r w:rsidRPr="00D90AD2">
        <w:t>На основании данных, представленных в вышеуказанной таблице, следует отметить, что наибольший удельный вес в общей сумм</w:t>
      </w:r>
      <w:r w:rsidRPr="00BF3A30">
        <w:t>е расходов республиканского бюджета составляют система здравоохранения (17,3%), правоохранительная деятельность и обеспечение безопасности государства (14,2%), целевые бюджетные фонды (14,2%), социальная политика (12,9%), прочие расходы (9,7%), образование (7,6%).</w:t>
      </w:r>
    </w:p>
    <w:p w14:paraId="6CD332FC" w14:textId="77777777" w:rsidR="001B3A67" w:rsidRPr="00BF3A30" w:rsidRDefault="001B3A67" w:rsidP="001B3A67">
      <w:pPr>
        <w:tabs>
          <w:tab w:val="left" w:pos="2760"/>
        </w:tabs>
        <w:ind w:firstLine="709"/>
        <w:jc w:val="both"/>
      </w:pPr>
      <w:r w:rsidRPr="00BF3A30">
        <w:t>Основополагающим принципом исполнения расходов республиканского бюджета в отчетном периоде по-прежнему оставалось обеспечение в первоочередном порядке финансирования таких социально защищенных расходов, как заработная плата работников бюджетной сферы, пенсии, компенсационные выплаты, продукты питания, медикаменты и другие.</w:t>
      </w:r>
    </w:p>
    <w:p w14:paraId="7D57EFEB" w14:textId="77777777" w:rsidR="001B3A67" w:rsidRPr="00D90AD2" w:rsidRDefault="001B3A67" w:rsidP="001B3A67">
      <w:pPr>
        <w:ind w:firstLine="709"/>
        <w:jc w:val="both"/>
      </w:pPr>
      <w:r w:rsidRPr="00BF3A30">
        <w:t>Показатели по социально защищенным направлениям расходов (без учета расходов государственных учреждений от оказания ими платных услуг и иной приносящей доход деятельности (специальных счетов), безвозмездной (благотворительной) помощи и гуманитарной помощи Российской Федерации) за 2024 год увеличились в совокупности на  </w:t>
      </w:r>
      <w:r w:rsidRPr="00D90AD2">
        <w:t xml:space="preserve">348 838 886 руб. или на </w:t>
      </w:r>
      <w:r w:rsidRPr="00D90AD2">
        <w:rPr>
          <w:lang w:val="ru-MD"/>
        </w:rPr>
        <w:t>10,78</w:t>
      </w:r>
      <w:r w:rsidRPr="00D90AD2">
        <w:t xml:space="preserve">% от </w:t>
      </w:r>
      <w:r w:rsidRPr="00D90AD2">
        <w:rPr>
          <w:bCs/>
        </w:rPr>
        <w:t xml:space="preserve">показателя </w:t>
      </w:r>
      <w:r w:rsidRPr="00D90AD2">
        <w:t>2023 года (2 888 275 143 руб.), в том числе:</w:t>
      </w:r>
    </w:p>
    <w:p w14:paraId="319C0CAC" w14:textId="77777777" w:rsidR="001B3A67" w:rsidRPr="00FC575F" w:rsidRDefault="001B3A67" w:rsidP="001B3A67">
      <w:pPr>
        <w:ind w:firstLine="709"/>
        <w:jc w:val="both"/>
      </w:pPr>
      <w:r w:rsidRPr="00D90AD2">
        <w:t>а) расходы на оплату труда (денежное довольствие с учетом выплат компенсации взамен продовольственного</w:t>
      </w:r>
      <w:r w:rsidRPr="00FC575F">
        <w:t xml:space="preserve"> пайка) с учетом взносов на социальное страхование, без платных услуг, без планово-убыточных предприятий за 2024 год профинансированы в сумме 2 039 445 506 руб., что на 211 589 588 руб. больше аналогичного периода 2023 года (1 827 855 918 руб.). Основным фактором увеличения способствовала реализация принятых решений по увеличению уровня заработной платы работников организаций сферы образования и социальной защиты на 25 % с 1 февраля 2024 год путем увеличения размера РУ МЗП, увеличения заработной платы работникам организаций здравоохранения, подведомственных Министерству здравоохранения Приднестровской Молдавской Республики посредством реализации «пилотного проекта», направленного на увеличение размера заработной платы работников сферы здравоохранения с 1 апреля 2024 года, а также увеличения оплаты труда по отдельным министерствам силового блока.</w:t>
      </w:r>
    </w:p>
    <w:p w14:paraId="4A9EF787" w14:textId="77777777" w:rsidR="001B3A67" w:rsidRPr="00D90AD2" w:rsidRDefault="001B3A67" w:rsidP="001B3A67">
      <w:pPr>
        <w:ind w:firstLine="851"/>
        <w:jc w:val="both"/>
      </w:pPr>
      <w:r w:rsidRPr="00BF3A30">
        <w:t xml:space="preserve">В отчетном периоде финансирование заработных плат и пенсий производилось своевременно и в полном объеме. Объем финансирования расходов на оплату труда (денежное довольствие с учетом выплат компенсации взамен продовольственного пайка) составил 97% от уточненного плана. Все обращения главных распорядителей бюджетных средств на оплату труда с начислениями, а также выплату денежной компенсации взамен продовольственного пайка профинансированы Министерством финансов Приднестровской Молдавской Республики за 2024 год в заявленном объеме, задолженность по состоянию на 1 января </w:t>
      </w:r>
      <w:r w:rsidRPr="00D90AD2">
        <w:t xml:space="preserve">2025 года является текущей задолженностью по выплате за декабрь 2024 года и составляет </w:t>
      </w:r>
      <w:r w:rsidRPr="00D90AD2">
        <w:rPr>
          <w:lang w:val="ru-MD"/>
        </w:rPr>
        <w:t xml:space="preserve">170 519 857 </w:t>
      </w:r>
      <w:r w:rsidRPr="00D90AD2">
        <w:t>руб.;</w:t>
      </w:r>
    </w:p>
    <w:p w14:paraId="4F8AD61A" w14:textId="77777777" w:rsidR="001B3A67" w:rsidRPr="00D90AD2" w:rsidRDefault="001B3A67" w:rsidP="001B3A67">
      <w:pPr>
        <w:ind w:firstLine="851"/>
        <w:jc w:val="both"/>
      </w:pPr>
      <w:r w:rsidRPr="00D90AD2">
        <w:t>б) расходы на выплату пенсий и пожизненного содержания, пенсионных компенсаций военнослужащим</w:t>
      </w:r>
      <w:r w:rsidRPr="00FC575F">
        <w:t xml:space="preserve"> за 2024 год сложились в сумме 100 756 334 руб., что на             </w:t>
      </w:r>
      <w:r w:rsidRPr="00FC575F">
        <w:lastRenderedPageBreak/>
        <w:t xml:space="preserve">2 649 </w:t>
      </w:r>
      <w:r w:rsidRPr="00D90AD2">
        <w:t>324 руб. превысило показатели 2023 года (98 107 010 руб.). Основным фактором увеличения явилось увеличение количества получателей пенсионного обеспечения;</w:t>
      </w:r>
    </w:p>
    <w:p w14:paraId="1C44780B" w14:textId="77777777" w:rsidR="001B3A67" w:rsidRPr="00FC575F" w:rsidRDefault="001B3A67" w:rsidP="001B3A67">
      <w:pPr>
        <w:ind w:firstLine="851"/>
        <w:jc w:val="both"/>
      </w:pPr>
      <w:r w:rsidRPr="00D90AD2">
        <w:t>в) расходы на выплату пенсий и пособий, и компенсационных выплат, возмещаемых из республиканского бюджета, за 2024 год профинансированы в общей сумме 327 158 623 руб., что больше на 35 308 040 руб. (291 850 583 руб.) по сравнению с аналогичным периодом</w:t>
      </w:r>
      <w:r w:rsidRPr="00FC575F">
        <w:t xml:space="preserve"> прошлого года, и на 56 299 285 руб. больше в сравнении с уровнем 2022 года (270 859 338 руб.). Расходы на пенсионное обеспечение профинансированы в сумме 229 999 874 руб., что на 26 116 140 руб.  больше по сравнению с показателями 2023 года (203 883 734 руб.)  и на 37 160 039 руб.  больше в сравнении с показателями 2022 года (192 839 835 руб.)</w:t>
      </w:r>
      <w:r>
        <w:t>.</w:t>
      </w:r>
    </w:p>
    <w:p w14:paraId="09BDF43F" w14:textId="77777777" w:rsidR="001B3A67" w:rsidRPr="00D90AD2" w:rsidRDefault="001B3A67" w:rsidP="001B3A67">
      <w:pPr>
        <w:pStyle w:val="affa"/>
        <w:spacing w:line="240" w:lineRule="auto"/>
        <w:ind w:left="0" w:firstLine="709"/>
        <w:jc w:val="both"/>
        <w:rPr>
          <w:rFonts w:ascii="Times New Roman" w:hAnsi="Times New Roman"/>
          <w:sz w:val="24"/>
          <w:szCs w:val="24"/>
        </w:rPr>
      </w:pPr>
      <w:r w:rsidRPr="00BF3A30">
        <w:rPr>
          <w:rFonts w:ascii="Times New Roman" w:hAnsi="Times New Roman"/>
          <w:sz w:val="24"/>
          <w:szCs w:val="24"/>
        </w:rPr>
        <w:t xml:space="preserve">Увеличение расходов на выплату пенсий и пособий и компенсационных выплат, возмещаемых из республиканского бюджета, обусловлено принятым решением об увеличении минимального размера пенсии по возрасту и размера пенсии для набавок и повышений, размеров ряда государственных пособий с 1 февраля 2024 года, а также увеличения размера 1 РУ МЗП, применяемого при исчислении пособий и компенсаций, выплачиваемых за счет средств Единого государственного фонда социального страхования  Приднестровской Молдавской Республики, а также колебанием курса рубля Российской </w:t>
      </w:r>
      <w:r w:rsidRPr="00D90AD2">
        <w:rPr>
          <w:rFonts w:ascii="Times New Roman" w:hAnsi="Times New Roman"/>
          <w:sz w:val="24"/>
          <w:szCs w:val="24"/>
        </w:rPr>
        <w:t>Федерации, оказывающего влияние на выплаты компенсаций некоторым категориям граждан;</w:t>
      </w:r>
    </w:p>
    <w:p w14:paraId="574FDBD8" w14:textId="77777777" w:rsidR="001B3A67" w:rsidRPr="00D90AD2" w:rsidRDefault="001B3A67" w:rsidP="001B3A67">
      <w:pPr>
        <w:pStyle w:val="affa"/>
        <w:spacing w:line="240" w:lineRule="auto"/>
        <w:ind w:left="0" w:firstLine="709"/>
        <w:jc w:val="both"/>
        <w:rPr>
          <w:rFonts w:ascii="Times New Roman" w:hAnsi="Times New Roman"/>
          <w:sz w:val="24"/>
          <w:szCs w:val="24"/>
        </w:rPr>
      </w:pPr>
      <w:r w:rsidRPr="00D90AD2">
        <w:rPr>
          <w:rFonts w:ascii="Times New Roman" w:hAnsi="Times New Roman"/>
          <w:sz w:val="24"/>
          <w:szCs w:val="24"/>
        </w:rPr>
        <w:t>г</w:t>
      </w:r>
      <w:r w:rsidRPr="00D90AD2">
        <w:rPr>
          <w:rFonts w:ascii="Times New Roman" w:eastAsia="Times New Roman" w:hAnsi="Times New Roman"/>
          <w:sz w:val="24"/>
          <w:szCs w:val="24"/>
          <w:lang w:eastAsia="ru-RU"/>
        </w:rPr>
        <w:t>) расходы</w:t>
      </w:r>
      <w:r w:rsidRPr="00D90AD2">
        <w:rPr>
          <w:rFonts w:ascii="Times New Roman" w:hAnsi="Times New Roman"/>
          <w:sz w:val="24"/>
          <w:szCs w:val="24"/>
        </w:rPr>
        <w:t xml:space="preserve">, связанные с выплатой поэтапной индексации вкладов населения и страховых взносов, за </w:t>
      </w:r>
      <w:r w:rsidRPr="00D90AD2">
        <w:rPr>
          <w:rFonts w:ascii="Times New Roman" w:eastAsia="Times New Roman" w:hAnsi="Times New Roman"/>
          <w:sz w:val="24"/>
          <w:szCs w:val="24"/>
          <w:lang w:eastAsia="ru-RU"/>
        </w:rPr>
        <w:t xml:space="preserve">2024 год </w:t>
      </w:r>
      <w:r w:rsidRPr="00D90AD2">
        <w:rPr>
          <w:rFonts w:ascii="Times New Roman" w:hAnsi="Times New Roman"/>
          <w:sz w:val="24"/>
          <w:szCs w:val="24"/>
        </w:rPr>
        <w:t xml:space="preserve">составили 18 308 325 руб., что на </w:t>
      </w:r>
      <w:r w:rsidRPr="00D90AD2">
        <w:rPr>
          <w:rFonts w:ascii="Times New Roman" w:eastAsia="Times New Roman" w:hAnsi="Times New Roman"/>
          <w:sz w:val="24"/>
          <w:szCs w:val="24"/>
          <w:lang w:eastAsia="ru-RU"/>
        </w:rPr>
        <w:t xml:space="preserve">1 105 934 </w:t>
      </w:r>
      <w:r w:rsidRPr="00D90AD2">
        <w:rPr>
          <w:rFonts w:ascii="Times New Roman" w:hAnsi="Times New Roman"/>
          <w:sz w:val="24"/>
          <w:szCs w:val="24"/>
        </w:rPr>
        <w:t>руб. меньше показателя 2023 года (</w:t>
      </w:r>
      <w:r w:rsidRPr="00D90AD2">
        <w:rPr>
          <w:rFonts w:ascii="Times New Roman" w:eastAsia="Times New Roman" w:hAnsi="Times New Roman"/>
          <w:sz w:val="24"/>
          <w:szCs w:val="24"/>
        </w:rPr>
        <w:t xml:space="preserve">19 414 259 </w:t>
      </w:r>
      <w:r w:rsidRPr="00D90AD2">
        <w:rPr>
          <w:rFonts w:ascii="Times New Roman" w:hAnsi="Times New Roman"/>
          <w:sz w:val="24"/>
          <w:szCs w:val="24"/>
        </w:rPr>
        <w:t xml:space="preserve">руб.). </w:t>
      </w:r>
      <w:r w:rsidRPr="00D90AD2">
        <w:rPr>
          <w:rFonts w:ascii="Times New Roman" w:eastAsia="Times New Roman" w:hAnsi="Times New Roman"/>
          <w:sz w:val="24"/>
          <w:szCs w:val="24"/>
          <w:lang w:eastAsia="ru-RU"/>
        </w:rPr>
        <w:t xml:space="preserve">Согласно отчету ЗАО «Приднестровский Сбербанк» о выплаченных суммах гарантированных восстановленных вкладов граждан за отчетный период 2024 года 18 936 гражданам выплачено вкладов на сумму 18 228 828,6 руб., средства в сумме 71 171,4 руб. остались невостребованными. </w:t>
      </w:r>
      <w:r w:rsidRPr="00D90AD2">
        <w:rPr>
          <w:rFonts w:ascii="Times New Roman" w:hAnsi="Times New Roman"/>
          <w:sz w:val="24"/>
          <w:szCs w:val="24"/>
        </w:rPr>
        <w:t>На основании обращений ЗАО «ПСК «Страховой дом» из республиканского бюджета на выплату гарантированных восстановленных страховых взносов граждан выделены средства в сумме 8 325 руб.;</w:t>
      </w:r>
    </w:p>
    <w:p w14:paraId="2DB1C7D5" w14:textId="3DBB091E" w:rsidR="001B3A67" w:rsidRPr="008E7DC2" w:rsidRDefault="001B3A67" w:rsidP="001B3A67">
      <w:pPr>
        <w:pStyle w:val="affa"/>
        <w:spacing w:line="240" w:lineRule="auto"/>
        <w:ind w:left="0" w:firstLine="709"/>
        <w:jc w:val="both"/>
        <w:rPr>
          <w:rFonts w:ascii="Times New Roman" w:hAnsi="Times New Roman"/>
          <w:sz w:val="24"/>
          <w:szCs w:val="24"/>
        </w:rPr>
      </w:pPr>
      <w:r w:rsidRPr="00D90AD2">
        <w:rPr>
          <w:rFonts w:ascii="Times New Roman" w:hAnsi="Times New Roman"/>
          <w:sz w:val="24"/>
          <w:szCs w:val="24"/>
        </w:rPr>
        <w:t>д) финансирование расходов на приобретение медикаментов за 2024 год составило 111 600 095 руб., что на 18 405 880 руб. превысило показатели 2023 года (93 194 215 руб.) и на 7 306 402</w:t>
      </w:r>
      <w:r w:rsidRPr="008E7DC2">
        <w:rPr>
          <w:rFonts w:ascii="Times New Roman" w:hAnsi="Times New Roman"/>
          <w:sz w:val="24"/>
          <w:szCs w:val="24"/>
        </w:rPr>
        <w:t xml:space="preserve"> руб. меньше показателей 2022 года (118 906 497 руб.). Указанное увеличение обусловлено ростом цен в отчетном периоде по основным группам продуктов питания. </w:t>
      </w:r>
    </w:p>
    <w:p w14:paraId="184C1278" w14:textId="77777777" w:rsidR="001B3A67" w:rsidRPr="00D90AD2" w:rsidRDefault="001B3A67" w:rsidP="001B3A67">
      <w:pPr>
        <w:ind w:firstLine="709"/>
        <w:jc w:val="both"/>
      </w:pPr>
      <w:r w:rsidRPr="00BF3A30">
        <w:t xml:space="preserve">Объем </w:t>
      </w:r>
      <w:r w:rsidRPr="00D90AD2">
        <w:t>финансирования расходов на приобретение продуктов питания составил 96,8% от уточненного плана расходов, неполное освоение плановых лимитов средств обусловлено преимущественно недопоставкой товара в отчетном периоде и, как следствие, отсутствием потребности в финансировании главных распорядителей бюджетных средств;</w:t>
      </w:r>
    </w:p>
    <w:p w14:paraId="396D4223" w14:textId="77777777" w:rsidR="001B3A67" w:rsidRPr="008E7DC2" w:rsidRDefault="001B3A67" w:rsidP="001B3A67">
      <w:pPr>
        <w:ind w:firstLine="709"/>
        <w:jc w:val="both"/>
      </w:pPr>
      <w:r w:rsidRPr="00D90AD2">
        <w:t>е) финансирование расходов на приобретение продуктов питания за 2024 год составило 84 709 816 руб., что на 4 233 951 руб. меньше показателя 2023 года (88 943 767 руб.) и на 12 460 775 руб. больше 2022</w:t>
      </w:r>
      <w:r w:rsidRPr="008E7DC2">
        <w:t xml:space="preserve"> года (72 249 041 руб.). Указанное уменьшение за 2024 год по сравнению с 2023 годом обусловлено наличием дебиторской задолженности расходов на приобретение продуктов питания по состоянию на 1 января 2025 года в сумме 8 881 870 руб. При этом в сравнении с 2022 годом отклонение обусловлено ростом цен в отчетном периоде по основным группам продуктов питания.</w:t>
      </w:r>
      <w:r w:rsidRPr="00BF3A30">
        <w:t xml:space="preserve"> </w:t>
      </w:r>
    </w:p>
    <w:p w14:paraId="2F8F0990" w14:textId="77777777" w:rsidR="001B3A67" w:rsidRPr="00D90AD2" w:rsidRDefault="001B3A67" w:rsidP="001B3A67">
      <w:pPr>
        <w:ind w:firstLine="709"/>
        <w:jc w:val="both"/>
        <w:rPr>
          <w:rFonts w:eastAsia="Calibri"/>
          <w:lang w:eastAsia="en-US"/>
        </w:rPr>
      </w:pPr>
      <w:r w:rsidRPr="00BF3A30">
        <w:rPr>
          <w:rFonts w:eastAsia="Calibri"/>
          <w:lang w:eastAsia="en-US"/>
        </w:rPr>
        <w:t xml:space="preserve">Объем финансирования расходов на приобретение продуктов питания составил 88,1% от уточненного плана расходов (96 198 988 руб.), неполное освоение плановых лимитов средств обусловлено уменьшением численности контингента опекаемых и обучающихся в учреждениях, подведомственных Министерству по социальной защиты и труду Приднестровской Молдавской Республики, в связи передачей услуг, </w:t>
      </w:r>
      <w:r w:rsidRPr="00BF3A30">
        <w:t xml:space="preserve">связанных с организацией лечебного питания пациентов, находящихся на стационарном лечении в </w:t>
      </w:r>
      <w:r w:rsidRPr="00BF3A30">
        <w:rPr>
          <w:rFonts w:eastAsia="Calibri"/>
          <w:lang w:eastAsia="en-US"/>
        </w:rPr>
        <w:t>ГУ «</w:t>
      </w:r>
      <w:proofErr w:type="spellStart"/>
      <w:r w:rsidRPr="00BF3A30">
        <w:rPr>
          <w:rFonts w:eastAsia="Calibri"/>
          <w:lang w:eastAsia="en-US"/>
        </w:rPr>
        <w:t>Дубоссарская</w:t>
      </w:r>
      <w:proofErr w:type="spellEnd"/>
      <w:r w:rsidRPr="00BF3A30">
        <w:rPr>
          <w:rFonts w:eastAsia="Calibri"/>
          <w:lang w:eastAsia="en-US"/>
        </w:rPr>
        <w:t xml:space="preserve"> ЦРБ» на аутсорсинг, а также поздним проведением централизованной закупки овощей длительного хранения для государственных учреждений. При этом </w:t>
      </w:r>
      <w:r w:rsidRPr="00D90AD2">
        <w:rPr>
          <w:rFonts w:eastAsia="Calibri"/>
          <w:lang w:eastAsia="en-US"/>
        </w:rPr>
        <w:t>обращения главных распорядителей бюджетных средств исполнены в полном объеме;</w:t>
      </w:r>
    </w:p>
    <w:p w14:paraId="1D6EB2C8" w14:textId="77777777" w:rsidR="001B3A67" w:rsidRPr="008D529B" w:rsidRDefault="001B3A67" w:rsidP="001B3A67">
      <w:pPr>
        <w:ind w:firstLine="709"/>
        <w:jc w:val="both"/>
        <w:rPr>
          <w:rFonts w:eastAsia="Calibri"/>
          <w:lang w:eastAsia="en-US"/>
        </w:rPr>
      </w:pPr>
      <w:r w:rsidRPr="00D90AD2">
        <w:t>ж) расходы на покрытие потерь от предоставления льгот по транспорту за 2024 год сложились в сумм</w:t>
      </w:r>
      <w:r w:rsidRPr="008D529B">
        <w:t xml:space="preserve">е 4 883 663 руб. или 87,47% от уточненного плана (5 582 989 руб.), что на </w:t>
      </w:r>
      <w:r w:rsidRPr="008D529B">
        <w:lastRenderedPageBreak/>
        <w:t xml:space="preserve">187 700 руб. больше по сравнению с показателем 2023 года (4 695 963 руб.), и на 580 347 руб. больше по сравнению с показателем 2022 года (4 303 316 руб.). </w:t>
      </w:r>
    </w:p>
    <w:p w14:paraId="3ACD517D" w14:textId="77777777" w:rsidR="001B3A67" w:rsidRDefault="001B3A67" w:rsidP="001B3A67">
      <w:pPr>
        <w:ind w:firstLine="709"/>
        <w:jc w:val="both"/>
      </w:pPr>
      <w:r w:rsidRPr="00BF3A30">
        <w:t>Также за 2024 год на субсидирование при обслуживании транспортными организациями (перевозчиками), имеющими договорные отношения об обслуживании регулярных маршрутов (рейсов) автомобильных перевозчиков и багажа, социально значимых регулярных маршрутов (данные расходы не относятся к социально защищенным расходам) профинансированы расходы в сумме 1 640 304 руб. или 72,88% от уточненного плана (2 250 819 руб.), что на 297 612 руб. больше по сравнению с показателем 2023 года    (1 342 692 руб.) и на 218 979 руб. больше по сравнению с показателем 2022 года 1 421 325  руб.)</w:t>
      </w:r>
      <w:r>
        <w:t>;</w:t>
      </w:r>
    </w:p>
    <w:p w14:paraId="71BBF00A" w14:textId="4B59A2E8" w:rsidR="001B3A67" w:rsidRPr="00D90AD2" w:rsidRDefault="001B3A67" w:rsidP="001B3A67">
      <w:pPr>
        <w:ind w:firstLine="709"/>
        <w:jc w:val="both"/>
      </w:pPr>
      <w:r w:rsidRPr="00D90AD2">
        <w:t>з) финансирование расходов на выплаты денежных компенсаций в размере 250 расчетных уровней минимальной заработной платы лицам, награжденным нагрудным знаком «Почетный донор Приднестровской Молдавской Республики» или аналогичными знаками СССР или МССР, и в размере 20 расчетных уровней минимальной заработной платы донорам, систематически сдающим кровь и (или) ее компоненты, за каждую сдачу крови и (или) ее компонентов, за 2024 год составило 1 913 014 руб., или 100% от уточненного плана, что на 33 466 руб. больше по сравнению с показателями 2023 года   (1 879 548 руб.), и на 108 170 руб. больше по сравнению с уровнем 2022 года (1 804 844 руб.);</w:t>
      </w:r>
    </w:p>
    <w:p w14:paraId="51F4A259" w14:textId="77777777" w:rsidR="001B3A67" w:rsidRPr="00AB23C2" w:rsidRDefault="001B3A67" w:rsidP="001B3A67">
      <w:pPr>
        <w:ind w:firstLine="709"/>
        <w:jc w:val="both"/>
      </w:pPr>
      <w:r w:rsidRPr="00D90AD2">
        <w:t>и) финансирование расходов, связанных с направлением на лечение, консультацию или обследование граждан Приднестровской Молдавской Республики за пределами республики, нуждающихся в медицинской помощи, оказание которой в условиях лечебно-профилактических учреждений Приднестровской Молдавской Республики не представляется возможным</w:t>
      </w:r>
      <w:r w:rsidRPr="00AB23C2">
        <w:t xml:space="preserve">, осуществлялось ритмично и в полном объеме. На основании обращений главного распорядителя бюджетных средств – Министерства здравоохранения Приднестровской Молдавской Республики финансирование по данному направлению расходов за 2024 года составило 45 667 129 руб., что на 6 656 647 руб. </w:t>
      </w:r>
      <w:bookmarkStart w:id="3" w:name="_Hlk174351798"/>
      <w:r w:rsidRPr="00AB23C2">
        <w:t>больше</w:t>
      </w:r>
      <w:bookmarkEnd w:id="3"/>
      <w:r w:rsidRPr="00AB23C2">
        <w:t xml:space="preserve"> по сравнению с показателями 2023 года (39 010 482 руб.) и на 7 869 764 руб. </w:t>
      </w:r>
      <w:bookmarkStart w:id="4" w:name="_Hlk174351808"/>
      <w:r w:rsidRPr="00AB23C2">
        <w:t xml:space="preserve">больше по сравнению с уровнем 2022 года </w:t>
      </w:r>
      <w:bookmarkEnd w:id="4"/>
      <w:r w:rsidRPr="00AB23C2">
        <w:t xml:space="preserve">(37 797 365 руб.). Увеличение расходов по данному направлению обусловлено увеличением количества пациентов, направляемых на лечение за пределами республики, в том числе пациентов с острым коронарным синдромом, расширением категорий граждан, направляемых на лечение за пределами республики (экстренная помощь пациентов с острой сосудистой патологией), а также в связи с увеличением стоимости услуг по лечению за пределами республики. </w:t>
      </w:r>
    </w:p>
    <w:p w14:paraId="31050DC5" w14:textId="14819649" w:rsidR="001B3A67" w:rsidRPr="00BF3A30" w:rsidRDefault="001B3A67" w:rsidP="001B3A67">
      <w:pPr>
        <w:pStyle w:val="affa"/>
        <w:tabs>
          <w:tab w:val="left" w:pos="0"/>
        </w:tabs>
        <w:spacing w:after="0" w:line="240" w:lineRule="auto"/>
        <w:ind w:left="0" w:firstLine="709"/>
        <w:jc w:val="both"/>
        <w:rPr>
          <w:rFonts w:ascii="Times New Roman" w:hAnsi="Times New Roman"/>
          <w:sz w:val="24"/>
          <w:szCs w:val="24"/>
        </w:rPr>
      </w:pPr>
      <w:r w:rsidRPr="00BF3A30">
        <w:rPr>
          <w:rFonts w:ascii="Times New Roman" w:hAnsi="Times New Roman"/>
          <w:sz w:val="24"/>
          <w:szCs w:val="24"/>
        </w:rPr>
        <w:t>В Таблице № 19 приведена динамика финансирования расходов, связанных с направлением на лечение, консультацию или обследование граждан Приднестровской Молдавской Республики за пределами республики за период 2022-2024 год</w:t>
      </w:r>
      <w:r w:rsidR="00D90AD2">
        <w:rPr>
          <w:rFonts w:ascii="Times New Roman" w:hAnsi="Times New Roman"/>
          <w:sz w:val="24"/>
          <w:szCs w:val="24"/>
        </w:rPr>
        <w:t>ов</w:t>
      </w:r>
      <w:r w:rsidRPr="00BF3A30">
        <w:rPr>
          <w:rFonts w:ascii="Times New Roman" w:hAnsi="Times New Roman"/>
          <w:sz w:val="24"/>
          <w:szCs w:val="24"/>
        </w:rPr>
        <w:t>.</w:t>
      </w:r>
    </w:p>
    <w:p w14:paraId="29EE0573" w14:textId="77777777" w:rsidR="001B3A67" w:rsidRPr="00BF3A30" w:rsidRDefault="001B3A67" w:rsidP="001B3A67">
      <w:pPr>
        <w:pStyle w:val="affa"/>
        <w:tabs>
          <w:tab w:val="left" w:pos="0"/>
        </w:tabs>
        <w:spacing w:after="0" w:line="240" w:lineRule="auto"/>
        <w:ind w:left="0" w:firstLine="709"/>
        <w:jc w:val="both"/>
        <w:rPr>
          <w:rFonts w:ascii="Times New Roman" w:hAnsi="Times New Roman"/>
          <w:sz w:val="24"/>
          <w:szCs w:val="24"/>
        </w:rPr>
      </w:pPr>
    </w:p>
    <w:p w14:paraId="2B53E02D" w14:textId="77777777" w:rsidR="001B3A67" w:rsidRPr="00BF3A30" w:rsidRDefault="001B3A67" w:rsidP="001B3A67">
      <w:pPr>
        <w:ind w:firstLine="709"/>
        <w:jc w:val="center"/>
        <w:rPr>
          <w:rFonts w:eastAsia="Calibri"/>
          <w:b/>
        </w:rPr>
      </w:pPr>
      <w:r w:rsidRPr="00BF3A30">
        <w:rPr>
          <w:rFonts w:eastAsia="Calibri"/>
          <w:b/>
        </w:rPr>
        <w:t>Динамика финансирования расходов, связанных с направлением на лечение, консультацию или обследование граждан Приднестровской Молдавской Республики за пределами республики за период 2022-2024 годов</w:t>
      </w:r>
    </w:p>
    <w:p w14:paraId="4BCBD831" w14:textId="77777777" w:rsidR="001B3A67" w:rsidRPr="00BF3A30" w:rsidRDefault="001B3A67" w:rsidP="001B3A67">
      <w:pPr>
        <w:jc w:val="right"/>
      </w:pPr>
      <w:r w:rsidRPr="00BF3A30">
        <w:rPr>
          <w:rFonts w:eastAsia="Calibri"/>
        </w:rPr>
        <w:t xml:space="preserve">Таблица № 19 </w:t>
      </w:r>
    </w:p>
    <w:p w14:paraId="6631B254" w14:textId="77777777" w:rsidR="001B3A67" w:rsidRPr="00BF3A30" w:rsidRDefault="001B3A67" w:rsidP="001B3A67">
      <w:pPr>
        <w:jc w:val="right"/>
        <w:rPr>
          <w:rFonts w:eastAsia="Calibri"/>
        </w:rPr>
      </w:pPr>
      <w:r w:rsidRPr="00BF3A30">
        <w:rPr>
          <w:rFonts w:eastAsia="Calibri"/>
        </w:rPr>
        <w:t>(руб.)</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497"/>
        <w:gridCol w:w="2253"/>
        <w:gridCol w:w="1999"/>
        <w:gridCol w:w="1779"/>
      </w:tblGrid>
      <w:tr w:rsidR="001B3A67" w:rsidRPr="00BF3A30" w14:paraId="181CEB55" w14:textId="77777777" w:rsidTr="006B1F32">
        <w:trPr>
          <w:trHeight w:val="20"/>
        </w:trPr>
        <w:tc>
          <w:tcPr>
            <w:tcW w:w="759" w:type="dxa"/>
            <w:shd w:val="clear" w:color="auto" w:fill="D0CECE" w:themeFill="background2" w:themeFillShade="E6"/>
            <w:hideMark/>
          </w:tcPr>
          <w:p w14:paraId="1B933B40" w14:textId="77777777" w:rsidR="001B3A67" w:rsidRPr="00BF3A30" w:rsidRDefault="001B3A67" w:rsidP="006B1F32">
            <w:pPr>
              <w:ind w:left="-57" w:right="-57"/>
              <w:jc w:val="center"/>
              <w:rPr>
                <w:rFonts w:eastAsia="Calibri"/>
                <w:b/>
                <w:sz w:val="20"/>
                <w:szCs w:val="20"/>
                <w:lang w:eastAsia="en-US"/>
              </w:rPr>
            </w:pPr>
            <w:r w:rsidRPr="00BF3A30">
              <w:t>№ п/п</w:t>
            </w:r>
          </w:p>
        </w:tc>
        <w:tc>
          <w:tcPr>
            <w:tcW w:w="2497" w:type="dxa"/>
            <w:shd w:val="clear" w:color="auto" w:fill="D0CECE" w:themeFill="background2" w:themeFillShade="E6"/>
            <w:hideMark/>
          </w:tcPr>
          <w:p w14:paraId="7A54CDF4" w14:textId="77777777" w:rsidR="001B3A67" w:rsidRPr="00BF3A30" w:rsidRDefault="001B3A67" w:rsidP="006B1F32">
            <w:pPr>
              <w:ind w:left="-57" w:right="-57"/>
              <w:jc w:val="center"/>
              <w:rPr>
                <w:rFonts w:eastAsia="Calibri"/>
                <w:b/>
                <w:sz w:val="20"/>
                <w:szCs w:val="20"/>
                <w:lang w:eastAsia="en-US"/>
              </w:rPr>
            </w:pPr>
            <w:r w:rsidRPr="00BF3A30">
              <w:t>Период</w:t>
            </w:r>
          </w:p>
        </w:tc>
        <w:tc>
          <w:tcPr>
            <w:tcW w:w="2253" w:type="dxa"/>
            <w:shd w:val="clear" w:color="auto" w:fill="D0CECE" w:themeFill="background2" w:themeFillShade="E6"/>
            <w:hideMark/>
          </w:tcPr>
          <w:p w14:paraId="226E0354" w14:textId="77777777" w:rsidR="001B3A67" w:rsidRPr="00BF3A30" w:rsidRDefault="001B3A67" w:rsidP="006B1F32">
            <w:pPr>
              <w:ind w:left="-57" w:right="-57"/>
              <w:jc w:val="center"/>
              <w:rPr>
                <w:rFonts w:eastAsia="Calibri"/>
                <w:b/>
                <w:sz w:val="20"/>
                <w:szCs w:val="20"/>
                <w:lang w:eastAsia="en-US"/>
              </w:rPr>
            </w:pPr>
            <w:r w:rsidRPr="00BF3A30">
              <w:t xml:space="preserve">План </w:t>
            </w:r>
          </w:p>
        </w:tc>
        <w:tc>
          <w:tcPr>
            <w:tcW w:w="1999" w:type="dxa"/>
            <w:shd w:val="clear" w:color="auto" w:fill="D0CECE" w:themeFill="background2" w:themeFillShade="E6"/>
          </w:tcPr>
          <w:p w14:paraId="71826064" w14:textId="77777777" w:rsidR="001B3A67" w:rsidRPr="00BF3A30" w:rsidRDefault="001B3A67" w:rsidP="006B1F32">
            <w:pPr>
              <w:ind w:left="-57" w:right="-57"/>
              <w:jc w:val="center"/>
              <w:rPr>
                <w:rFonts w:eastAsia="Calibri"/>
                <w:b/>
                <w:sz w:val="20"/>
                <w:szCs w:val="20"/>
                <w:lang w:eastAsia="en-US"/>
              </w:rPr>
            </w:pPr>
            <w:r w:rsidRPr="00BF3A30">
              <w:t>Факт</w:t>
            </w:r>
          </w:p>
        </w:tc>
        <w:tc>
          <w:tcPr>
            <w:tcW w:w="1779" w:type="dxa"/>
            <w:shd w:val="clear" w:color="auto" w:fill="D0CECE" w:themeFill="background2" w:themeFillShade="E6"/>
          </w:tcPr>
          <w:p w14:paraId="31B8C2FB" w14:textId="77777777" w:rsidR="001B3A67" w:rsidRPr="00BF3A30" w:rsidRDefault="001B3A67" w:rsidP="006B1F32">
            <w:pPr>
              <w:ind w:left="-57" w:right="-57"/>
              <w:jc w:val="center"/>
              <w:rPr>
                <w:rFonts w:eastAsia="Calibri"/>
                <w:b/>
                <w:sz w:val="20"/>
                <w:szCs w:val="20"/>
                <w:lang w:eastAsia="en-US"/>
              </w:rPr>
            </w:pPr>
            <w:r w:rsidRPr="00BF3A30">
              <w:t>% исполнения</w:t>
            </w:r>
          </w:p>
        </w:tc>
      </w:tr>
      <w:tr w:rsidR="001B3A67" w:rsidRPr="00BF3A30" w14:paraId="00706619" w14:textId="77777777" w:rsidTr="006B1F32">
        <w:trPr>
          <w:trHeight w:val="20"/>
        </w:trPr>
        <w:tc>
          <w:tcPr>
            <w:tcW w:w="759" w:type="dxa"/>
            <w:shd w:val="clear" w:color="auto" w:fill="auto"/>
          </w:tcPr>
          <w:p w14:paraId="287CCEAF" w14:textId="77777777" w:rsidR="001B3A67" w:rsidRPr="00BF3A30" w:rsidRDefault="001B3A67" w:rsidP="006B1F32">
            <w:pPr>
              <w:jc w:val="center"/>
              <w:rPr>
                <w:rFonts w:eastAsia="Calibri"/>
                <w:sz w:val="20"/>
                <w:szCs w:val="20"/>
                <w:lang w:eastAsia="en-US"/>
              </w:rPr>
            </w:pPr>
            <w:r w:rsidRPr="00BF3A30">
              <w:t>1.</w:t>
            </w:r>
          </w:p>
        </w:tc>
        <w:tc>
          <w:tcPr>
            <w:tcW w:w="2497" w:type="dxa"/>
            <w:shd w:val="clear" w:color="auto" w:fill="auto"/>
          </w:tcPr>
          <w:p w14:paraId="5711C8E5" w14:textId="77777777" w:rsidR="001B3A67" w:rsidRPr="00BF3A30" w:rsidRDefault="001B3A67" w:rsidP="006B1F32">
            <w:pPr>
              <w:jc w:val="center"/>
              <w:rPr>
                <w:rFonts w:eastAsia="Calibri"/>
                <w:sz w:val="20"/>
                <w:szCs w:val="20"/>
                <w:lang w:eastAsia="en-US"/>
              </w:rPr>
            </w:pPr>
            <w:r w:rsidRPr="00BF3A30">
              <w:t>2022 год</w:t>
            </w:r>
          </w:p>
        </w:tc>
        <w:tc>
          <w:tcPr>
            <w:tcW w:w="2253" w:type="dxa"/>
            <w:shd w:val="clear" w:color="auto" w:fill="auto"/>
          </w:tcPr>
          <w:p w14:paraId="6054D14E" w14:textId="77777777" w:rsidR="001B3A67" w:rsidRPr="00BF3A30" w:rsidRDefault="001B3A67" w:rsidP="006B1F32">
            <w:pPr>
              <w:jc w:val="center"/>
              <w:rPr>
                <w:rFonts w:eastAsia="Calibri"/>
                <w:sz w:val="20"/>
                <w:szCs w:val="20"/>
                <w:lang w:eastAsia="en-US"/>
              </w:rPr>
            </w:pPr>
            <w:r w:rsidRPr="00BF3A30">
              <w:t>37 803 278</w:t>
            </w:r>
          </w:p>
        </w:tc>
        <w:tc>
          <w:tcPr>
            <w:tcW w:w="1999" w:type="dxa"/>
            <w:shd w:val="clear" w:color="auto" w:fill="auto"/>
          </w:tcPr>
          <w:p w14:paraId="30EE8E8E" w14:textId="77777777" w:rsidR="001B3A67" w:rsidRPr="00BF3A30" w:rsidRDefault="001B3A67" w:rsidP="006B1F32">
            <w:pPr>
              <w:jc w:val="center"/>
              <w:rPr>
                <w:rFonts w:eastAsia="Calibri"/>
                <w:sz w:val="20"/>
                <w:szCs w:val="20"/>
                <w:lang w:eastAsia="en-US"/>
              </w:rPr>
            </w:pPr>
            <w:r w:rsidRPr="00BF3A30">
              <w:t>37 797 365</w:t>
            </w:r>
          </w:p>
        </w:tc>
        <w:tc>
          <w:tcPr>
            <w:tcW w:w="1779" w:type="dxa"/>
            <w:shd w:val="clear" w:color="auto" w:fill="auto"/>
          </w:tcPr>
          <w:p w14:paraId="4ADFA2AB" w14:textId="77777777" w:rsidR="001B3A67" w:rsidRPr="00BF3A30" w:rsidRDefault="001B3A67" w:rsidP="006B1F32">
            <w:pPr>
              <w:jc w:val="center"/>
              <w:rPr>
                <w:rFonts w:eastAsia="Calibri"/>
                <w:sz w:val="20"/>
                <w:szCs w:val="20"/>
                <w:lang w:eastAsia="en-US"/>
              </w:rPr>
            </w:pPr>
            <w:r w:rsidRPr="00BF3A30">
              <w:t>99,98 %</w:t>
            </w:r>
          </w:p>
        </w:tc>
      </w:tr>
      <w:tr w:rsidR="001B3A67" w:rsidRPr="00BF3A30" w14:paraId="7AA35026" w14:textId="77777777" w:rsidTr="006B1F32">
        <w:trPr>
          <w:trHeight w:val="20"/>
        </w:trPr>
        <w:tc>
          <w:tcPr>
            <w:tcW w:w="759" w:type="dxa"/>
            <w:shd w:val="clear" w:color="auto" w:fill="auto"/>
          </w:tcPr>
          <w:p w14:paraId="730976BD" w14:textId="77777777" w:rsidR="001B3A67" w:rsidRPr="00BF3A30" w:rsidRDefault="001B3A67" w:rsidP="006B1F32">
            <w:pPr>
              <w:jc w:val="center"/>
              <w:rPr>
                <w:rFonts w:eastAsia="Calibri"/>
                <w:sz w:val="20"/>
                <w:szCs w:val="20"/>
                <w:lang w:eastAsia="en-US"/>
              </w:rPr>
            </w:pPr>
            <w:r w:rsidRPr="00BF3A30">
              <w:t>2.</w:t>
            </w:r>
          </w:p>
        </w:tc>
        <w:tc>
          <w:tcPr>
            <w:tcW w:w="2497" w:type="dxa"/>
            <w:shd w:val="clear" w:color="auto" w:fill="auto"/>
          </w:tcPr>
          <w:p w14:paraId="4D1D3090" w14:textId="77777777" w:rsidR="001B3A67" w:rsidRPr="00BF3A30" w:rsidRDefault="001B3A67" w:rsidP="006B1F32">
            <w:pPr>
              <w:jc w:val="center"/>
              <w:rPr>
                <w:rFonts w:eastAsia="Calibri"/>
                <w:sz w:val="20"/>
                <w:szCs w:val="20"/>
                <w:lang w:eastAsia="en-US"/>
              </w:rPr>
            </w:pPr>
            <w:r w:rsidRPr="00BF3A30">
              <w:t>2023 год</w:t>
            </w:r>
          </w:p>
        </w:tc>
        <w:tc>
          <w:tcPr>
            <w:tcW w:w="2253" w:type="dxa"/>
            <w:shd w:val="clear" w:color="auto" w:fill="auto"/>
          </w:tcPr>
          <w:p w14:paraId="73DCEC16" w14:textId="77777777" w:rsidR="001B3A67" w:rsidRPr="00BF3A30" w:rsidRDefault="001B3A67" w:rsidP="006B1F32">
            <w:pPr>
              <w:jc w:val="center"/>
              <w:rPr>
                <w:rFonts w:eastAsia="Calibri"/>
                <w:sz w:val="20"/>
                <w:szCs w:val="20"/>
                <w:lang w:eastAsia="en-US"/>
              </w:rPr>
            </w:pPr>
            <w:r w:rsidRPr="00BF3A30">
              <w:t>40 893 216</w:t>
            </w:r>
          </w:p>
        </w:tc>
        <w:tc>
          <w:tcPr>
            <w:tcW w:w="1999" w:type="dxa"/>
            <w:shd w:val="clear" w:color="auto" w:fill="auto"/>
          </w:tcPr>
          <w:p w14:paraId="7D59F7C8" w14:textId="77777777" w:rsidR="001B3A67" w:rsidRPr="00BF3A30" w:rsidRDefault="001B3A67" w:rsidP="006B1F32">
            <w:pPr>
              <w:jc w:val="center"/>
              <w:rPr>
                <w:rFonts w:eastAsia="Calibri"/>
                <w:sz w:val="20"/>
                <w:szCs w:val="20"/>
                <w:lang w:eastAsia="en-US"/>
              </w:rPr>
            </w:pPr>
            <w:r w:rsidRPr="00BF3A30">
              <w:t>39 010 482</w:t>
            </w:r>
          </w:p>
        </w:tc>
        <w:tc>
          <w:tcPr>
            <w:tcW w:w="1779" w:type="dxa"/>
            <w:shd w:val="clear" w:color="auto" w:fill="auto"/>
          </w:tcPr>
          <w:p w14:paraId="7F83B428" w14:textId="77777777" w:rsidR="001B3A67" w:rsidRPr="00BF3A30" w:rsidRDefault="001B3A67" w:rsidP="006B1F32">
            <w:pPr>
              <w:jc w:val="center"/>
              <w:rPr>
                <w:rFonts w:eastAsia="Calibri"/>
                <w:sz w:val="20"/>
                <w:szCs w:val="20"/>
                <w:lang w:eastAsia="en-US"/>
              </w:rPr>
            </w:pPr>
            <w:r w:rsidRPr="00BF3A30">
              <w:t>95,40 %</w:t>
            </w:r>
          </w:p>
        </w:tc>
      </w:tr>
      <w:tr w:rsidR="001B3A67" w:rsidRPr="00BF3A30" w14:paraId="14996094" w14:textId="77777777" w:rsidTr="006B1F32">
        <w:trPr>
          <w:trHeight w:val="20"/>
        </w:trPr>
        <w:tc>
          <w:tcPr>
            <w:tcW w:w="759" w:type="dxa"/>
            <w:shd w:val="clear" w:color="auto" w:fill="auto"/>
            <w:noWrap/>
          </w:tcPr>
          <w:p w14:paraId="6646B81D" w14:textId="77777777" w:rsidR="001B3A67" w:rsidRPr="00BF3A30" w:rsidRDefault="001B3A67" w:rsidP="006B1F32">
            <w:pPr>
              <w:jc w:val="center"/>
              <w:rPr>
                <w:rFonts w:eastAsia="Calibri"/>
                <w:sz w:val="20"/>
                <w:szCs w:val="20"/>
                <w:lang w:eastAsia="en-US"/>
              </w:rPr>
            </w:pPr>
            <w:r w:rsidRPr="00BF3A30">
              <w:t>3.</w:t>
            </w:r>
          </w:p>
        </w:tc>
        <w:tc>
          <w:tcPr>
            <w:tcW w:w="2497" w:type="dxa"/>
            <w:shd w:val="clear" w:color="auto" w:fill="auto"/>
          </w:tcPr>
          <w:p w14:paraId="4212298B" w14:textId="77777777" w:rsidR="001B3A67" w:rsidRPr="00BF3A30" w:rsidRDefault="001B3A67" w:rsidP="006B1F32">
            <w:pPr>
              <w:jc w:val="center"/>
              <w:rPr>
                <w:rFonts w:eastAsia="Calibri"/>
                <w:sz w:val="20"/>
                <w:szCs w:val="20"/>
                <w:lang w:eastAsia="en-US"/>
              </w:rPr>
            </w:pPr>
            <w:r w:rsidRPr="00BF3A30">
              <w:t>2024 год</w:t>
            </w:r>
          </w:p>
        </w:tc>
        <w:tc>
          <w:tcPr>
            <w:tcW w:w="2253" w:type="dxa"/>
            <w:shd w:val="clear" w:color="auto" w:fill="auto"/>
            <w:noWrap/>
          </w:tcPr>
          <w:p w14:paraId="4DD0A0BF" w14:textId="77777777" w:rsidR="001B3A67" w:rsidRPr="00BF3A30" w:rsidRDefault="001B3A67" w:rsidP="006B1F32">
            <w:pPr>
              <w:jc w:val="center"/>
              <w:rPr>
                <w:rFonts w:eastAsia="Calibri"/>
                <w:sz w:val="20"/>
                <w:szCs w:val="20"/>
                <w:lang w:eastAsia="en-US"/>
              </w:rPr>
            </w:pPr>
            <w:r w:rsidRPr="00BF3A30">
              <w:t>45 750 480</w:t>
            </w:r>
          </w:p>
        </w:tc>
        <w:tc>
          <w:tcPr>
            <w:tcW w:w="1999" w:type="dxa"/>
            <w:shd w:val="clear" w:color="auto" w:fill="auto"/>
            <w:noWrap/>
          </w:tcPr>
          <w:p w14:paraId="57B3A4C3" w14:textId="77777777" w:rsidR="001B3A67" w:rsidRPr="00BF3A30" w:rsidRDefault="001B3A67" w:rsidP="006B1F32">
            <w:pPr>
              <w:jc w:val="center"/>
              <w:rPr>
                <w:rFonts w:eastAsia="Calibri"/>
                <w:sz w:val="20"/>
                <w:szCs w:val="20"/>
                <w:lang w:eastAsia="en-US"/>
              </w:rPr>
            </w:pPr>
            <w:r w:rsidRPr="00BF3A30">
              <w:t>45 667 129</w:t>
            </w:r>
          </w:p>
        </w:tc>
        <w:tc>
          <w:tcPr>
            <w:tcW w:w="1779" w:type="dxa"/>
            <w:shd w:val="clear" w:color="auto" w:fill="auto"/>
            <w:noWrap/>
          </w:tcPr>
          <w:p w14:paraId="21C4C3D4" w14:textId="77777777" w:rsidR="001B3A67" w:rsidRPr="00BF3A30" w:rsidRDefault="001B3A67" w:rsidP="006B1F32">
            <w:pPr>
              <w:jc w:val="center"/>
              <w:rPr>
                <w:rFonts w:eastAsia="Calibri"/>
                <w:sz w:val="20"/>
                <w:szCs w:val="20"/>
                <w:lang w:eastAsia="en-US"/>
              </w:rPr>
            </w:pPr>
            <w:r w:rsidRPr="00BF3A30">
              <w:t>99,82 %</w:t>
            </w:r>
          </w:p>
        </w:tc>
      </w:tr>
    </w:tbl>
    <w:p w14:paraId="5B1AC8F5" w14:textId="77777777" w:rsidR="001B3A67" w:rsidRPr="00BF3A30" w:rsidRDefault="001B3A67" w:rsidP="001B3A67">
      <w:pPr>
        <w:pStyle w:val="affa"/>
        <w:tabs>
          <w:tab w:val="left" w:pos="0"/>
        </w:tabs>
        <w:spacing w:after="0" w:line="240" w:lineRule="auto"/>
        <w:ind w:left="709"/>
        <w:jc w:val="both"/>
        <w:rPr>
          <w:rFonts w:ascii="Times New Roman" w:hAnsi="Times New Roman"/>
          <w:sz w:val="24"/>
        </w:rPr>
      </w:pPr>
    </w:p>
    <w:p w14:paraId="2D9C4BE0" w14:textId="77777777" w:rsidR="001B3A67" w:rsidRPr="00BF3A30" w:rsidRDefault="001B3A67" w:rsidP="001B3A67">
      <w:pPr>
        <w:ind w:firstLine="709"/>
        <w:jc w:val="both"/>
      </w:pPr>
      <w:r w:rsidRPr="00BF3A30">
        <w:t>9. На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 за 2024 год финансирование расходов составило 21 754 736 руб., что на  2 893 644 руб. больше по сравнению с показателями 2023 года (18 861 092 руб.), и на 2 755 374 руб. больше по сравнению с показателями  2022 года (18 999 362 руб.).</w:t>
      </w:r>
    </w:p>
    <w:p w14:paraId="6017A74A" w14:textId="77777777" w:rsidR="001B3A67" w:rsidRPr="00E76805" w:rsidRDefault="001B3A67" w:rsidP="00E76805">
      <w:pPr>
        <w:pStyle w:val="affa"/>
        <w:spacing w:after="0" w:line="240" w:lineRule="auto"/>
        <w:ind w:left="0" w:firstLine="709"/>
        <w:jc w:val="both"/>
        <w:rPr>
          <w:rFonts w:ascii="Times New Roman" w:hAnsi="Times New Roman"/>
          <w:sz w:val="24"/>
          <w:szCs w:val="24"/>
        </w:rPr>
      </w:pPr>
      <w:r w:rsidRPr="00E76805">
        <w:rPr>
          <w:rFonts w:ascii="Times New Roman" w:hAnsi="Times New Roman"/>
          <w:sz w:val="24"/>
          <w:szCs w:val="24"/>
        </w:rPr>
        <w:lastRenderedPageBreak/>
        <w:t xml:space="preserve">Процент освоения плановых показателей по данному направлению расходов составил 89,5% от уточненного плана. Неполное освоение плановых показателей обусловлено уменьшением контингента опекаемых, а также заключение договоров на обеспечение овощами длительного хранения по итогам централизованной закупки для нужд республики в последние дни 2024 года, исполнение которых будет осуществляться в 2025 году.  </w:t>
      </w:r>
    </w:p>
    <w:p w14:paraId="0679B6B3" w14:textId="77777777" w:rsidR="001B3A67" w:rsidRPr="00E76805" w:rsidRDefault="001B3A67" w:rsidP="00E76805">
      <w:pPr>
        <w:pStyle w:val="affa"/>
        <w:spacing w:after="0" w:line="240" w:lineRule="auto"/>
        <w:ind w:left="0" w:firstLine="709"/>
        <w:jc w:val="both"/>
        <w:rPr>
          <w:rFonts w:ascii="Times New Roman" w:hAnsi="Times New Roman"/>
          <w:sz w:val="24"/>
          <w:szCs w:val="24"/>
        </w:rPr>
      </w:pPr>
      <w:r w:rsidRPr="00E76805">
        <w:rPr>
          <w:rFonts w:ascii="Times New Roman" w:hAnsi="Times New Roman"/>
          <w:sz w:val="24"/>
          <w:szCs w:val="24"/>
        </w:rPr>
        <w:t xml:space="preserve">При этом следует отметить, что все обращения на выделение финансирования исполнены в полном объеме. </w:t>
      </w:r>
    </w:p>
    <w:p w14:paraId="0662AB53" w14:textId="77777777" w:rsidR="001B3A67" w:rsidRPr="00E76805" w:rsidRDefault="001B3A67" w:rsidP="00E76805">
      <w:pPr>
        <w:ind w:firstLine="709"/>
        <w:jc w:val="both"/>
        <w:rPr>
          <w:rFonts w:eastAsia="Calibri"/>
          <w:lang w:eastAsia="en-US"/>
        </w:rPr>
      </w:pPr>
      <w:r w:rsidRPr="00E76805">
        <w:rPr>
          <w:rFonts w:eastAsia="Calibri"/>
          <w:lang w:eastAsia="en-US"/>
        </w:rPr>
        <w:t>В течение 2024 года также из республиканского бюджета, как и в предыдущие годы, осуществлялось финансирование социально важных направлений расходов в рамках реализации заказа услуг:</w:t>
      </w:r>
    </w:p>
    <w:p w14:paraId="12534EC5" w14:textId="77777777" w:rsidR="001B3A67" w:rsidRPr="00E76805" w:rsidRDefault="001B3A67" w:rsidP="00E76805">
      <w:pPr>
        <w:ind w:firstLine="709"/>
        <w:jc w:val="both"/>
        <w:rPr>
          <w:rFonts w:eastAsia="Calibri"/>
          <w:lang w:eastAsia="en-US"/>
        </w:rPr>
      </w:pPr>
      <w:r w:rsidRPr="00E76805">
        <w:rPr>
          <w:bCs/>
        </w:rPr>
        <w:t xml:space="preserve">а) на оказание </w:t>
      </w:r>
      <w:r w:rsidRPr="00E76805">
        <w:rPr>
          <w:rFonts w:eastAsia="Calibri"/>
          <w:bCs/>
        </w:rPr>
        <w:t xml:space="preserve">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E76805">
        <w:rPr>
          <w:rFonts w:eastAsia="Calibri"/>
          <w:bCs/>
        </w:rPr>
        <w:t>ортодонтической</w:t>
      </w:r>
      <w:proofErr w:type="spellEnd"/>
      <w:r w:rsidRPr="00E76805">
        <w:rPr>
          <w:rFonts w:eastAsia="Calibri"/>
          <w:bCs/>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2024 году по данному направлению предусмотрены средства в сумме 7 025 688 руб. Финансирование за 2024 год выделено в сумме 6 079 603 руб. (86,5% от уточненного </w:t>
      </w:r>
      <w:proofErr w:type="gramStart"/>
      <w:r w:rsidRPr="00E76805">
        <w:rPr>
          <w:rFonts w:eastAsia="Calibri"/>
          <w:bCs/>
        </w:rPr>
        <w:t>плана  за</w:t>
      </w:r>
      <w:proofErr w:type="gramEnd"/>
      <w:r w:rsidRPr="00E76805">
        <w:rPr>
          <w:rFonts w:eastAsia="Calibri"/>
          <w:bCs/>
        </w:rPr>
        <w:t xml:space="preserve"> 2024 год  в сумме 7 025 688 руб.), что на 261 809 руб. меньше по сравнению с показателями 2023 года (6 341 412 руб.),  и на           946 085 руб. меньше по сравнению с показателями  2022 года (7 025 688 руб.). При этом следует отметить, что все обращения главного распорядителя бюджетных средств исполнены в полном объёме. Неполное освоение плановых лимитов обусловлено снижением количества обращений граждан по оказанию данных видов услуг, а также наличием дебиторской задолженности на начало отчетного периода. </w:t>
      </w:r>
    </w:p>
    <w:p w14:paraId="21019736" w14:textId="77777777" w:rsidR="001B3A67" w:rsidRPr="00E76805" w:rsidRDefault="001B3A67" w:rsidP="00E76805">
      <w:pPr>
        <w:ind w:firstLine="709"/>
        <w:jc w:val="both"/>
        <w:rPr>
          <w:rFonts w:eastAsia="Calibri"/>
          <w:bCs/>
        </w:rPr>
      </w:pPr>
      <w:r w:rsidRPr="00E76805">
        <w:rPr>
          <w:rFonts w:eastAsia="Calibri"/>
          <w:bCs/>
        </w:rPr>
        <w:t xml:space="preserve">Отчет об исполнении сметы расходов на финансирование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E76805">
        <w:rPr>
          <w:rFonts w:eastAsia="Calibri"/>
          <w:bCs/>
        </w:rPr>
        <w:t>ортодонтической</w:t>
      </w:r>
      <w:proofErr w:type="spellEnd"/>
      <w:r w:rsidRPr="00E76805">
        <w:rPr>
          <w:rFonts w:eastAsia="Calibri"/>
          <w:bCs/>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за 2024 год представлен в Приложении № 19 к данному отчету;</w:t>
      </w:r>
    </w:p>
    <w:p w14:paraId="5512BC92" w14:textId="77777777" w:rsidR="001B3A67" w:rsidRPr="00E76805" w:rsidRDefault="001B3A67" w:rsidP="00E76805">
      <w:pPr>
        <w:ind w:firstLine="709"/>
        <w:jc w:val="both"/>
        <w:rPr>
          <w:rFonts w:eastAsia="Calibri"/>
          <w:lang w:eastAsia="en-US"/>
        </w:rPr>
      </w:pPr>
      <w:r w:rsidRPr="00E76805">
        <w:t>б)</w:t>
      </w:r>
      <w:r w:rsidRPr="00E76805">
        <w:rPr>
          <w:rFonts w:eastAsia="Calibri"/>
          <w:lang w:eastAsia="en-US"/>
        </w:rPr>
        <w:t xml:space="preserve">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сумме 3 498 304 руб., (99,9% от плана в сумме 3 500 000 руб.), что на 1 955 696 руб. больше по сравнению с показателем 2023 года (1 542 608 руб.), и на 1 215 586 руб. больше по сравнению с уровнем  2022 года (2 282 718 руб.);</w:t>
      </w:r>
    </w:p>
    <w:p w14:paraId="4AD91198" w14:textId="77777777" w:rsidR="001B3A67" w:rsidRPr="00E76805" w:rsidRDefault="001B3A67" w:rsidP="00E76805">
      <w:pPr>
        <w:ind w:firstLine="709"/>
        <w:jc w:val="both"/>
        <w:rPr>
          <w:rFonts w:eastAsia="Calibri"/>
          <w:lang w:eastAsia="en-US"/>
        </w:rPr>
      </w:pPr>
      <w:r w:rsidRPr="00E76805">
        <w:t>в)</w:t>
      </w:r>
      <w:r w:rsidRPr="00E76805">
        <w:rPr>
          <w:rFonts w:eastAsia="Calibri"/>
          <w:lang w:eastAsia="en-US"/>
        </w:rPr>
        <w:t xml:space="preserve"> предоставление услуг магнитно-резонансной томографии гражданам Приднестровской Молдавской Республики. Объем финансирования за 2024 год составил 4 895 400 руб. (100% от плана в сумме 4 895 400 руб.), что на 1 746 350 руб. больше по сравнению с показателем 2023 года (3 149 050 руб.) и на 1 896 648 руб. больше по сравнению с уровнем 2022 года (2 998 752руб.). </w:t>
      </w:r>
    </w:p>
    <w:p w14:paraId="0484C4EC" w14:textId="77777777" w:rsidR="001B3A67" w:rsidRPr="00E76805" w:rsidRDefault="001B3A67" w:rsidP="00E76805">
      <w:pPr>
        <w:ind w:firstLine="709"/>
        <w:jc w:val="both"/>
        <w:rPr>
          <w:rFonts w:eastAsia="Calibri"/>
          <w:lang w:eastAsia="en-US"/>
        </w:rPr>
      </w:pPr>
      <w:r w:rsidRPr="00E76805">
        <w:rPr>
          <w:rFonts w:eastAsia="Calibri"/>
          <w:lang w:eastAsia="en-US"/>
        </w:rPr>
        <w:t xml:space="preserve">Отчет об исполнении сметы расходов на финансирование государственного заказа на предоставление услуг магнитно-резонансной томографии гражданам республики представлен в Приложении № 20 к </w:t>
      </w:r>
      <w:r w:rsidRPr="00E76805">
        <w:t>настоящему отчету.</w:t>
      </w:r>
    </w:p>
    <w:p w14:paraId="748336E5" w14:textId="77777777" w:rsidR="001B3A67" w:rsidRPr="00E76805" w:rsidRDefault="001B3A67" w:rsidP="00E76805">
      <w:pPr>
        <w:ind w:firstLine="709"/>
        <w:jc w:val="both"/>
      </w:pPr>
      <w:r w:rsidRPr="00E76805">
        <w:t>10. Финансирование</w:t>
      </w:r>
      <w:r w:rsidRPr="00BF3A30">
        <w:t xml:space="preserve"> расходов на протезирование за 2024 год составило 5 774 119 руб., что на 515 809 руб. меньше по сравнению с показателем 2023 года (6 289 928 руб.) и на 2 333 628 руб. больше по сравнению с уровнем</w:t>
      </w:r>
      <w:r w:rsidRPr="00BF3A30">
        <w:rPr>
          <w:rFonts w:eastAsia="Calibri"/>
          <w:lang w:eastAsia="en-US"/>
        </w:rPr>
        <w:t xml:space="preserve"> 2022 года (3 440 491 руб.) </w:t>
      </w:r>
      <w:r w:rsidRPr="00BF3A30">
        <w:t xml:space="preserve"> Процент </w:t>
      </w:r>
      <w:r w:rsidRPr="00E76805">
        <w:lastRenderedPageBreak/>
        <w:t>освоения плановых показателей составил 99,6% от уточненного плана (5 795 038 руб.). Уменьшение данных расходов относительно 2023 года связано наличием дебиторской задолженности на начало отчетного периода.</w:t>
      </w:r>
    </w:p>
    <w:p w14:paraId="68DDF2FD" w14:textId="77777777" w:rsidR="001B3A67" w:rsidRPr="00E76805" w:rsidRDefault="001B3A67" w:rsidP="00E76805">
      <w:pPr>
        <w:ind w:firstLine="709"/>
        <w:jc w:val="both"/>
        <w:rPr>
          <w:bCs/>
        </w:rPr>
      </w:pPr>
      <w:r w:rsidRPr="00E76805">
        <w:t>Отчет</w:t>
      </w:r>
      <w:r w:rsidRPr="00E76805">
        <w:rPr>
          <w:bCs/>
        </w:rPr>
        <w:t xml:space="preserve"> об исполнении расходов республиканского бюджета в разрезе социально защищенных статей (без учета расходов государственных учреждений от оказания ими платных услуг и иной приносящей доход деятельности (специальных счетов), благотворительной помощи и гуманитарной помощи Российской Федерации), за </w:t>
      </w:r>
      <w:r w:rsidRPr="00E76805">
        <w:t xml:space="preserve">2024 год </w:t>
      </w:r>
      <w:r w:rsidRPr="00E76805">
        <w:rPr>
          <w:bCs/>
        </w:rPr>
        <w:t xml:space="preserve">представлен в Приложении № 21 к </w:t>
      </w:r>
      <w:r w:rsidRPr="00E76805">
        <w:t>настоящему отчету.</w:t>
      </w:r>
    </w:p>
    <w:p w14:paraId="25BFC13C" w14:textId="77777777" w:rsidR="001B3A67" w:rsidRPr="00E76805" w:rsidRDefault="001B3A67" w:rsidP="00E76805">
      <w:pPr>
        <w:ind w:firstLine="709"/>
        <w:jc w:val="both"/>
      </w:pPr>
      <w:r w:rsidRPr="00E76805">
        <w:t xml:space="preserve">Основными направлениями расходов, не отнесенных к социально защищенным, по которым в отчетном периоде отмечена положительная динамика, явились: </w:t>
      </w:r>
    </w:p>
    <w:p w14:paraId="4864CECC" w14:textId="77777777" w:rsidR="001B3A67" w:rsidRPr="00E76805" w:rsidRDefault="001B3A67" w:rsidP="00E76805">
      <w:pPr>
        <w:pStyle w:val="affa"/>
        <w:spacing w:after="0" w:line="240" w:lineRule="auto"/>
        <w:ind w:left="0" w:firstLine="709"/>
        <w:jc w:val="both"/>
        <w:rPr>
          <w:rFonts w:ascii="Times New Roman" w:hAnsi="Times New Roman"/>
          <w:sz w:val="24"/>
        </w:rPr>
      </w:pPr>
      <w:r w:rsidRPr="00E76805">
        <w:rPr>
          <w:rFonts w:ascii="Times New Roman" w:hAnsi="Times New Roman"/>
        </w:rPr>
        <w:t>а)</w:t>
      </w:r>
      <w:r w:rsidRPr="00E76805">
        <w:rPr>
          <w:sz w:val="24"/>
        </w:rPr>
        <w:t xml:space="preserve"> </w:t>
      </w:r>
      <w:r w:rsidRPr="00E76805">
        <w:rPr>
          <w:rFonts w:ascii="Times New Roman" w:hAnsi="Times New Roman"/>
          <w:sz w:val="24"/>
        </w:rPr>
        <w:t>по оплате работ и услуг, переданных на аутсорсинг, увеличение на 6 445 829 руб. по сравнению с аналогичным периодом 2023 года (21 155 886 руб.) и на 6 167 841 руб. по сравнению с показателями 2022 года (21 433 874 руб.), что обусловлено увеличением количества лечебно-профилактических учреждений, перешедших на данный вид услуг (ГУ «</w:t>
      </w:r>
      <w:proofErr w:type="spellStart"/>
      <w:r w:rsidRPr="00E76805">
        <w:rPr>
          <w:rFonts w:ascii="Times New Roman" w:hAnsi="Times New Roman"/>
          <w:sz w:val="24"/>
        </w:rPr>
        <w:t>Дубоссарская</w:t>
      </w:r>
      <w:proofErr w:type="spellEnd"/>
      <w:r w:rsidRPr="00E76805">
        <w:rPr>
          <w:rFonts w:ascii="Times New Roman" w:hAnsi="Times New Roman"/>
          <w:sz w:val="24"/>
        </w:rPr>
        <w:t xml:space="preserve"> центральная районная больница);</w:t>
      </w:r>
    </w:p>
    <w:p w14:paraId="5E5E4432" w14:textId="77777777" w:rsidR="001B3A67" w:rsidRPr="00E76805" w:rsidRDefault="001B3A67" w:rsidP="00E76805">
      <w:pPr>
        <w:ind w:firstLine="709"/>
        <w:jc w:val="both"/>
      </w:pPr>
      <w:bookmarkStart w:id="5" w:name="_Hlk97215693"/>
      <w:r w:rsidRPr="00E76805">
        <w:t>б) по товарам и услугам, не отнесенным к другим подстатьям, увеличение на 5 040 375 руб. по сравнению с показателями 2023 года (44 263 434 руб.) и на 8 972 243 руб. по сравнению с показателями 2022 года (40 331 566 руб.) в связи с увеличением потребности главных распорядителей указанных средств;</w:t>
      </w:r>
    </w:p>
    <w:p w14:paraId="616B1511" w14:textId="54AB7669" w:rsidR="001B3A67" w:rsidRPr="00E76805" w:rsidRDefault="001B3A67" w:rsidP="00E76805">
      <w:pPr>
        <w:ind w:firstLine="709"/>
        <w:jc w:val="both"/>
        <w:rPr>
          <w:strike/>
        </w:rPr>
      </w:pPr>
      <w:r w:rsidRPr="00E76805">
        <w:t>в) капитальные вложения в строительство объектов социально-культурного назначения, увеличение на 21 581 591 руб. по сравнению с показателями 2023 года (608 361 руб.) и на 16 549 552 руб. по сравнению с показателями 2022 года (5 640 400 руб.), что связано с</w:t>
      </w:r>
      <w:r w:rsidRPr="00E76805">
        <w:rPr>
          <w:color w:val="FF0000"/>
        </w:rPr>
        <w:t xml:space="preserve"> </w:t>
      </w:r>
      <w:r w:rsidRPr="00E76805">
        <w:t xml:space="preserve">планированием расходов </w:t>
      </w:r>
      <w:proofErr w:type="gramStart"/>
      <w:r w:rsidRPr="00E76805">
        <w:t>на  капитальный</w:t>
      </w:r>
      <w:proofErr w:type="gramEnd"/>
      <w:r w:rsidRPr="00E76805">
        <w:t xml:space="preserve"> ремонт административных зданий в составе сметы соответствующего исполнительного органа государственной власти;</w:t>
      </w:r>
    </w:p>
    <w:p w14:paraId="64142463" w14:textId="77777777" w:rsidR="001B3A67" w:rsidRPr="00E76805" w:rsidRDefault="001B3A67" w:rsidP="001B3A67">
      <w:pPr>
        <w:ind w:firstLine="708"/>
        <w:jc w:val="both"/>
      </w:pPr>
      <w:r w:rsidRPr="00E76805">
        <w:t>г) капитальный ремонт административных зданий, увеличение на 16 142 232 руб. по сравнению с показателями 2023 года (10 157 478 руб.) и на 10 811 900 руб. по сравнению с показателями 2022 года (15 487 810 руб.) в связи с увеличением потребности главных распорядителей указанных средств;</w:t>
      </w:r>
    </w:p>
    <w:p w14:paraId="73C4C36D" w14:textId="77777777" w:rsidR="001B3A67" w:rsidRPr="00BF3A30" w:rsidRDefault="001B3A67" w:rsidP="001B3A67">
      <w:pPr>
        <w:ind w:firstLine="708"/>
        <w:jc w:val="both"/>
      </w:pPr>
      <w:r w:rsidRPr="00E76805">
        <w:t>д) оплата расходов, связанных с выполнением научно-исследовательских работ, опытно-конструкторских и технологических работ по государственным контрактам (договорам), увеличение на 3 730 393 руб. по сравнению с показателями 2023 года                    (8 202 639 руб.)</w:t>
      </w:r>
      <w:r w:rsidRPr="00BF3A30">
        <w:t xml:space="preserve"> и на 5 088 086 руб. по сравнению с показателями 2022 года (6 844 946 руб.) в связи с </w:t>
      </w:r>
      <w:r w:rsidRPr="00BF3A30">
        <w:rPr>
          <w:rFonts w:eastAsia="Calibri"/>
          <w:bCs/>
          <w:kern w:val="2"/>
          <w:lang w:eastAsia="en-US"/>
        </w:rPr>
        <w:t xml:space="preserve"> реорганизацией в 2024 году </w:t>
      </w:r>
      <w:r w:rsidRPr="00BF3A30">
        <w:t>ГУ «Приднестровский научно-исследовательский институт сельского хозяйства» в ГУП «Приднестровский научно-исследовательский институт сельского хозяйства»</w:t>
      </w:r>
      <w:r w:rsidRPr="00BF3A30">
        <w:rPr>
          <w:rFonts w:ascii="Arial" w:hAnsi="Arial" w:cs="Arial"/>
          <w:sz w:val="27"/>
          <w:szCs w:val="27"/>
          <w:shd w:val="clear" w:color="auto" w:fill="FFFFFF"/>
        </w:rPr>
        <w:t xml:space="preserve"> </w:t>
      </w:r>
      <w:r w:rsidRPr="00BF3A30">
        <w:t xml:space="preserve">в соответствии с приказами ведомства, ввиду чего </w:t>
      </w:r>
      <w:r w:rsidRPr="00BF3A30">
        <w:rPr>
          <w:rFonts w:eastAsia="Calibri"/>
          <w:bCs/>
          <w:kern w:val="2"/>
          <w:lang w:eastAsia="en-US"/>
        </w:rPr>
        <w:t xml:space="preserve">расходы, ранее предусматриваемые по смете </w:t>
      </w:r>
      <w:r w:rsidRPr="00BF3A30">
        <w:t xml:space="preserve">ГУ «Приднестровский научно-исследовательский институт сельского хозяйства» </w:t>
      </w:r>
      <w:r w:rsidRPr="00BF3A30">
        <w:rPr>
          <w:rFonts w:eastAsia="Calibri"/>
          <w:bCs/>
          <w:kern w:val="2"/>
          <w:lang w:eastAsia="en-US"/>
        </w:rPr>
        <w:t>по подразделу 0602 «</w:t>
      </w:r>
      <w:r w:rsidRPr="00BF3A30">
        <w:t>Прикладные научные исследования»</w:t>
      </w:r>
      <w:r w:rsidRPr="00BF3A30">
        <w:rPr>
          <w:rFonts w:eastAsia="Calibri"/>
          <w:bCs/>
          <w:kern w:val="2"/>
          <w:lang w:eastAsia="en-US"/>
        </w:rPr>
        <w:t xml:space="preserve"> предусмотрены по подразделу 0604</w:t>
      </w:r>
      <w:r w:rsidRPr="00BF3A30">
        <w:t xml:space="preserve"> «Учреждения и мероприятия в области научных исследований, не отнесенные к другим группам»</w:t>
      </w:r>
      <w:r w:rsidRPr="00BF3A30">
        <w:rPr>
          <w:rFonts w:eastAsia="Calibri"/>
          <w:bCs/>
          <w:kern w:val="2"/>
          <w:lang w:eastAsia="en-US"/>
        </w:rPr>
        <w:t xml:space="preserve"> по Министерству сельского хозяйства и природных ресурсов Приднестровской Молдавской Республики в рамках исполнения государственного заказа на  проведение научно-исследовательских работ, опытно-конструкторских и технологических работ, в которых  </w:t>
      </w:r>
      <w:r w:rsidRPr="00BF3A30">
        <w:t>ГУП «Приднестровский научно-исследовательский институт сельского хозяйства» выступает исполнителем в 2025 году.</w:t>
      </w:r>
    </w:p>
    <w:bookmarkEnd w:id="5"/>
    <w:p w14:paraId="5E8A2827" w14:textId="77777777" w:rsidR="001B3A67" w:rsidRPr="00BF3A30" w:rsidRDefault="001B3A67" w:rsidP="001B3A67">
      <w:pPr>
        <w:pStyle w:val="af6"/>
        <w:ind w:firstLine="709"/>
        <w:rPr>
          <w:sz w:val="24"/>
          <w:szCs w:val="24"/>
        </w:rPr>
      </w:pPr>
      <w:r w:rsidRPr="00BF3A30">
        <w:rPr>
          <w:sz w:val="24"/>
          <w:szCs w:val="24"/>
        </w:rPr>
        <w:t xml:space="preserve">Динамика фактического исполнения прочих статей расходов республиканского бюджета </w:t>
      </w:r>
      <w:r w:rsidRPr="00BF3A30">
        <w:rPr>
          <w:sz w:val="24"/>
          <w:szCs w:val="24"/>
          <w:lang w:val="ru-MD"/>
        </w:rPr>
        <w:t xml:space="preserve">за </w:t>
      </w:r>
      <w:r w:rsidRPr="00BF3A30">
        <w:rPr>
          <w:sz w:val="24"/>
          <w:szCs w:val="24"/>
        </w:rPr>
        <w:t>2022-2024 годы представлена в следующей диаграмме № 11.</w:t>
      </w:r>
    </w:p>
    <w:p w14:paraId="75334E3C" w14:textId="77777777" w:rsidR="001B3A67" w:rsidRPr="00BF3A30" w:rsidRDefault="001B3A67" w:rsidP="001B3A67">
      <w:pPr>
        <w:jc w:val="right"/>
      </w:pPr>
    </w:p>
    <w:p w14:paraId="4C4D4D7B" w14:textId="77777777" w:rsidR="001B3A67" w:rsidRPr="00BF3A30" w:rsidRDefault="001B3A67" w:rsidP="001B3A67">
      <w:pPr>
        <w:jc w:val="right"/>
      </w:pPr>
    </w:p>
    <w:p w14:paraId="4CA240EC" w14:textId="77777777" w:rsidR="001B3A67" w:rsidRPr="00BF3A30" w:rsidRDefault="001B3A67" w:rsidP="001B3A67">
      <w:pPr>
        <w:jc w:val="right"/>
      </w:pPr>
    </w:p>
    <w:p w14:paraId="07A18464" w14:textId="77777777" w:rsidR="001B3A67" w:rsidRPr="00BF3A30" w:rsidRDefault="001B3A67" w:rsidP="001B3A67">
      <w:pPr>
        <w:jc w:val="right"/>
      </w:pPr>
    </w:p>
    <w:p w14:paraId="5A609DF5" w14:textId="77777777" w:rsidR="001B3A67" w:rsidRPr="00BF3A30" w:rsidRDefault="001B3A67" w:rsidP="001B3A67">
      <w:pPr>
        <w:jc w:val="right"/>
      </w:pPr>
    </w:p>
    <w:p w14:paraId="4798B198" w14:textId="77777777" w:rsidR="001B3A67" w:rsidRPr="00BF3A30" w:rsidRDefault="001B3A67" w:rsidP="001B3A67"/>
    <w:p w14:paraId="47E1FC25" w14:textId="77777777" w:rsidR="001B3A67" w:rsidRPr="00BF3A30" w:rsidRDefault="001B3A67" w:rsidP="001B3A67"/>
    <w:p w14:paraId="4392EECF" w14:textId="50EA8059" w:rsidR="001B3A67" w:rsidRDefault="001B3A67" w:rsidP="001B3A67">
      <w:pPr>
        <w:jc w:val="right"/>
      </w:pPr>
    </w:p>
    <w:p w14:paraId="4F4AA6E1" w14:textId="77777777" w:rsidR="00E76805" w:rsidRPr="00BF3A30" w:rsidRDefault="00E76805" w:rsidP="001B3A67">
      <w:pPr>
        <w:jc w:val="right"/>
      </w:pPr>
    </w:p>
    <w:p w14:paraId="76E04D18" w14:textId="77777777" w:rsidR="001B3A67" w:rsidRPr="00BF3A30" w:rsidRDefault="001B3A67" w:rsidP="001B3A67">
      <w:pPr>
        <w:jc w:val="right"/>
      </w:pPr>
      <w:r w:rsidRPr="00BF3A30">
        <w:lastRenderedPageBreak/>
        <w:t>Диаграмма № 11</w:t>
      </w:r>
    </w:p>
    <w:p w14:paraId="15FA8004" w14:textId="7DF0E9B0" w:rsidR="001B3A67" w:rsidRPr="00BF3A30" w:rsidRDefault="001B3A67" w:rsidP="001B3A67">
      <w:pPr>
        <w:jc w:val="right"/>
        <w:rPr>
          <w:noProof/>
        </w:rPr>
      </w:pPr>
      <w:r w:rsidRPr="00BF3A30">
        <w:t xml:space="preserve">  (млн руб.) </w:t>
      </w:r>
    </w:p>
    <w:p w14:paraId="460DDB51" w14:textId="77777777" w:rsidR="001B3A67" w:rsidRPr="00BF3A30" w:rsidRDefault="001B3A67" w:rsidP="001B3A67">
      <w:pPr>
        <w:tabs>
          <w:tab w:val="left" w:pos="709"/>
        </w:tabs>
        <w:jc w:val="both"/>
        <w:rPr>
          <w:bCs/>
        </w:rPr>
      </w:pPr>
      <w:r w:rsidRPr="00BF3A30">
        <w:rPr>
          <w:noProof/>
        </w:rPr>
        <w:drawing>
          <wp:inline distT="0" distB="0" distL="0" distR="0" wp14:anchorId="083D1928" wp14:editId="2AFADB8A">
            <wp:extent cx="5953125" cy="3790950"/>
            <wp:effectExtent l="0" t="0" r="9525" b="0"/>
            <wp:docPr id="19" name="Диаграмма 19">
              <a:extLst xmlns:a="http://schemas.openxmlformats.org/drawingml/2006/main">
                <a:ext uri="{FF2B5EF4-FFF2-40B4-BE49-F238E27FC236}">
                  <a16:creationId xmlns:a16="http://schemas.microsoft.com/office/drawing/2014/main" id="{49DDEB87-F253-4006-9B1A-5C75EB02D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A37F4E" w14:textId="77777777" w:rsidR="001B3A67" w:rsidRPr="00BF3A30" w:rsidRDefault="001B3A67" w:rsidP="001B3A67">
      <w:pPr>
        <w:jc w:val="both"/>
        <w:rPr>
          <w:bCs/>
        </w:rPr>
      </w:pPr>
    </w:p>
    <w:p w14:paraId="475794C0" w14:textId="77777777" w:rsidR="001B3A67" w:rsidRPr="00BF3A30" w:rsidRDefault="001B3A67" w:rsidP="001B3A67">
      <w:pPr>
        <w:ind w:firstLine="709"/>
        <w:jc w:val="both"/>
      </w:pPr>
      <w:r w:rsidRPr="00E76805">
        <w:rPr>
          <w:bCs/>
        </w:rPr>
        <w:t xml:space="preserve">В соответствии со статьей 9 Закона </w:t>
      </w:r>
      <w:r w:rsidRPr="00E76805">
        <w:rPr>
          <w:bCs/>
          <w:kern w:val="36"/>
        </w:rPr>
        <w:t xml:space="preserve">Приднестровской Молдавской Республики </w:t>
      </w:r>
      <w:r w:rsidRPr="00E76805">
        <w:t>от 28 декабря 2023 года № 436-З-VII «О республиканском бюджете на 2024 год» (САЗ 24-1) кредиторская задолженность организаций, финансируемых из бюджетов различных уровней, образовавшаяся по состоянию на 1 января 2024 года за счет недофинансирования в пределах выделенных лимитов предыдущих периодов, погашается организациями в соответствии с действующим законодательством Приднестровской Молдавской Республики за счет и в пределах</w:t>
      </w:r>
      <w:r w:rsidRPr="00BF3A30">
        <w:t xml:space="preserve"> ассигнований, утвержденных на их содержание в 2024 году, в том числе за счет средств от оказания платных услуг и иной приносящей доход деятельности (организаций).</w:t>
      </w:r>
    </w:p>
    <w:p w14:paraId="05F2532F" w14:textId="77777777" w:rsidR="001B3A67" w:rsidRPr="00BF3A30" w:rsidRDefault="001B3A67" w:rsidP="001B3A67">
      <w:pPr>
        <w:ind w:firstLine="708"/>
        <w:jc w:val="both"/>
      </w:pPr>
      <w:r w:rsidRPr="00BF3A30">
        <w:t xml:space="preserve">Кредиторская задолженность бюджетных учреждений республиканского бюджета на 1 января 2025 года составила </w:t>
      </w:r>
      <w:r w:rsidRPr="00BF3A30">
        <w:rPr>
          <w:lang w:val="ru-MD"/>
        </w:rPr>
        <w:t xml:space="preserve">374 307 461 </w:t>
      </w:r>
      <w:r w:rsidRPr="00BF3A30">
        <w:t xml:space="preserve">руб. и уменьшилась на </w:t>
      </w:r>
      <w:r w:rsidRPr="00BF3A30">
        <w:rPr>
          <w:lang w:val="ru-MD"/>
        </w:rPr>
        <w:t xml:space="preserve">33 382 063 </w:t>
      </w:r>
      <w:r w:rsidRPr="00BF3A30">
        <w:t>руб. в сравнении с показателем на 1 января 202</w:t>
      </w:r>
      <w:r w:rsidRPr="00BF3A30">
        <w:rPr>
          <w:lang w:val="ru-MD"/>
        </w:rPr>
        <w:t>4</w:t>
      </w:r>
      <w:r w:rsidRPr="00BF3A30">
        <w:t xml:space="preserve"> года (</w:t>
      </w:r>
      <w:r w:rsidRPr="00BF3A30">
        <w:rPr>
          <w:lang w:val="ru-MD"/>
        </w:rPr>
        <w:t>407 689 524</w:t>
      </w:r>
      <w:r w:rsidRPr="00BF3A30">
        <w:t xml:space="preserve"> руб.). </w:t>
      </w:r>
    </w:p>
    <w:p w14:paraId="3C6DE5DA" w14:textId="77777777" w:rsidR="001B3A67" w:rsidRPr="00BF3A30" w:rsidRDefault="001B3A67" w:rsidP="001B3A67">
      <w:pPr>
        <w:ind w:firstLine="708"/>
        <w:jc w:val="both"/>
      </w:pPr>
      <w:r w:rsidRPr="00BF3A30">
        <w:t>При этом кредиторская задолженность (без учета расчетов по оплате труда, коммунальным услугам и компенсации государственной поддержки населению – бытовым потребителям в виде понижения стоимости потребленных коммунальных услуг) по состоянию на 1 января 202</w:t>
      </w:r>
      <w:r w:rsidRPr="00BF3A30">
        <w:rPr>
          <w:lang w:val="ru-MD"/>
        </w:rPr>
        <w:t>4</w:t>
      </w:r>
      <w:r w:rsidRPr="00BF3A30">
        <w:t xml:space="preserve"> года сложилась в общей сумме 28 038 743 руб., а по состоянию на 1 января 2025 года – </w:t>
      </w:r>
      <w:r w:rsidRPr="00BF3A30">
        <w:rPr>
          <w:lang w:val="ru-MD"/>
        </w:rPr>
        <w:t xml:space="preserve">37 946 172 </w:t>
      </w:r>
      <w:r w:rsidRPr="00BF3A30">
        <w:t xml:space="preserve">руб. Таким образом, прирост кредиторской задолженности в отчетном периоде без указанных расходов сложился </w:t>
      </w:r>
      <w:r w:rsidRPr="00BF3A30">
        <w:rPr>
          <w:lang w:val="ru-MD"/>
        </w:rPr>
        <w:t>в сумме</w:t>
      </w:r>
      <w:r w:rsidRPr="00BF3A30">
        <w:t xml:space="preserve"> </w:t>
      </w:r>
      <w:r w:rsidRPr="00BF3A30">
        <w:rPr>
          <w:lang w:val="ru-MD"/>
        </w:rPr>
        <w:t>9 907 429 руб.</w:t>
      </w:r>
      <w:r w:rsidRPr="00BF3A30">
        <w:t xml:space="preserve"> </w:t>
      </w:r>
    </w:p>
    <w:p w14:paraId="5F17A360" w14:textId="77777777" w:rsidR="001B3A67" w:rsidRPr="00BF3A30" w:rsidRDefault="001B3A67" w:rsidP="001B3A67">
      <w:pPr>
        <w:ind w:firstLine="708"/>
        <w:jc w:val="both"/>
      </w:pPr>
      <w:r w:rsidRPr="00BF3A30">
        <w:t xml:space="preserve">Наибольший удельный вес в общей сумме кредиторской задолженности сложился по статье расходов на капитальные вложения в строительство административных зданий в сумме 6 503 456 руб. и сформировался во исполнение пункта 4 статьи 19 Закона Приднестровской Молдавской Республики от 28 декабря 2023 года № 436-3-VII «О республиканском бюджете на 2024 год» (САЗ 24-1), согласно которому в 2024 году средства Фонда капитальных вложений Приднестровской Молдавской Республики в сумме 2 000 000 руб. направляются на финансирование второго платежа по договору купли-продажи комплекса строений, расположенных по адресу: город Тирасполь, улица Ленина, дом 1/1, на сумму 10 192 500 руб., которым предусмотрена рассрочка платежей сроком на 5 (пять) лет ежегодно равными долями в последующих периодах, заключенному в 2023 году </w:t>
      </w:r>
      <w:r w:rsidRPr="00BF3A30">
        <w:lastRenderedPageBreak/>
        <w:t>между Правительством Приднестровской Молдавской Республики и открытым акционерным обществом «Агентство по оздоровлению банковской системы».</w:t>
      </w:r>
    </w:p>
    <w:p w14:paraId="28E38925" w14:textId="77777777" w:rsidR="001B3A67" w:rsidRPr="00E76805" w:rsidRDefault="001B3A67" w:rsidP="001B3A67">
      <w:pPr>
        <w:ind w:firstLine="708"/>
        <w:jc w:val="both"/>
      </w:pPr>
      <w:r w:rsidRPr="00BF3A30">
        <w:t xml:space="preserve">Таким образом, прирост кредиторской задолженности в отчетном периоде по остальным статьям расходов сложился за счет недофинансирования в пределах выделенных лимитов, </w:t>
      </w:r>
      <w:r w:rsidRPr="00E76805">
        <w:t xml:space="preserve">что объясняется введением на территории Приднестровской Молдавской Республики чрезвычайного экономического положения в декабре 2024 года, в связи с чем решения по финансированию расходов бюджетов различных уровней принимались Президиумом Правительства Приднестровской Молдавской Республики в целях накопления средств для нивелирования последствий </w:t>
      </w:r>
      <w:proofErr w:type="spellStart"/>
      <w:r w:rsidRPr="00E76805">
        <w:t>энергокризиса</w:t>
      </w:r>
      <w:proofErr w:type="spellEnd"/>
      <w:r w:rsidRPr="00E76805">
        <w:t>.</w:t>
      </w:r>
    </w:p>
    <w:p w14:paraId="3C11202A" w14:textId="77777777" w:rsidR="001B3A67" w:rsidRPr="00BF3A30" w:rsidRDefault="001B3A67" w:rsidP="001B3A67">
      <w:pPr>
        <w:ind w:firstLine="708"/>
        <w:jc w:val="both"/>
      </w:pPr>
      <w:r w:rsidRPr="00E76805">
        <w:t>Сводный отчет о кредиторской задолженности бюджетных учреждений республиканского подчинения, сформированный на основании отчетов и балансов учреждений по состоянию на 1 января 2025</w:t>
      </w:r>
      <w:r w:rsidRPr="00BF3A30">
        <w:t xml:space="preserve"> года, в разрезе статей (подстатей) экономической классификации расходов приведен в Приложении № 22 к настоящ</w:t>
      </w:r>
      <w:r>
        <w:t>ему отчету</w:t>
      </w:r>
      <w:r w:rsidRPr="00BF3A30">
        <w:t xml:space="preserve">. </w:t>
      </w:r>
    </w:p>
    <w:p w14:paraId="780BCF49" w14:textId="77777777" w:rsidR="001B3A67" w:rsidRPr="00BF3A30" w:rsidRDefault="001B3A67" w:rsidP="001B3A67">
      <w:pPr>
        <w:ind w:firstLine="708"/>
        <w:jc w:val="both"/>
      </w:pPr>
      <w:r w:rsidRPr="00BF3A30">
        <w:t>Кредиторская задолженность по социально защищенным статьям по состоянию на 1 января 2025 года, в разрезе статей (подстатей) экономической классификации расходов представлена в Приложении № 23 к настояще</w:t>
      </w:r>
      <w:r>
        <w:t>му отчету</w:t>
      </w:r>
      <w:r w:rsidRPr="00BF3A30">
        <w:t>.</w:t>
      </w:r>
    </w:p>
    <w:p w14:paraId="781C102A" w14:textId="77777777" w:rsidR="001B3A67" w:rsidRPr="00E76805" w:rsidRDefault="001B3A67" w:rsidP="00E76805">
      <w:pPr>
        <w:ind w:firstLine="708"/>
        <w:jc w:val="both"/>
      </w:pPr>
      <w:bookmarkStart w:id="6" w:name="_Hlk161240655"/>
      <w:r w:rsidRPr="00E76805">
        <w:t xml:space="preserve">Также следует отметить, что при наличии кредиторской задолженности учреждений и организаций, финансируемых за счет республиканского бюджета, сумма дебиторской задолженности по итогам 2024 года составила 161 903 147 руб. или 43,25% к сумме кредиторской задолженности за данный период и 3,3% к фактически произведенным расходам (без платных услуг и иной приносящей доход деятельности). </w:t>
      </w:r>
    </w:p>
    <w:p w14:paraId="67A503C8" w14:textId="77777777" w:rsidR="001B3A67" w:rsidRPr="00E76805" w:rsidRDefault="001B3A67" w:rsidP="00E76805">
      <w:pPr>
        <w:ind w:firstLine="708"/>
        <w:jc w:val="both"/>
      </w:pPr>
      <w:r w:rsidRPr="00E76805">
        <w:t xml:space="preserve">При этом, без учета расчетов по оплате труда и коммунальным услугам дебиторская задолженность по состоянию на 1 января 2025 года составила 159 804 158 руб., сократившись к показателю на начало 2024 года на 49 436 386 руб. (209 240 544 руб.). </w:t>
      </w:r>
    </w:p>
    <w:p w14:paraId="408EF87B" w14:textId="77777777" w:rsidR="001B3A67" w:rsidRPr="00E76805" w:rsidRDefault="001B3A67" w:rsidP="00E76805">
      <w:pPr>
        <w:ind w:firstLine="708"/>
        <w:jc w:val="both"/>
      </w:pPr>
      <w:r w:rsidRPr="00E76805">
        <w:t>В структуре дебиторской задолженности республиканского бюджета наибольший удельный вес приходится на такие направления, как:</w:t>
      </w:r>
    </w:p>
    <w:p w14:paraId="47DF64F1" w14:textId="77777777" w:rsidR="001B3A67" w:rsidRPr="00E76805" w:rsidRDefault="001B3A67" w:rsidP="00E76805">
      <w:pPr>
        <w:ind w:firstLine="708"/>
        <w:jc w:val="both"/>
      </w:pPr>
      <w:r w:rsidRPr="00E76805">
        <w:t xml:space="preserve"> а) капитальные расходы – 60,48% от общей суммы дебиторской задолженности (сумма дебиторской задолженности составила 97 913 554 руб., сократившись за отчетный период всего на 27 220 826 руб.);</w:t>
      </w:r>
    </w:p>
    <w:p w14:paraId="60305EB8" w14:textId="77777777" w:rsidR="001B3A67" w:rsidRPr="00E76805" w:rsidRDefault="001B3A67" w:rsidP="00E76805">
      <w:pPr>
        <w:ind w:firstLine="708"/>
        <w:jc w:val="both"/>
      </w:pPr>
      <w:r w:rsidRPr="00E76805">
        <w:t>б) прочие текущие расходы на закупку товара и услуг – 17,61% от общей суммы дебиторской задолженности;</w:t>
      </w:r>
    </w:p>
    <w:p w14:paraId="3AAEABA2" w14:textId="77777777" w:rsidR="001B3A67" w:rsidRPr="00E76805" w:rsidRDefault="001B3A67" w:rsidP="00E76805">
      <w:pPr>
        <w:ind w:firstLine="708"/>
        <w:jc w:val="both"/>
      </w:pPr>
      <w:r w:rsidRPr="00E76805">
        <w:t>в) медикаменты – 11,23% от общей суммы дебиторской задолженности;</w:t>
      </w:r>
    </w:p>
    <w:p w14:paraId="59FB4A2E" w14:textId="71C46464" w:rsidR="001B3A67" w:rsidRPr="00E76805" w:rsidRDefault="001B3A67" w:rsidP="00E76805">
      <w:pPr>
        <w:ind w:firstLine="708"/>
        <w:jc w:val="both"/>
      </w:pPr>
      <w:r w:rsidRPr="00E76805">
        <w:t>г) продукты питания – 5,49% от общей суммы дебиторской задолженности.</w:t>
      </w:r>
    </w:p>
    <w:p w14:paraId="1859A8DF" w14:textId="77777777" w:rsidR="001B3A67" w:rsidRPr="00BF3A30" w:rsidRDefault="001B3A67" w:rsidP="00E76805">
      <w:pPr>
        <w:ind w:firstLine="708"/>
        <w:jc w:val="both"/>
      </w:pPr>
      <w:r w:rsidRPr="00E76805">
        <w:t>Остальные статьи расходов в общей сумме дебиторской задолженности республиканского</w:t>
      </w:r>
      <w:r w:rsidRPr="00BF3A30">
        <w:t xml:space="preserve"> бюджета составляют в совокупности 5,19%. </w:t>
      </w:r>
    </w:p>
    <w:bookmarkEnd w:id="6"/>
    <w:p w14:paraId="42B0248A" w14:textId="77777777" w:rsidR="001B3A67" w:rsidRPr="00BF3A30" w:rsidRDefault="001B3A67" w:rsidP="00E76805">
      <w:pPr>
        <w:pStyle w:val="af6"/>
        <w:ind w:firstLine="708"/>
        <w:rPr>
          <w:sz w:val="24"/>
          <w:szCs w:val="24"/>
        </w:rPr>
      </w:pPr>
      <w:r w:rsidRPr="00BF3A30">
        <w:rPr>
          <w:sz w:val="24"/>
          <w:szCs w:val="24"/>
        </w:rPr>
        <w:t>Сводн</w:t>
      </w:r>
      <w:r>
        <w:rPr>
          <w:sz w:val="24"/>
          <w:szCs w:val="24"/>
        </w:rPr>
        <w:t xml:space="preserve">ый отчет </w:t>
      </w:r>
      <w:r w:rsidRPr="00BF3A30">
        <w:rPr>
          <w:sz w:val="24"/>
          <w:szCs w:val="24"/>
        </w:rPr>
        <w:t>о дебиторской задолженности бюджетных учреждений республиканского подчинения, сформированн</w:t>
      </w:r>
      <w:r>
        <w:rPr>
          <w:sz w:val="24"/>
          <w:szCs w:val="24"/>
        </w:rPr>
        <w:t>ый</w:t>
      </w:r>
      <w:r w:rsidRPr="00BF3A30">
        <w:rPr>
          <w:sz w:val="24"/>
          <w:szCs w:val="24"/>
        </w:rPr>
        <w:t xml:space="preserve"> на основании отчетов и балансов учреждений по состоянию на 1 января 2025 года, в разрезе статей (подстатей) экономической классификации расходов приведен в Приложении № 24 к настояще</w:t>
      </w:r>
      <w:r>
        <w:rPr>
          <w:sz w:val="24"/>
          <w:szCs w:val="24"/>
        </w:rPr>
        <w:t>му отчету</w:t>
      </w:r>
      <w:r w:rsidRPr="00BF3A30">
        <w:rPr>
          <w:sz w:val="24"/>
          <w:szCs w:val="24"/>
        </w:rPr>
        <w:t>.</w:t>
      </w:r>
    </w:p>
    <w:p w14:paraId="7A769E71" w14:textId="77777777" w:rsidR="001B3A67" w:rsidRPr="00BF3A30" w:rsidRDefault="001B3A67" w:rsidP="001B3A67">
      <w:pPr>
        <w:jc w:val="center"/>
        <w:rPr>
          <w:b/>
        </w:rPr>
      </w:pPr>
    </w:p>
    <w:p w14:paraId="33A94CDD" w14:textId="77777777" w:rsidR="001B3A67" w:rsidRPr="00BF3A30" w:rsidRDefault="001B3A67" w:rsidP="001B3A67">
      <w:pPr>
        <w:jc w:val="center"/>
        <w:rPr>
          <w:b/>
          <w:bCs/>
        </w:rPr>
      </w:pPr>
      <w:r w:rsidRPr="00BF3A30">
        <w:rPr>
          <w:b/>
          <w:lang w:val="en-US"/>
        </w:rPr>
        <w:t>I</w:t>
      </w:r>
      <w:r w:rsidRPr="00BF3A30">
        <w:rPr>
          <w:b/>
        </w:rPr>
        <w:t>.</w:t>
      </w:r>
      <w:r w:rsidRPr="00BF3A30">
        <w:rPr>
          <w:b/>
          <w:lang w:val="en-US"/>
        </w:rPr>
        <w:t>III</w:t>
      </w:r>
      <w:r w:rsidRPr="00BF3A30">
        <w:rPr>
          <w:b/>
        </w:rPr>
        <w:t xml:space="preserve">. </w:t>
      </w:r>
      <w:r w:rsidRPr="00BF3A30">
        <w:rPr>
          <w:b/>
          <w:bCs/>
        </w:rPr>
        <w:t>ИСПОЛНЕНИЕ ЦЕЛЕВЫХ БЮДЖЕТНЫХ ФОНДОВ</w:t>
      </w:r>
    </w:p>
    <w:p w14:paraId="00F67ED9" w14:textId="77777777" w:rsidR="001B3A67" w:rsidRPr="00BF3A30" w:rsidRDefault="001B3A67" w:rsidP="001B3A67">
      <w:pPr>
        <w:jc w:val="center"/>
        <w:rPr>
          <w:b/>
          <w:bCs/>
        </w:rPr>
      </w:pPr>
    </w:p>
    <w:p w14:paraId="0B6D0607" w14:textId="47E0335F" w:rsidR="001B3A67" w:rsidRPr="00BF3A30" w:rsidRDefault="001B3A67" w:rsidP="0045785A">
      <w:pPr>
        <w:autoSpaceDE w:val="0"/>
        <w:autoSpaceDN w:val="0"/>
        <w:adjustRightInd w:val="0"/>
        <w:ind w:firstLine="709"/>
        <w:jc w:val="both"/>
        <w:outlineLvl w:val="0"/>
      </w:pPr>
      <w:bookmarkStart w:id="7" w:name="_Hlk65669674"/>
      <w:r w:rsidRPr="00BF3A30">
        <w:t xml:space="preserve">Статьей 17 </w:t>
      </w:r>
      <w:hyperlink r:id="rId19" w:tooltip="(ВСТУПИЛ В СИЛУ 01.01.2020) О республиканском бюджете на 2020 год" w:history="1">
        <w:r w:rsidRPr="00BF3A30">
          <w:t>Закона Приднестровской Молдавской Республики  от 28 декабря 2023 года № 436-З-VII «О республиканском бюджете  на 2024 год»</w:t>
        </w:r>
      </w:hyperlink>
      <w:r w:rsidRPr="00BF3A30">
        <w:t> (САЗ 24-1) утверждено действие в 2024 году следующих целевых бюджетных фондов республиканского значения:</w:t>
      </w:r>
    </w:p>
    <w:bookmarkEnd w:id="7"/>
    <w:p w14:paraId="708D010D" w14:textId="77777777" w:rsidR="001B3A67" w:rsidRPr="00BF3A30" w:rsidRDefault="001B3A67" w:rsidP="0045785A">
      <w:pPr>
        <w:ind w:firstLine="709"/>
        <w:jc w:val="both"/>
      </w:pPr>
      <w:r w:rsidRPr="00BF3A30">
        <w:t>а) Дорожный фонд Приднестровской Молдавской Республики;</w:t>
      </w:r>
    </w:p>
    <w:p w14:paraId="6C6E3223" w14:textId="77777777" w:rsidR="001B3A67" w:rsidRPr="00BF3A30" w:rsidRDefault="001B3A67" w:rsidP="0045785A">
      <w:pPr>
        <w:ind w:firstLine="709"/>
        <w:jc w:val="both"/>
      </w:pPr>
      <w:r w:rsidRPr="00BF3A30">
        <w:t>б) Фонд капитальных вложений Приднестровской Молдавской Республики;</w:t>
      </w:r>
    </w:p>
    <w:p w14:paraId="5A866C36" w14:textId="77777777" w:rsidR="001B3A67" w:rsidRPr="00BF3A30" w:rsidRDefault="001B3A67" w:rsidP="0045785A">
      <w:pPr>
        <w:ind w:firstLine="709"/>
        <w:jc w:val="both"/>
      </w:pPr>
      <w:r w:rsidRPr="00BF3A30">
        <w:t>в) Фонд развития предпринимательства Приднестровской Молдавской Республики;</w:t>
      </w:r>
    </w:p>
    <w:p w14:paraId="71F24B6D" w14:textId="77777777" w:rsidR="001B3A67" w:rsidRPr="00BF3A30" w:rsidRDefault="001B3A67" w:rsidP="0045785A">
      <w:pPr>
        <w:ind w:firstLine="709"/>
        <w:jc w:val="both"/>
      </w:pPr>
      <w:r w:rsidRPr="00BF3A30">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14:paraId="77447F71" w14:textId="77777777" w:rsidR="001B3A67" w:rsidRPr="00BF3A30" w:rsidRDefault="001B3A67" w:rsidP="0045785A">
      <w:pPr>
        <w:ind w:firstLine="709"/>
        <w:jc w:val="both"/>
      </w:pPr>
      <w:r w:rsidRPr="00BF3A30">
        <w:t>д) Фонд поддержки сельского хозяйства Приднестровской Молдавской Республики;</w:t>
      </w:r>
    </w:p>
    <w:p w14:paraId="19DA1328" w14:textId="77777777" w:rsidR="001B3A67" w:rsidRPr="00BF3A30" w:rsidRDefault="001B3A67" w:rsidP="0045785A">
      <w:pPr>
        <w:ind w:firstLine="709"/>
        <w:jc w:val="both"/>
      </w:pPr>
      <w:r w:rsidRPr="00BF3A30">
        <w:lastRenderedPageBreak/>
        <w:t>е) Фонд развития мелиоративного комплекса Приднестровской Молдавской Республики;</w:t>
      </w:r>
    </w:p>
    <w:p w14:paraId="5E1D97CE" w14:textId="77777777" w:rsidR="001B3A67" w:rsidRPr="00BF3A30" w:rsidRDefault="001B3A67" w:rsidP="0045785A">
      <w:pPr>
        <w:ind w:firstLine="709"/>
        <w:jc w:val="both"/>
      </w:pPr>
      <w:r w:rsidRPr="00BF3A30">
        <w:t>ж) Фонд государственного резерва Приднестровской Молдавской Республики;</w:t>
      </w:r>
    </w:p>
    <w:p w14:paraId="3055B578" w14:textId="77777777" w:rsidR="001B3A67" w:rsidRPr="00BF3A30" w:rsidRDefault="001B3A67" w:rsidP="0045785A">
      <w:pPr>
        <w:ind w:firstLine="709"/>
        <w:jc w:val="both"/>
      </w:pPr>
      <w:r w:rsidRPr="00BF3A30">
        <w:t>з) Республиканский экологический фонд Приднестровской Молдавской Республики;</w:t>
      </w:r>
    </w:p>
    <w:p w14:paraId="631F8B31" w14:textId="77777777" w:rsidR="001B3A67" w:rsidRPr="00BF3A30" w:rsidRDefault="001B3A67" w:rsidP="0045785A">
      <w:pPr>
        <w:ind w:firstLine="709"/>
        <w:jc w:val="both"/>
      </w:pPr>
      <w:r w:rsidRPr="00BF3A30">
        <w:t>и) Фонд поддержки молодежи Приднестровской Молдавской Республики.</w:t>
      </w:r>
    </w:p>
    <w:p w14:paraId="4C2BC565" w14:textId="77777777" w:rsidR="001B3A67" w:rsidRPr="00BF3A30" w:rsidRDefault="001B3A67" w:rsidP="0045785A">
      <w:pPr>
        <w:ind w:firstLine="709"/>
        <w:jc w:val="both"/>
      </w:pPr>
      <w:r w:rsidRPr="00BF3A30">
        <w:t>Сводный отчет о доходах целевых бюджетных фондов в разрезе источников формирования представлен в Приложении № 6 к настоящему отчету.</w:t>
      </w:r>
    </w:p>
    <w:p w14:paraId="4640916D" w14:textId="77777777" w:rsidR="001B3A67" w:rsidRPr="00BF3A30" w:rsidRDefault="001B3A67" w:rsidP="0045785A">
      <w:pPr>
        <w:ind w:firstLine="709"/>
        <w:jc w:val="both"/>
      </w:pPr>
      <w:r w:rsidRPr="00BF3A30">
        <w:t>Отчет о расходовании средств целевых бюджетных фондов за 2024 год представлен в Приложении № 25 к настоящему отчету.</w:t>
      </w:r>
    </w:p>
    <w:p w14:paraId="4DC696F8" w14:textId="77777777" w:rsidR="001B3A67" w:rsidRPr="00BF3A30" w:rsidRDefault="001B3A67" w:rsidP="0045785A">
      <w:pPr>
        <w:ind w:firstLine="709"/>
        <w:jc w:val="both"/>
      </w:pPr>
      <w:bookmarkStart w:id="8" w:name="_Hlk96250626"/>
    </w:p>
    <w:p w14:paraId="569A89CD" w14:textId="77777777" w:rsidR="001B3A67" w:rsidRPr="00BF3A30" w:rsidRDefault="001B3A67" w:rsidP="001B3A67">
      <w:pPr>
        <w:ind w:firstLine="567"/>
        <w:jc w:val="center"/>
        <w:rPr>
          <w:b/>
          <w:bCs/>
        </w:rPr>
      </w:pPr>
      <w:r w:rsidRPr="00BF3A30">
        <w:rPr>
          <w:b/>
          <w:bCs/>
        </w:rPr>
        <w:t>1.3.1. Дорожный фонд Приднестровской</w:t>
      </w:r>
    </w:p>
    <w:p w14:paraId="01A551EC" w14:textId="77777777" w:rsidR="001B3A67" w:rsidRPr="00BF3A30" w:rsidRDefault="001B3A67" w:rsidP="001B3A67">
      <w:pPr>
        <w:ind w:firstLine="567"/>
        <w:jc w:val="center"/>
        <w:rPr>
          <w:b/>
          <w:bCs/>
        </w:rPr>
      </w:pPr>
      <w:r w:rsidRPr="00BF3A30">
        <w:rPr>
          <w:b/>
          <w:bCs/>
        </w:rPr>
        <w:t xml:space="preserve"> Молдавской Республики</w:t>
      </w:r>
    </w:p>
    <w:p w14:paraId="3E44730C" w14:textId="77777777" w:rsidR="001B3A67" w:rsidRPr="00BF3A30" w:rsidRDefault="001B3A67" w:rsidP="001B3A67">
      <w:pPr>
        <w:ind w:firstLine="709"/>
        <w:jc w:val="both"/>
      </w:pPr>
    </w:p>
    <w:bookmarkEnd w:id="8"/>
    <w:p w14:paraId="62FE628F" w14:textId="4C442B00" w:rsidR="001B3A67" w:rsidRPr="00BF3A30" w:rsidRDefault="001B3A67" w:rsidP="001B3A67">
      <w:pPr>
        <w:ind w:firstLine="709"/>
        <w:jc w:val="both"/>
      </w:pPr>
      <w:r w:rsidRPr="00BF3A30">
        <w:t>Статьей 18 Закона Приднестровской Молдавской Республики от 28 декабря 2023 года № 436-3-VII «О республиканском бюджете на 2024 год» (САЗ 24-1) утверждены основные характеристики Дорожного фонда Приднестровской Молдавской Республики согласно Приложению № 8 к данному Закону в том числе:</w:t>
      </w:r>
    </w:p>
    <w:p w14:paraId="5417ED07" w14:textId="77777777" w:rsidR="001B3A67" w:rsidRPr="00BF3A30" w:rsidRDefault="001B3A67" w:rsidP="001B3A67">
      <w:pPr>
        <w:ind w:firstLine="709"/>
        <w:jc w:val="both"/>
      </w:pPr>
      <w:r w:rsidRPr="00BF3A30">
        <w:t>а) остатки средств по состоянию на 1 января 2024 года в сумме 10 381 878 руб., в том числе остатки средств, сложившиеся по состоянию на 1 января 2024 года на счетах местных бюджетов, в сумме 7 696 271 руб.;</w:t>
      </w:r>
    </w:p>
    <w:p w14:paraId="34ED00A8" w14:textId="77777777" w:rsidR="001B3A67" w:rsidRPr="00BF3A30" w:rsidRDefault="001B3A67" w:rsidP="001B3A67">
      <w:pPr>
        <w:ind w:firstLine="709"/>
        <w:jc w:val="both"/>
      </w:pPr>
      <w:r w:rsidRPr="00BF3A30">
        <w:t>б) средства Дорожного фонда, возвращенные в 2024 году на счет местного бюджета как не использованные в рамках договоров, заключенных в 2023 году, в сумме 24 607 руб.;</w:t>
      </w:r>
    </w:p>
    <w:p w14:paraId="033F0214" w14:textId="77777777" w:rsidR="001B3A67" w:rsidRPr="00BF3A30" w:rsidRDefault="001B3A67" w:rsidP="001B3A67">
      <w:pPr>
        <w:ind w:firstLine="709"/>
        <w:jc w:val="both"/>
      </w:pPr>
      <w:r w:rsidRPr="00BF3A30">
        <w:t>в) доходы в сумме 295 254 576 руб.;</w:t>
      </w:r>
    </w:p>
    <w:p w14:paraId="233F72F6" w14:textId="77777777" w:rsidR="001B3A67" w:rsidRPr="00BF3A30" w:rsidRDefault="001B3A67" w:rsidP="001B3A67">
      <w:pPr>
        <w:ind w:firstLine="709"/>
        <w:jc w:val="both"/>
      </w:pPr>
      <w:r w:rsidRPr="00BF3A30">
        <w:t>г) расходы в сумме 269 661 061 руб.</w:t>
      </w:r>
    </w:p>
    <w:p w14:paraId="542A1BF6" w14:textId="77777777" w:rsidR="001B3A67" w:rsidRPr="00BF3A30" w:rsidRDefault="001B3A67" w:rsidP="001B3A67">
      <w:pPr>
        <w:ind w:firstLine="709"/>
        <w:jc w:val="both"/>
      </w:pPr>
      <w:r w:rsidRPr="00BF3A30">
        <w:t>В соответствии с пунктом 2 статьи 18 Закона Приднестровской Молдавской Республики от 28 декабря 2023 года № 436-3-VII «О республиканском бюджете на 2024 год» (САЗ 24-1), средства в сумме 235 396 609 руб. направляются в местные бюджеты городов (районов) в виде субсидий из республиканского бюджета в размерах, утвержденных Приложением № 8 к данному Закону.</w:t>
      </w:r>
    </w:p>
    <w:p w14:paraId="6E7F9FFB" w14:textId="6E328580" w:rsidR="001B3A67" w:rsidRPr="00BF3A30" w:rsidRDefault="001B3A67" w:rsidP="001B3A67">
      <w:pPr>
        <w:ind w:firstLine="567"/>
        <w:jc w:val="both"/>
      </w:pPr>
      <w:r w:rsidRPr="00BF3A30">
        <w:t>Пунктом 3 указанной статьи установлено, что в 2024 году средства Дорожного фонда Приднестровской Молдавской Республики в сумме 1 659 400 руб.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данному Закону. За 2024 год направлены средства в сумме 952 309 руб., что составляет 38,72 % от плана (2 459 400 руб.), что на 547 155 руб. больше, чем в</w:t>
      </w:r>
      <w:bookmarkStart w:id="9" w:name="_Hlk108179328"/>
      <w:r w:rsidRPr="00BF3A30">
        <w:t xml:space="preserve"> </w:t>
      </w:r>
      <w:bookmarkEnd w:id="9"/>
      <w:r w:rsidRPr="00BF3A30">
        <w:t xml:space="preserve">2023 году (405 154 руб.) и на 292 193 руб. больше, чем в 2022 году (660 116 руб.). </w:t>
      </w:r>
    </w:p>
    <w:p w14:paraId="31294470" w14:textId="77777777" w:rsidR="001B3A67" w:rsidRPr="00BF3A30" w:rsidRDefault="001B3A67" w:rsidP="001B3A67">
      <w:pPr>
        <w:ind w:firstLine="567"/>
        <w:jc w:val="both"/>
      </w:pPr>
      <w:r w:rsidRPr="00BF3A30">
        <w:t>Также пунктом 4 указанной статьи установлено, что средства Дорожного фонда Приднестровской Молдавской Республики в сумме 17 124 300 руб.  (согласно Приложению № 8 к настоящему Закону)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а также на организацию уличного освещения вдоль автомобильных дорог общего пользования, находящихся в государственной и муниципальной собственности. За 2024 год по данному направлению расходования запланированы средства в сумме 15 611 479 руб., что составляет 91,17 % от плана, что на 8 012 748 руб. больше, чем в 2023 году (7 598 731 руб.). В 2022 году данное направление в составе направлений расходования средств Дорожного фонда Приднестровской Молдавской Республики не предусматривалось.</w:t>
      </w:r>
    </w:p>
    <w:p w14:paraId="17335807" w14:textId="23386BEC" w:rsidR="001B3A67" w:rsidRPr="00BF3A30" w:rsidRDefault="001B3A67" w:rsidP="00E76805">
      <w:pPr>
        <w:ind w:firstLine="708"/>
        <w:jc w:val="both"/>
      </w:pPr>
      <w:r w:rsidRPr="00BF3A30">
        <w:t xml:space="preserve">Пунктом 5 указанной статьи установлено, что в 2024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w:t>
      </w:r>
      <w:r>
        <w:t>ГУП</w:t>
      </w:r>
      <w:r w:rsidRPr="00BF3A30">
        <w:t xml:space="preserve"> «</w:t>
      </w:r>
      <w:proofErr w:type="spellStart"/>
      <w:r w:rsidRPr="00BF3A30">
        <w:t>Дубоссарская</w:t>
      </w:r>
      <w:proofErr w:type="spellEnd"/>
      <w:r w:rsidRPr="00BF3A30">
        <w:t xml:space="preserve"> ГЭС» в сумме </w:t>
      </w:r>
      <w:r w:rsidRPr="00BF3A30">
        <w:lastRenderedPageBreak/>
        <w:t>6 540 732 руб.,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 За 2024 год при плане в сумме 6 540 732 руб. фактически направлены средства на погашение задолженности дорожных предприятий перед ГУП «</w:t>
      </w:r>
      <w:proofErr w:type="spellStart"/>
      <w:r w:rsidRPr="00BF3A30">
        <w:t>Дубоссарская</w:t>
      </w:r>
      <w:proofErr w:type="spellEnd"/>
      <w:r w:rsidRPr="00BF3A30">
        <w:t xml:space="preserve"> ГЭС» 100% от плана (6 540 732 руб.), что больше на 3 639 546 руб. аналогичного показателя 2023 года (2 901 186 руб.) и на 1 912 695 руб. больше аналогичного показателя 2022 года (4 628 037 руб.).</w:t>
      </w:r>
    </w:p>
    <w:p w14:paraId="27C4C821" w14:textId="77777777" w:rsidR="001B3A67" w:rsidRPr="00BF3A30" w:rsidRDefault="001B3A67" w:rsidP="00E76805">
      <w:pPr>
        <w:ind w:firstLine="708"/>
        <w:jc w:val="both"/>
      </w:pPr>
      <w:r w:rsidRPr="00BF3A30">
        <w:t xml:space="preserve">Пунктом 8 указанной статьи установлено, что средства Дорожного фонда Приднестровской Молдавской Республики в сумме 36 000 000 руб. направляются на покрытие дефицита республиканского бюджета. За 2024 год средства Дорожного фонда Приднестровской Молдавской Республики на покрытие дефицита республиканского бюджета направились в сумме 36 000 000 руб. </w:t>
      </w:r>
    </w:p>
    <w:p w14:paraId="433E6DAF" w14:textId="7AC43370" w:rsidR="001B3A67" w:rsidRPr="00BF3A30" w:rsidRDefault="001B3A67" w:rsidP="00E76805">
      <w:pPr>
        <w:ind w:firstLine="708"/>
        <w:jc w:val="both"/>
      </w:pPr>
      <w:r w:rsidRPr="00BF3A30">
        <w:t>За 2024 год в Дорожный фонд Приднестровской Молдавской Республики поступило средств в сумме 308 903 166 руб. (с учетом единовременных зачетов, проведенных территориальными налоговыми инспекциями, в сумме – 57 064,52 руб.) (Приложение №</w:t>
      </w:r>
      <w:r w:rsidR="00E76805">
        <w:t xml:space="preserve"> </w:t>
      </w:r>
      <w:r w:rsidRPr="00BF3A30">
        <w:t>6) или 104,62% от последнего запланированного показателя в сумме 295 254 576 руб., в том числе в разрезе видов платежей.</w:t>
      </w:r>
    </w:p>
    <w:p w14:paraId="4D02A84B" w14:textId="77777777" w:rsidR="001B3A67" w:rsidRPr="00BF3A30" w:rsidRDefault="001B3A67" w:rsidP="001B3A67">
      <w:pPr>
        <w:ind w:firstLine="709"/>
        <w:jc w:val="right"/>
      </w:pPr>
      <w:r w:rsidRPr="00BF3A30">
        <w:t>Таблица</w:t>
      </w:r>
      <w:r w:rsidRPr="00BF3A30">
        <w:rPr>
          <w:lang w:val="en-US"/>
        </w:rPr>
        <w:t xml:space="preserve"> № </w:t>
      </w:r>
      <w:r w:rsidRPr="00BF3A30">
        <w:t xml:space="preserve">20 </w:t>
      </w:r>
      <w:r w:rsidRPr="00BF3A30">
        <w:rPr>
          <w:lang w:val="en-US"/>
        </w:rPr>
        <w:t xml:space="preserve"> </w:t>
      </w:r>
    </w:p>
    <w:p w14:paraId="79FF174A" w14:textId="77777777" w:rsidR="001B3A67" w:rsidRPr="00BF3A30" w:rsidRDefault="001B3A67" w:rsidP="001B3A67">
      <w:pPr>
        <w:ind w:firstLine="709"/>
        <w:jc w:val="right"/>
      </w:pPr>
      <w:r w:rsidRPr="00BF3A30">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18"/>
        <w:gridCol w:w="1703"/>
        <w:gridCol w:w="1327"/>
        <w:gridCol w:w="1336"/>
        <w:gridCol w:w="873"/>
      </w:tblGrid>
      <w:tr w:rsidR="001B3A67" w:rsidRPr="00BF3A30" w14:paraId="39E3CA19" w14:textId="77777777" w:rsidTr="006B1F32">
        <w:trPr>
          <w:trHeight w:val="615"/>
          <w:tblHeader/>
        </w:trPr>
        <w:tc>
          <w:tcPr>
            <w:tcW w:w="529" w:type="pct"/>
            <w:shd w:val="clear" w:color="auto" w:fill="E7E6E6" w:themeFill="background2"/>
            <w:vAlign w:val="center"/>
            <w:hideMark/>
          </w:tcPr>
          <w:p w14:paraId="4A2D6E1D" w14:textId="77777777" w:rsidR="001B3A67" w:rsidRPr="00BF3A30" w:rsidRDefault="001B3A67" w:rsidP="006B1F32">
            <w:pPr>
              <w:jc w:val="center"/>
              <w:rPr>
                <w:b/>
                <w:bCs/>
                <w:iCs/>
                <w:sz w:val="20"/>
                <w:szCs w:val="20"/>
              </w:rPr>
            </w:pPr>
            <w:r w:rsidRPr="00BF3A30">
              <w:rPr>
                <w:b/>
                <w:bCs/>
                <w:iCs/>
                <w:sz w:val="20"/>
                <w:szCs w:val="20"/>
              </w:rPr>
              <w:t>Код</w:t>
            </w:r>
          </w:p>
        </w:tc>
        <w:tc>
          <w:tcPr>
            <w:tcW w:w="1668" w:type="pct"/>
            <w:shd w:val="clear" w:color="auto" w:fill="E7E6E6" w:themeFill="background2"/>
            <w:vAlign w:val="center"/>
            <w:hideMark/>
          </w:tcPr>
          <w:p w14:paraId="4BE62EAB" w14:textId="77777777" w:rsidR="001B3A67" w:rsidRPr="00BF3A30" w:rsidRDefault="001B3A67" w:rsidP="006B1F32">
            <w:pPr>
              <w:jc w:val="center"/>
              <w:rPr>
                <w:b/>
                <w:bCs/>
                <w:iCs/>
                <w:sz w:val="20"/>
                <w:szCs w:val="20"/>
              </w:rPr>
            </w:pPr>
            <w:r w:rsidRPr="00BF3A30">
              <w:rPr>
                <w:b/>
                <w:bCs/>
                <w:iCs/>
                <w:sz w:val="20"/>
                <w:szCs w:val="20"/>
              </w:rPr>
              <w:t>Наименование статей</w:t>
            </w:r>
          </w:p>
        </w:tc>
        <w:tc>
          <w:tcPr>
            <w:tcW w:w="911" w:type="pct"/>
            <w:shd w:val="clear" w:color="auto" w:fill="E7E6E6" w:themeFill="background2"/>
            <w:vAlign w:val="center"/>
            <w:hideMark/>
          </w:tcPr>
          <w:p w14:paraId="589931AF" w14:textId="77777777" w:rsidR="001B3A67" w:rsidRPr="00BF3A30" w:rsidRDefault="001B3A67" w:rsidP="006B1F32">
            <w:pPr>
              <w:jc w:val="center"/>
              <w:rPr>
                <w:b/>
                <w:bCs/>
                <w:iCs/>
                <w:sz w:val="20"/>
                <w:szCs w:val="20"/>
              </w:rPr>
            </w:pPr>
            <w:r w:rsidRPr="00BF3A30">
              <w:rPr>
                <w:b/>
                <w:sz w:val="20"/>
                <w:szCs w:val="20"/>
              </w:rPr>
              <w:t>Последний утвержденный план</w:t>
            </w:r>
          </w:p>
        </w:tc>
        <w:tc>
          <w:tcPr>
            <w:tcW w:w="710" w:type="pct"/>
            <w:shd w:val="clear" w:color="auto" w:fill="E7E6E6" w:themeFill="background2"/>
            <w:noWrap/>
            <w:vAlign w:val="center"/>
            <w:hideMark/>
          </w:tcPr>
          <w:p w14:paraId="0813DF11" w14:textId="77777777" w:rsidR="001B3A67" w:rsidRPr="00BF3A30" w:rsidRDefault="001B3A67" w:rsidP="006B1F32">
            <w:pPr>
              <w:jc w:val="center"/>
              <w:rPr>
                <w:b/>
                <w:bCs/>
                <w:iCs/>
                <w:sz w:val="20"/>
                <w:szCs w:val="20"/>
              </w:rPr>
            </w:pPr>
            <w:r w:rsidRPr="00BF3A30">
              <w:rPr>
                <w:b/>
                <w:bCs/>
                <w:iCs/>
                <w:sz w:val="20"/>
                <w:szCs w:val="20"/>
              </w:rPr>
              <w:t>Факт</w:t>
            </w:r>
          </w:p>
        </w:tc>
        <w:tc>
          <w:tcPr>
            <w:tcW w:w="715" w:type="pct"/>
            <w:shd w:val="clear" w:color="auto" w:fill="E7E6E6" w:themeFill="background2"/>
            <w:vAlign w:val="center"/>
            <w:hideMark/>
          </w:tcPr>
          <w:p w14:paraId="7D615681" w14:textId="77777777" w:rsidR="001B3A67" w:rsidRPr="00BF3A30" w:rsidRDefault="001B3A67" w:rsidP="006B1F32">
            <w:pPr>
              <w:ind w:right="-51"/>
              <w:jc w:val="center"/>
              <w:rPr>
                <w:b/>
                <w:bCs/>
                <w:iCs/>
                <w:sz w:val="20"/>
                <w:szCs w:val="20"/>
              </w:rPr>
            </w:pPr>
            <w:r w:rsidRPr="00BF3A30">
              <w:rPr>
                <w:b/>
                <w:bCs/>
                <w:iCs/>
                <w:sz w:val="20"/>
                <w:szCs w:val="20"/>
              </w:rPr>
              <w:t>Отклонение, руб.</w:t>
            </w:r>
          </w:p>
        </w:tc>
        <w:tc>
          <w:tcPr>
            <w:tcW w:w="467" w:type="pct"/>
            <w:shd w:val="clear" w:color="auto" w:fill="E7E6E6" w:themeFill="background2"/>
            <w:vAlign w:val="center"/>
            <w:hideMark/>
          </w:tcPr>
          <w:p w14:paraId="1A409012" w14:textId="77777777" w:rsidR="001B3A67" w:rsidRPr="00BF3A30" w:rsidRDefault="001B3A67" w:rsidP="006B1F32">
            <w:pPr>
              <w:jc w:val="center"/>
              <w:rPr>
                <w:b/>
                <w:bCs/>
                <w:iCs/>
                <w:sz w:val="20"/>
                <w:szCs w:val="20"/>
              </w:rPr>
            </w:pPr>
            <w:proofErr w:type="spellStart"/>
            <w:proofErr w:type="gramStart"/>
            <w:r w:rsidRPr="00BF3A30">
              <w:rPr>
                <w:b/>
                <w:bCs/>
                <w:iCs/>
                <w:sz w:val="20"/>
                <w:szCs w:val="20"/>
              </w:rPr>
              <w:t>Испол-нение</w:t>
            </w:r>
            <w:proofErr w:type="spellEnd"/>
            <w:proofErr w:type="gramEnd"/>
            <w:r w:rsidRPr="00BF3A30">
              <w:rPr>
                <w:b/>
                <w:bCs/>
                <w:iCs/>
                <w:sz w:val="20"/>
                <w:szCs w:val="20"/>
              </w:rPr>
              <w:t>, (%)</w:t>
            </w:r>
          </w:p>
        </w:tc>
      </w:tr>
      <w:tr w:rsidR="001B3A67" w:rsidRPr="00BF3A30" w14:paraId="1FD3367F" w14:textId="77777777" w:rsidTr="006B1F32">
        <w:trPr>
          <w:trHeight w:val="118"/>
        </w:trPr>
        <w:tc>
          <w:tcPr>
            <w:tcW w:w="529" w:type="pct"/>
            <w:shd w:val="clear" w:color="auto" w:fill="auto"/>
            <w:noWrap/>
            <w:vAlign w:val="center"/>
            <w:hideMark/>
          </w:tcPr>
          <w:p w14:paraId="72CCE676" w14:textId="77777777" w:rsidR="001B3A67" w:rsidRPr="00BF3A30" w:rsidRDefault="001B3A67" w:rsidP="006B1F32">
            <w:pPr>
              <w:rPr>
                <w:b/>
                <w:sz w:val="22"/>
                <w:szCs w:val="22"/>
              </w:rPr>
            </w:pPr>
            <w:r w:rsidRPr="00BF3A30">
              <w:rPr>
                <w:b/>
                <w:sz w:val="22"/>
                <w:szCs w:val="22"/>
              </w:rPr>
              <w:t>4010000</w:t>
            </w:r>
          </w:p>
        </w:tc>
        <w:tc>
          <w:tcPr>
            <w:tcW w:w="1668" w:type="pct"/>
            <w:shd w:val="clear" w:color="auto" w:fill="auto"/>
            <w:vAlign w:val="center"/>
            <w:hideMark/>
          </w:tcPr>
          <w:p w14:paraId="39B244B7" w14:textId="77777777" w:rsidR="001B3A67" w:rsidRPr="00BF3A30" w:rsidRDefault="001B3A67" w:rsidP="006B1F32">
            <w:pPr>
              <w:rPr>
                <w:b/>
                <w:sz w:val="22"/>
                <w:szCs w:val="22"/>
              </w:rPr>
            </w:pPr>
            <w:r w:rsidRPr="00BF3A30">
              <w:rPr>
                <w:b/>
                <w:sz w:val="22"/>
                <w:szCs w:val="22"/>
              </w:rPr>
              <w:t>Доходы всего, в том числе:</w:t>
            </w:r>
          </w:p>
        </w:tc>
        <w:tc>
          <w:tcPr>
            <w:tcW w:w="911" w:type="pct"/>
            <w:shd w:val="clear" w:color="auto" w:fill="auto"/>
            <w:noWrap/>
            <w:hideMark/>
          </w:tcPr>
          <w:p w14:paraId="0702E019" w14:textId="77777777" w:rsidR="001B3A67" w:rsidRPr="00BF3A30" w:rsidRDefault="001B3A67" w:rsidP="006B1F32">
            <w:pPr>
              <w:jc w:val="center"/>
              <w:rPr>
                <w:b/>
                <w:sz w:val="22"/>
                <w:szCs w:val="22"/>
              </w:rPr>
            </w:pPr>
            <w:r w:rsidRPr="00BF3A30">
              <w:rPr>
                <w:b/>
                <w:sz w:val="22"/>
                <w:szCs w:val="22"/>
              </w:rPr>
              <w:t>295 254 576</w:t>
            </w:r>
          </w:p>
        </w:tc>
        <w:tc>
          <w:tcPr>
            <w:tcW w:w="710" w:type="pct"/>
            <w:shd w:val="clear" w:color="auto" w:fill="auto"/>
            <w:noWrap/>
            <w:hideMark/>
          </w:tcPr>
          <w:p w14:paraId="145BDABA" w14:textId="77777777" w:rsidR="001B3A67" w:rsidRPr="00BF3A30" w:rsidRDefault="001B3A67" w:rsidP="006B1F32">
            <w:pPr>
              <w:jc w:val="center"/>
              <w:rPr>
                <w:b/>
                <w:sz w:val="22"/>
                <w:szCs w:val="22"/>
              </w:rPr>
            </w:pPr>
            <w:r w:rsidRPr="00BF3A30">
              <w:rPr>
                <w:b/>
                <w:sz w:val="22"/>
                <w:szCs w:val="22"/>
              </w:rPr>
              <w:t>308 903 166</w:t>
            </w:r>
          </w:p>
        </w:tc>
        <w:tc>
          <w:tcPr>
            <w:tcW w:w="715" w:type="pct"/>
            <w:shd w:val="clear" w:color="auto" w:fill="auto"/>
            <w:hideMark/>
          </w:tcPr>
          <w:p w14:paraId="22E2DB87" w14:textId="77777777" w:rsidR="001B3A67" w:rsidRPr="00BF3A30" w:rsidRDefault="001B3A67" w:rsidP="006B1F32">
            <w:pPr>
              <w:jc w:val="center"/>
              <w:rPr>
                <w:b/>
                <w:sz w:val="22"/>
                <w:szCs w:val="22"/>
              </w:rPr>
            </w:pPr>
            <w:r w:rsidRPr="00BF3A30">
              <w:rPr>
                <w:b/>
                <w:sz w:val="22"/>
                <w:szCs w:val="22"/>
              </w:rPr>
              <w:t>13 648 590</w:t>
            </w:r>
          </w:p>
        </w:tc>
        <w:tc>
          <w:tcPr>
            <w:tcW w:w="467" w:type="pct"/>
            <w:shd w:val="clear" w:color="auto" w:fill="auto"/>
            <w:hideMark/>
          </w:tcPr>
          <w:p w14:paraId="740C883B" w14:textId="77777777" w:rsidR="001B3A67" w:rsidRPr="00BF3A30" w:rsidRDefault="001B3A67" w:rsidP="006B1F32">
            <w:pPr>
              <w:jc w:val="center"/>
              <w:rPr>
                <w:b/>
                <w:sz w:val="22"/>
                <w:szCs w:val="22"/>
              </w:rPr>
            </w:pPr>
            <w:r w:rsidRPr="00BF3A30">
              <w:rPr>
                <w:b/>
                <w:sz w:val="22"/>
                <w:szCs w:val="22"/>
              </w:rPr>
              <w:t>104,62</w:t>
            </w:r>
          </w:p>
        </w:tc>
      </w:tr>
      <w:tr w:rsidR="001B3A67" w:rsidRPr="00BF3A30" w14:paraId="2590F519" w14:textId="77777777" w:rsidTr="006B1F32">
        <w:trPr>
          <w:trHeight w:val="525"/>
        </w:trPr>
        <w:tc>
          <w:tcPr>
            <w:tcW w:w="529" w:type="pct"/>
            <w:shd w:val="clear" w:color="auto" w:fill="auto"/>
            <w:noWrap/>
            <w:vAlign w:val="center"/>
            <w:hideMark/>
          </w:tcPr>
          <w:p w14:paraId="04DE71BE" w14:textId="77777777" w:rsidR="001B3A67" w:rsidRPr="00BF3A30" w:rsidRDefault="001B3A67" w:rsidP="006B1F32">
            <w:pPr>
              <w:rPr>
                <w:sz w:val="22"/>
                <w:szCs w:val="22"/>
              </w:rPr>
            </w:pPr>
            <w:r w:rsidRPr="00BF3A30">
              <w:rPr>
                <w:sz w:val="22"/>
                <w:szCs w:val="22"/>
              </w:rPr>
              <w:t>4010101</w:t>
            </w:r>
          </w:p>
        </w:tc>
        <w:tc>
          <w:tcPr>
            <w:tcW w:w="1668" w:type="pct"/>
            <w:shd w:val="clear" w:color="auto" w:fill="auto"/>
            <w:vAlign w:val="center"/>
            <w:hideMark/>
          </w:tcPr>
          <w:p w14:paraId="64BE4410" w14:textId="77777777" w:rsidR="001B3A67" w:rsidRPr="00BF3A30" w:rsidRDefault="001B3A67" w:rsidP="006B1F32">
            <w:pPr>
              <w:rPr>
                <w:sz w:val="22"/>
                <w:szCs w:val="22"/>
              </w:rPr>
            </w:pPr>
            <w:r w:rsidRPr="00BF3A30">
              <w:rPr>
                <w:sz w:val="22"/>
                <w:szCs w:val="22"/>
              </w:rPr>
              <w:t>Налог с владельцев транспортных средств, уплачиваемый юридическими лицами</w:t>
            </w:r>
          </w:p>
        </w:tc>
        <w:tc>
          <w:tcPr>
            <w:tcW w:w="911" w:type="pct"/>
            <w:shd w:val="clear" w:color="auto" w:fill="auto"/>
            <w:noWrap/>
            <w:hideMark/>
          </w:tcPr>
          <w:p w14:paraId="724602EF" w14:textId="77777777" w:rsidR="001B3A67" w:rsidRPr="00BF3A30" w:rsidRDefault="001B3A67" w:rsidP="006B1F32">
            <w:pPr>
              <w:jc w:val="center"/>
              <w:rPr>
                <w:sz w:val="22"/>
                <w:szCs w:val="22"/>
              </w:rPr>
            </w:pPr>
            <w:r w:rsidRPr="00BF3A30">
              <w:rPr>
                <w:sz w:val="22"/>
                <w:szCs w:val="22"/>
              </w:rPr>
              <w:t xml:space="preserve"> 13 283 652   </w:t>
            </w:r>
          </w:p>
        </w:tc>
        <w:tc>
          <w:tcPr>
            <w:tcW w:w="710" w:type="pct"/>
            <w:shd w:val="clear" w:color="auto" w:fill="auto"/>
            <w:noWrap/>
            <w:hideMark/>
          </w:tcPr>
          <w:p w14:paraId="02EB84F6" w14:textId="77777777" w:rsidR="001B3A67" w:rsidRPr="00BF3A30" w:rsidRDefault="001B3A67" w:rsidP="006B1F32">
            <w:pPr>
              <w:jc w:val="center"/>
              <w:rPr>
                <w:sz w:val="22"/>
                <w:szCs w:val="22"/>
              </w:rPr>
            </w:pPr>
            <w:r w:rsidRPr="00BF3A30">
              <w:rPr>
                <w:sz w:val="22"/>
                <w:szCs w:val="22"/>
              </w:rPr>
              <w:t xml:space="preserve"> 14 962 752 </w:t>
            </w:r>
          </w:p>
        </w:tc>
        <w:tc>
          <w:tcPr>
            <w:tcW w:w="715" w:type="pct"/>
            <w:shd w:val="clear" w:color="auto" w:fill="auto"/>
            <w:hideMark/>
          </w:tcPr>
          <w:p w14:paraId="205887D8" w14:textId="77777777" w:rsidR="001B3A67" w:rsidRPr="00BF3A30" w:rsidRDefault="001B3A67" w:rsidP="006B1F32">
            <w:pPr>
              <w:jc w:val="center"/>
              <w:rPr>
                <w:sz w:val="22"/>
                <w:szCs w:val="22"/>
              </w:rPr>
            </w:pPr>
            <w:r w:rsidRPr="00BF3A30">
              <w:rPr>
                <w:sz w:val="22"/>
                <w:szCs w:val="22"/>
              </w:rPr>
              <w:t>1 679 100</w:t>
            </w:r>
          </w:p>
        </w:tc>
        <w:tc>
          <w:tcPr>
            <w:tcW w:w="467" w:type="pct"/>
            <w:shd w:val="clear" w:color="auto" w:fill="auto"/>
            <w:hideMark/>
          </w:tcPr>
          <w:p w14:paraId="7F601EF7" w14:textId="77777777" w:rsidR="001B3A67" w:rsidRPr="00BF3A30" w:rsidRDefault="001B3A67" w:rsidP="006B1F32">
            <w:pPr>
              <w:jc w:val="center"/>
              <w:rPr>
                <w:sz w:val="22"/>
                <w:szCs w:val="22"/>
              </w:rPr>
            </w:pPr>
            <w:r w:rsidRPr="00BF3A30">
              <w:rPr>
                <w:sz w:val="22"/>
                <w:szCs w:val="22"/>
              </w:rPr>
              <w:t>112,64</w:t>
            </w:r>
          </w:p>
        </w:tc>
      </w:tr>
      <w:tr w:rsidR="001B3A67" w:rsidRPr="00BF3A30" w14:paraId="15A3C48E" w14:textId="77777777" w:rsidTr="006B1F32">
        <w:trPr>
          <w:trHeight w:val="255"/>
        </w:trPr>
        <w:tc>
          <w:tcPr>
            <w:tcW w:w="529" w:type="pct"/>
            <w:shd w:val="clear" w:color="auto" w:fill="auto"/>
            <w:noWrap/>
            <w:vAlign w:val="center"/>
            <w:hideMark/>
          </w:tcPr>
          <w:p w14:paraId="4517943A" w14:textId="77777777" w:rsidR="001B3A67" w:rsidRPr="00BF3A30" w:rsidRDefault="001B3A67" w:rsidP="006B1F32">
            <w:pPr>
              <w:rPr>
                <w:sz w:val="22"/>
                <w:szCs w:val="22"/>
              </w:rPr>
            </w:pPr>
            <w:r w:rsidRPr="00BF3A30">
              <w:rPr>
                <w:sz w:val="22"/>
                <w:szCs w:val="22"/>
              </w:rPr>
              <w:t>4010104</w:t>
            </w:r>
          </w:p>
        </w:tc>
        <w:tc>
          <w:tcPr>
            <w:tcW w:w="1668" w:type="pct"/>
            <w:shd w:val="clear" w:color="auto" w:fill="auto"/>
            <w:vAlign w:val="center"/>
            <w:hideMark/>
          </w:tcPr>
          <w:p w14:paraId="349E4E3C" w14:textId="77777777" w:rsidR="001B3A67" w:rsidRPr="00BF3A30" w:rsidRDefault="001B3A67" w:rsidP="006B1F32">
            <w:pPr>
              <w:rPr>
                <w:sz w:val="22"/>
                <w:szCs w:val="22"/>
              </w:rPr>
            </w:pPr>
            <w:r w:rsidRPr="00BF3A30">
              <w:rPr>
                <w:sz w:val="22"/>
                <w:szCs w:val="22"/>
              </w:rPr>
              <w:t>Отчисления от налога на доходы организаций</w:t>
            </w:r>
          </w:p>
        </w:tc>
        <w:tc>
          <w:tcPr>
            <w:tcW w:w="911" w:type="pct"/>
            <w:shd w:val="clear" w:color="auto" w:fill="auto"/>
            <w:noWrap/>
            <w:hideMark/>
          </w:tcPr>
          <w:p w14:paraId="382C337B" w14:textId="77777777" w:rsidR="001B3A67" w:rsidRPr="00BF3A30" w:rsidRDefault="001B3A67" w:rsidP="006B1F32">
            <w:pPr>
              <w:jc w:val="center"/>
              <w:rPr>
                <w:sz w:val="22"/>
                <w:szCs w:val="22"/>
              </w:rPr>
            </w:pPr>
            <w:r w:rsidRPr="00BF3A30">
              <w:rPr>
                <w:sz w:val="22"/>
                <w:szCs w:val="22"/>
              </w:rPr>
              <w:t xml:space="preserve"> 84 701 862   </w:t>
            </w:r>
          </w:p>
        </w:tc>
        <w:tc>
          <w:tcPr>
            <w:tcW w:w="710" w:type="pct"/>
            <w:shd w:val="clear" w:color="auto" w:fill="auto"/>
            <w:noWrap/>
            <w:hideMark/>
          </w:tcPr>
          <w:p w14:paraId="12BFCDCD" w14:textId="77777777" w:rsidR="001B3A67" w:rsidRPr="00BF3A30" w:rsidRDefault="001B3A67" w:rsidP="006B1F32">
            <w:pPr>
              <w:jc w:val="center"/>
              <w:rPr>
                <w:sz w:val="22"/>
                <w:szCs w:val="22"/>
              </w:rPr>
            </w:pPr>
            <w:r w:rsidRPr="00BF3A30">
              <w:rPr>
                <w:sz w:val="22"/>
                <w:szCs w:val="22"/>
              </w:rPr>
              <w:t xml:space="preserve"> 97 531 063 </w:t>
            </w:r>
          </w:p>
        </w:tc>
        <w:tc>
          <w:tcPr>
            <w:tcW w:w="715" w:type="pct"/>
            <w:shd w:val="clear" w:color="auto" w:fill="auto"/>
            <w:hideMark/>
          </w:tcPr>
          <w:p w14:paraId="6346FC53" w14:textId="77777777" w:rsidR="001B3A67" w:rsidRPr="00BF3A30" w:rsidRDefault="001B3A67" w:rsidP="006B1F32">
            <w:pPr>
              <w:jc w:val="center"/>
              <w:rPr>
                <w:sz w:val="22"/>
                <w:szCs w:val="22"/>
              </w:rPr>
            </w:pPr>
            <w:r w:rsidRPr="00BF3A30">
              <w:rPr>
                <w:sz w:val="22"/>
                <w:szCs w:val="22"/>
              </w:rPr>
              <w:t>12 829 201</w:t>
            </w:r>
          </w:p>
        </w:tc>
        <w:tc>
          <w:tcPr>
            <w:tcW w:w="467" w:type="pct"/>
            <w:shd w:val="clear" w:color="auto" w:fill="auto"/>
            <w:hideMark/>
          </w:tcPr>
          <w:p w14:paraId="354AE79A" w14:textId="77777777" w:rsidR="001B3A67" w:rsidRPr="00BF3A30" w:rsidRDefault="001B3A67" w:rsidP="006B1F32">
            <w:pPr>
              <w:jc w:val="center"/>
              <w:rPr>
                <w:sz w:val="22"/>
                <w:szCs w:val="22"/>
              </w:rPr>
            </w:pPr>
            <w:r w:rsidRPr="00BF3A30">
              <w:rPr>
                <w:sz w:val="22"/>
                <w:szCs w:val="22"/>
              </w:rPr>
              <w:t>115,15</w:t>
            </w:r>
          </w:p>
        </w:tc>
      </w:tr>
      <w:tr w:rsidR="001B3A67" w:rsidRPr="00BF3A30" w14:paraId="1B3E9BA9" w14:textId="77777777" w:rsidTr="006B1F32">
        <w:trPr>
          <w:trHeight w:val="510"/>
        </w:trPr>
        <w:tc>
          <w:tcPr>
            <w:tcW w:w="529" w:type="pct"/>
            <w:shd w:val="clear" w:color="auto" w:fill="auto"/>
            <w:noWrap/>
            <w:vAlign w:val="center"/>
            <w:hideMark/>
          </w:tcPr>
          <w:p w14:paraId="46B84B9C" w14:textId="77777777" w:rsidR="001B3A67" w:rsidRPr="00BF3A30" w:rsidRDefault="001B3A67" w:rsidP="006B1F32">
            <w:pPr>
              <w:rPr>
                <w:sz w:val="22"/>
                <w:szCs w:val="22"/>
              </w:rPr>
            </w:pPr>
            <w:r w:rsidRPr="00BF3A30">
              <w:rPr>
                <w:sz w:val="22"/>
                <w:szCs w:val="22"/>
              </w:rPr>
              <w:t>4010105</w:t>
            </w:r>
          </w:p>
        </w:tc>
        <w:tc>
          <w:tcPr>
            <w:tcW w:w="1668" w:type="pct"/>
            <w:shd w:val="clear" w:color="auto" w:fill="auto"/>
            <w:vAlign w:val="center"/>
            <w:hideMark/>
          </w:tcPr>
          <w:p w14:paraId="27397937" w14:textId="77777777" w:rsidR="001B3A67" w:rsidRPr="00BF3A30" w:rsidRDefault="001B3A67" w:rsidP="006B1F32">
            <w:pPr>
              <w:rPr>
                <w:sz w:val="22"/>
                <w:szCs w:val="22"/>
              </w:rPr>
            </w:pPr>
            <w:r w:rsidRPr="00BF3A30">
              <w:rPr>
                <w:sz w:val="22"/>
                <w:szCs w:val="22"/>
              </w:rPr>
              <w:t>Налог с владельцев транспортных средств, уплачиваемый физическими лицами</w:t>
            </w:r>
          </w:p>
        </w:tc>
        <w:tc>
          <w:tcPr>
            <w:tcW w:w="911" w:type="pct"/>
            <w:shd w:val="clear" w:color="auto" w:fill="auto"/>
            <w:noWrap/>
            <w:hideMark/>
          </w:tcPr>
          <w:p w14:paraId="62EBE8C7" w14:textId="77777777" w:rsidR="001B3A67" w:rsidRPr="00BF3A30" w:rsidRDefault="001B3A67" w:rsidP="006B1F32">
            <w:pPr>
              <w:jc w:val="center"/>
              <w:rPr>
                <w:sz w:val="22"/>
                <w:szCs w:val="22"/>
              </w:rPr>
            </w:pPr>
            <w:r w:rsidRPr="00BF3A30">
              <w:rPr>
                <w:sz w:val="22"/>
                <w:szCs w:val="22"/>
              </w:rPr>
              <w:t xml:space="preserve"> -   </w:t>
            </w:r>
          </w:p>
        </w:tc>
        <w:tc>
          <w:tcPr>
            <w:tcW w:w="710" w:type="pct"/>
            <w:shd w:val="clear" w:color="auto" w:fill="auto"/>
            <w:noWrap/>
            <w:hideMark/>
          </w:tcPr>
          <w:p w14:paraId="0F4E042C" w14:textId="77777777" w:rsidR="001B3A67" w:rsidRPr="00BF3A30" w:rsidRDefault="001B3A67" w:rsidP="006B1F32">
            <w:pPr>
              <w:jc w:val="center"/>
              <w:rPr>
                <w:sz w:val="22"/>
                <w:szCs w:val="22"/>
              </w:rPr>
            </w:pPr>
            <w:r w:rsidRPr="00BF3A30">
              <w:rPr>
                <w:sz w:val="22"/>
                <w:szCs w:val="22"/>
              </w:rPr>
              <w:t xml:space="preserve"> 5 </w:t>
            </w:r>
          </w:p>
        </w:tc>
        <w:tc>
          <w:tcPr>
            <w:tcW w:w="715" w:type="pct"/>
            <w:shd w:val="clear" w:color="auto" w:fill="auto"/>
            <w:hideMark/>
          </w:tcPr>
          <w:p w14:paraId="3F02B259" w14:textId="77777777" w:rsidR="001B3A67" w:rsidRPr="00BF3A30" w:rsidRDefault="001B3A67" w:rsidP="006B1F32">
            <w:pPr>
              <w:jc w:val="center"/>
              <w:rPr>
                <w:sz w:val="22"/>
                <w:szCs w:val="22"/>
              </w:rPr>
            </w:pPr>
            <w:r w:rsidRPr="00BF3A30">
              <w:rPr>
                <w:sz w:val="22"/>
                <w:szCs w:val="22"/>
              </w:rPr>
              <w:t>5</w:t>
            </w:r>
          </w:p>
        </w:tc>
        <w:tc>
          <w:tcPr>
            <w:tcW w:w="467" w:type="pct"/>
            <w:shd w:val="clear" w:color="auto" w:fill="auto"/>
            <w:hideMark/>
          </w:tcPr>
          <w:p w14:paraId="6580DA2B" w14:textId="77777777" w:rsidR="001B3A67" w:rsidRPr="00BF3A30" w:rsidRDefault="001B3A67" w:rsidP="006B1F32">
            <w:pPr>
              <w:jc w:val="center"/>
              <w:rPr>
                <w:sz w:val="22"/>
                <w:szCs w:val="22"/>
              </w:rPr>
            </w:pPr>
            <w:r w:rsidRPr="00BF3A30">
              <w:rPr>
                <w:sz w:val="22"/>
                <w:szCs w:val="22"/>
              </w:rPr>
              <w:t>-</w:t>
            </w:r>
          </w:p>
        </w:tc>
      </w:tr>
      <w:tr w:rsidR="001B3A67" w:rsidRPr="00BF3A30" w14:paraId="2977F9F8" w14:textId="77777777" w:rsidTr="006B1F32">
        <w:trPr>
          <w:trHeight w:val="303"/>
        </w:trPr>
        <w:tc>
          <w:tcPr>
            <w:tcW w:w="529" w:type="pct"/>
            <w:shd w:val="clear" w:color="auto" w:fill="auto"/>
            <w:noWrap/>
            <w:hideMark/>
          </w:tcPr>
          <w:p w14:paraId="4BE6556C" w14:textId="77777777" w:rsidR="001B3A67" w:rsidRPr="00BF3A30" w:rsidRDefault="001B3A67" w:rsidP="006B1F32">
            <w:pPr>
              <w:rPr>
                <w:sz w:val="22"/>
                <w:szCs w:val="22"/>
              </w:rPr>
            </w:pPr>
            <w:r w:rsidRPr="00BF3A30">
              <w:rPr>
                <w:sz w:val="22"/>
                <w:szCs w:val="22"/>
              </w:rPr>
              <w:t>4010106</w:t>
            </w:r>
          </w:p>
        </w:tc>
        <w:tc>
          <w:tcPr>
            <w:tcW w:w="1668" w:type="pct"/>
            <w:shd w:val="clear" w:color="auto" w:fill="auto"/>
            <w:hideMark/>
          </w:tcPr>
          <w:p w14:paraId="5E67DE75" w14:textId="77777777" w:rsidR="001B3A67" w:rsidRPr="00BF3A30" w:rsidRDefault="001B3A67" w:rsidP="006B1F32">
            <w:pPr>
              <w:rPr>
                <w:sz w:val="22"/>
                <w:szCs w:val="22"/>
              </w:rPr>
            </w:pPr>
            <w:r w:rsidRPr="00BF3A30">
              <w:rPr>
                <w:sz w:val="22"/>
                <w:szCs w:val="22"/>
              </w:rPr>
              <w:t>Отчисления от единого таможенного платежа</w:t>
            </w:r>
          </w:p>
        </w:tc>
        <w:tc>
          <w:tcPr>
            <w:tcW w:w="911" w:type="pct"/>
            <w:shd w:val="clear" w:color="auto" w:fill="auto"/>
            <w:noWrap/>
            <w:hideMark/>
          </w:tcPr>
          <w:p w14:paraId="51CE209E" w14:textId="77777777" w:rsidR="001B3A67" w:rsidRPr="00BF3A30" w:rsidRDefault="001B3A67" w:rsidP="006B1F32">
            <w:pPr>
              <w:jc w:val="center"/>
              <w:rPr>
                <w:sz w:val="22"/>
                <w:szCs w:val="22"/>
              </w:rPr>
            </w:pPr>
            <w:r w:rsidRPr="00BF3A30">
              <w:rPr>
                <w:sz w:val="22"/>
                <w:szCs w:val="22"/>
              </w:rPr>
              <w:t xml:space="preserve"> 196 841 280   </w:t>
            </w:r>
          </w:p>
        </w:tc>
        <w:tc>
          <w:tcPr>
            <w:tcW w:w="710" w:type="pct"/>
            <w:shd w:val="clear" w:color="auto" w:fill="auto"/>
            <w:noWrap/>
            <w:hideMark/>
          </w:tcPr>
          <w:p w14:paraId="6BC63FBD" w14:textId="77777777" w:rsidR="001B3A67" w:rsidRPr="00BF3A30" w:rsidRDefault="001B3A67" w:rsidP="006B1F32">
            <w:pPr>
              <w:jc w:val="center"/>
              <w:rPr>
                <w:sz w:val="22"/>
                <w:szCs w:val="22"/>
              </w:rPr>
            </w:pPr>
            <w:r w:rsidRPr="00BF3A30">
              <w:rPr>
                <w:sz w:val="22"/>
                <w:szCs w:val="22"/>
              </w:rPr>
              <w:t xml:space="preserve">195 972 532 </w:t>
            </w:r>
          </w:p>
        </w:tc>
        <w:tc>
          <w:tcPr>
            <w:tcW w:w="715" w:type="pct"/>
            <w:shd w:val="clear" w:color="auto" w:fill="auto"/>
            <w:hideMark/>
          </w:tcPr>
          <w:p w14:paraId="2F88168B" w14:textId="77777777" w:rsidR="001B3A67" w:rsidRPr="00BF3A30" w:rsidRDefault="001B3A67" w:rsidP="006B1F32">
            <w:pPr>
              <w:jc w:val="center"/>
              <w:rPr>
                <w:sz w:val="22"/>
                <w:szCs w:val="22"/>
              </w:rPr>
            </w:pPr>
            <w:r w:rsidRPr="00BF3A30">
              <w:rPr>
                <w:sz w:val="22"/>
                <w:szCs w:val="22"/>
              </w:rPr>
              <w:t>-868 748</w:t>
            </w:r>
          </w:p>
        </w:tc>
        <w:tc>
          <w:tcPr>
            <w:tcW w:w="467" w:type="pct"/>
            <w:shd w:val="clear" w:color="auto" w:fill="auto"/>
            <w:hideMark/>
          </w:tcPr>
          <w:p w14:paraId="12D5A718" w14:textId="77777777" w:rsidR="001B3A67" w:rsidRPr="00BF3A30" w:rsidRDefault="001B3A67" w:rsidP="006B1F32">
            <w:pPr>
              <w:jc w:val="center"/>
              <w:rPr>
                <w:sz w:val="22"/>
                <w:szCs w:val="22"/>
              </w:rPr>
            </w:pPr>
            <w:r w:rsidRPr="00BF3A30">
              <w:rPr>
                <w:sz w:val="22"/>
                <w:szCs w:val="22"/>
              </w:rPr>
              <w:t>99,56</w:t>
            </w:r>
          </w:p>
        </w:tc>
      </w:tr>
      <w:tr w:rsidR="001B3A67" w:rsidRPr="00BF3A30" w14:paraId="2422632F" w14:textId="77777777" w:rsidTr="006B1F32">
        <w:trPr>
          <w:trHeight w:val="96"/>
        </w:trPr>
        <w:tc>
          <w:tcPr>
            <w:tcW w:w="529" w:type="pct"/>
            <w:shd w:val="clear" w:color="auto" w:fill="auto"/>
            <w:noWrap/>
          </w:tcPr>
          <w:p w14:paraId="7ABD660C" w14:textId="77777777" w:rsidR="001B3A67" w:rsidRPr="00BF3A30" w:rsidRDefault="001B3A67" w:rsidP="006B1F32">
            <w:pPr>
              <w:rPr>
                <w:sz w:val="22"/>
                <w:szCs w:val="22"/>
              </w:rPr>
            </w:pPr>
            <w:r w:rsidRPr="00BF3A30">
              <w:rPr>
                <w:sz w:val="22"/>
                <w:szCs w:val="22"/>
              </w:rPr>
              <w:t>4010121</w:t>
            </w:r>
          </w:p>
        </w:tc>
        <w:tc>
          <w:tcPr>
            <w:tcW w:w="1668" w:type="pct"/>
            <w:shd w:val="clear" w:color="auto" w:fill="auto"/>
          </w:tcPr>
          <w:p w14:paraId="4F00DB16" w14:textId="77777777" w:rsidR="001B3A67" w:rsidRPr="00BF3A30" w:rsidRDefault="001B3A67" w:rsidP="006B1F32">
            <w:pPr>
              <w:rPr>
                <w:sz w:val="22"/>
                <w:szCs w:val="22"/>
              </w:rPr>
            </w:pPr>
            <w:r w:rsidRPr="00BF3A30">
              <w:rPr>
                <w:sz w:val="22"/>
                <w:szCs w:val="22"/>
              </w:rPr>
              <w:t>Отчисления от акцизного сбора на газ углеводородный сжиженный, реализуемый в качестве автомобильного топлива</w:t>
            </w:r>
          </w:p>
        </w:tc>
        <w:tc>
          <w:tcPr>
            <w:tcW w:w="911" w:type="pct"/>
            <w:shd w:val="clear" w:color="auto" w:fill="auto"/>
            <w:noWrap/>
          </w:tcPr>
          <w:p w14:paraId="6EE1B73A" w14:textId="77777777" w:rsidR="001B3A67" w:rsidRPr="00BF3A30" w:rsidRDefault="001B3A67" w:rsidP="006B1F32">
            <w:pPr>
              <w:jc w:val="center"/>
              <w:rPr>
                <w:sz w:val="22"/>
                <w:szCs w:val="22"/>
              </w:rPr>
            </w:pPr>
            <w:r w:rsidRPr="00BF3A30">
              <w:rPr>
                <w:sz w:val="22"/>
                <w:szCs w:val="22"/>
              </w:rPr>
              <w:t xml:space="preserve"> 427 782   </w:t>
            </w:r>
          </w:p>
        </w:tc>
        <w:tc>
          <w:tcPr>
            <w:tcW w:w="710" w:type="pct"/>
            <w:shd w:val="clear" w:color="auto" w:fill="auto"/>
            <w:noWrap/>
          </w:tcPr>
          <w:p w14:paraId="643F1CE9" w14:textId="77777777" w:rsidR="001B3A67" w:rsidRPr="00BF3A30" w:rsidRDefault="001B3A67" w:rsidP="006B1F32">
            <w:pPr>
              <w:jc w:val="center"/>
              <w:rPr>
                <w:sz w:val="22"/>
                <w:szCs w:val="22"/>
              </w:rPr>
            </w:pPr>
            <w:r w:rsidRPr="00BF3A30">
              <w:rPr>
                <w:sz w:val="22"/>
                <w:szCs w:val="22"/>
              </w:rPr>
              <w:t xml:space="preserve"> 436 061 </w:t>
            </w:r>
          </w:p>
        </w:tc>
        <w:tc>
          <w:tcPr>
            <w:tcW w:w="715" w:type="pct"/>
            <w:shd w:val="clear" w:color="auto" w:fill="auto"/>
          </w:tcPr>
          <w:p w14:paraId="644505C3" w14:textId="77777777" w:rsidR="001B3A67" w:rsidRPr="00BF3A30" w:rsidRDefault="001B3A67" w:rsidP="006B1F32">
            <w:pPr>
              <w:jc w:val="center"/>
              <w:rPr>
                <w:sz w:val="22"/>
                <w:szCs w:val="22"/>
              </w:rPr>
            </w:pPr>
            <w:r w:rsidRPr="00BF3A30">
              <w:rPr>
                <w:sz w:val="22"/>
                <w:szCs w:val="22"/>
              </w:rPr>
              <w:t>8 279</w:t>
            </w:r>
          </w:p>
        </w:tc>
        <w:tc>
          <w:tcPr>
            <w:tcW w:w="467" w:type="pct"/>
            <w:shd w:val="clear" w:color="auto" w:fill="auto"/>
          </w:tcPr>
          <w:p w14:paraId="46FAF1FD" w14:textId="77777777" w:rsidR="001B3A67" w:rsidRPr="00BF3A30" w:rsidRDefault="001B3A67" w:rsidP="006B1F32">
            <w:pPr>
              <w:jc w:val="center"/>
              <w:rPr>
                <w:sz w:val="22"/>
                <w:szCs w:val="22"/>
              </w:rPr>
            </w:pPr>
            <w:r w:rsidRPr="00BF3A30">
              <w:rPr>
                <w:sz w:val="22"/>
                <w:szCs w:val="22"/>
              </w:rPr>
              <w:t>101,94</w:t>
            </w:r>
          </w:p>
        </w:tc>
      </w:tr>
      <w:tr w:rsidR="001B3A67" w:rsidRPr="00BF3A30" w14:paraId="47F34685" w14:textId="77777777" w:rsidTr="006B1F32">
        <w:trPr>
          <w:trHeight w:val="369"/>
        </w:trPr>
        <w:tc>
          <w:tcPr>
            <w:tcW w:w="529" w:type="pct"/>
            <w:shd w:val="clear" w:color="auto" w:fill="auto"/>
            <w:noWrap/>
          </w:tcPr>
          <w:p w14:paraId="5643C79B" w14:textId="77777777" w:rsidR="001B3A67" w:rsidRPr="00BF3A30" w:rsidRDefault="001B3A67" w:rsidP="006B1F32">
            <w:pPr>
              <w:rPr>
                <w:sz w:val="22"/>
                <w:szCs w:val="22"/>
              </w:rPr>
            </w:pPr>
            <w:r w:rsidRPr="00BF3A30">
              <w:rPr>
                <w:sz w:val="22"/>
                <w:szCs w:val="22"/>
              </w:rPr>
              <w:t>4010140</w:t>
            </w:r>
          </w:p>
        </w:tc>
        <w:tc>
          <w:tcPr>
            <w:tcW w:w="1668" w:type="pct"/>
            <w:shd w:val="clear" w:color="auto" w:fill="auto"/>
          </w:tcPr>
          <w:p w14:paraId="014D74BB" w14:textId="77777777" w:rsidR="001B3A67" w:rsidRPr="00BF3A30" w:rsidRDefault="001B3A67" w:rsidP="006B1F32">
            <w:pPr>
              <w:rPr>
                <w:sz w:val="22"/>
                <w:szCs w:val="22"/>
              </w:rPr>
            </w:pPr>
            <w:r w:rsidRPr="00BF3A30">
              <w:rPr>
                <w:sz w:val="22"/>
                <w:szCs w:val="22"/>
              </w:rPr>
              <w:t>Прочие поступления</w:t>
            </w:r>
          </w:p>
        </w:tc>
        <w:tc>
          <w:tcPr>
            <w:tcW w:w="911" w:type="pct"/>
            <w:shd w:val="clear" w:color="auto" w:fill="auto"/>
            <w:noWrap/>
          </w:tcPr>
          <w:p w14:paraId="1383E13C" w14:textId="77777777" w:rsidR="001B3A67" w:rsidRPr="00BF3A30" w:rsidRDefault="001B3A67" w:rsidP="006B1F32">
            <w:pPr>
              <w:jc w:val="center"/>
              <w:rPr>
                <w:sz w:val="22"/>
                <w:szCs w:val="22"/>
              </w:rPr>
            </w:pPr>
            <w:r w:rsidRPr="00BF3A30">
              <w:rPr>
                <w:sz w:val="22"/>
                <w:szCs w:val="22"/>
              </w:rPr>
              <w:t xml:space="preserve"> -   </w:t>
            </w:r>
          </w:p>
        </w:tc>
        <w:tc>
          <w:tcPr>
            <w:tcW w:w="710" w:type="pct"/>
            <w:shd w:val="clear" w:color="auto" w:fill="auto"/>
            <w:noWrap/>
          </w:tcPr>
          <w:p w14:paraId="45647039" w14:textId="77777777" w:rsidR="001B3A67" w:rsidRPr="00BF3A30" w:rsidRDefault="001B3A67" w:rsidP="006B1F32">
            <w:pPr>
              <w:jc w:val="center"/>
              <w:rPr>
                <w:sz w:val="22"/>
                <w:szCs w:val="22"/>
              </w:rPr>
            </w:pPr>
            <w:r w:rsidRPr="00BF3A30">
              <w:rPr>
                <w:sz w:val="22"/>
                <w:szCs w:val="22"/>
              </w:rPr>
              <w:t xml:space="preserve"> 754   </w:t>
            </w:r>
          </w:p>
        </w:tc>
        <w:tc>
          <w:tcPr>
            <w:tcW w:w="715" w:type="pct"/>
            <w:shd w:val="clear" w:color="auto" w:fill="auto"/>
          </w:tcPr>
          <w:p w14:paraId="39320D3E" w14:textId="77777777" w:rsidR="001B3A67" w:rsidRPr="00BF3A30" w:rsidRDefault="001B3A67" w:rsidP="006B1F32">
            <w:pPr>
              <w:jc w:val="center"/>
              <w:rPr>
                <w:sz w:val="22"/>
                <w:szCs w:val="22"/>
              </w:rPr>
            </w:pPr>
            <w:r w:rsidRPr="00BF3A30">
              <w:rPr>
                <w:sz w:val="22"/>
                <w:szCs w:val="22"/>
              </w:rPr>
              <w:t>754</w:t>
            </w:r>
          </w:p>
        </w:tc>
        <w:tc>
          <w:tcPr>
            <w:tcW w:w="467" w:type="pct"/>
            <w:shd w:val="clear" w:color="auto" w:fill="auto"/>
          </w:tcPr>
          <w:p w14:paraId="5032CD1A" w14:textId="77777777" w:rsidR="001B3A67" w:rsidRPr="00BF3A30" w:rsidRDefault="001B3A67" w:rsidP="006B1F32">
            <w:pPr>
              <w:jc w:val="center"/>
              <w:rPr>
                <w:sz w:val="22"/>
                <w:szCs w:val="22"/>
              </w:rPr>
            </w:pPr>
            <w:r w:rsidRPr="00BF3A30">
              <w:rPr>
                <w:sz w:val="22"/>
                <w:szCs w:val="22"/>
              </w:rPr>
              <w:t>-</w:t>
            </w:r>
          </w:p>
        </w:tc>
      </w:tr>
    </w:tbl>
    <w:p w14:paraId="5AE5419E" w14:textId="77777777" w:rsidR="001B3A67" w:rsidRPr="00BF3A30" w:rsidRDefault="001B3A67" w:rsidP="001B3A67">
      <w:pPr>
        <w:ind w:firstLine="709"/>
        <w:jc w:val="right"/>
      </w:pPr>
    </w:p>
    <w:p w14:paraId="28133A6B" w14:textId="77777777" w:rsidR="001B3A67" w:rsidRPr="00BF3A30" w:rsidRDefault="001B3A67" w:rsidP="00E76805">
      <w:pPr>
        <w:ind w:firstLine="709"/>
        <w:jc w:val="both"/>
      </w:pPr>
      <w:r w:rsidRPr="00BF3A30">
        <w:t>Основная доля недопоступления по доходам Дорожного фонда Приднестровской Молдавской Республики приходится на отчисления от единого таможенного платежа, объем поступлений которых находится в прямой зависимости от экспортно-импортных операций.</w:t>
      </w:r>
    </w:p>
    <w:p w14:paraId="04B4E38E" w14:textId="2C7341C3" w:rsidR="001B3A67" w:rsidRPr="00BF3A30" w:rsidRDefault="001B3A67" w:rsidP="00E76805">
      <w:pPr>
        <w:ind w:firstLine="709"/>
        <w:contextualSpacing/>
        <w:jc w:val="both"/>
      </w:pPr>
      <w:bookmarkStart w:id="10" w:name="_Hlk103187759"/>
      <w:r w:rsidRPr="00BF3A30">
        <w:t xml:space="preserve">Объем расходов Дорожного фонда Приднестровской Молдавской Республики </w:t>
      </w:r>
      <w:r w:rsidRPr="00BF3A30">
        <w:br/>
        <w:t>за 2024 год составил 238 443 574 руб., что на 23 496 609 руб. меньше, чем запланировано или 91,03% от плана (261 940 183 руб.). Расходы Дорожного фонда Приднестровской Молдавской Республики уменьшились в 2024 году по сравнению с 2023 годом (291 632 345 руб.) на 53 188 771 руб. и увеличились на 29 757 156 руб. по сравнению с 2022 годом (208 686 418 руб.).</w:t>
      </w:r>
    </w:p>
    <w:p w14:paraId="2A8A7968" w14:textId="5CAE8E69" w:rsidR="001B3A67" w:rsidRPr="00BF3A30" w:rsidRDefault="001B3A67" w:rsidP="001B3A67">
      <w:pPr>
        <w:ind w:firstLine="709"/>
        <w:contextualSpacing/>
        <w:jc w:val="both"/>
      </w:pPr>
      <w:r w:rsidRPr="00BF3A30">
        <w:t xml:space="preserve">По итогам исполнения республиканского бюджета за 2024 год Министерством финансов Приднестровской Молдавской Республики фактически были профинансированы </w:t>
      </w:r>
      <w:r w:rsidRPr="00BF3A30">
        <w:lastRenderedPageBreak/>
        <w:t>91,48% плановых субсидий на исполнение программ развития дорожной отрасли и целевых субсидий, или в сумме 215 339 054 руб., в том числе по городам и районам:</w:t>
      </w:r>
    </w:p>
    <w:p w14:paraId="1D6054D0" w14:textId="77777777" w:rsidR="001B3A67" w:rsidRPr="00BF3A30" w:rsidRDefault="001B3A67" w:rsidP="001B3A67">
      <w:pPr>
        <w:ind w:firstLine="708"/>
        <w:jc w:val="right"/>
      </w:pPr>
      <w:r w:rsidRPr="00BF3A30">
        <w:t>Таблица № 21 (руб.)</w:t>
      </w:r>
    </w:p>
    <w:tbl>
      <w:tblPr>
        <w:tblW w:w="9560" w:type="dxa"/>
        <w:tblLook w:val="04A0" w:firstRow="1" w:lastRow="0" w:firstColumn="1" w:lastColumn="0" w:noHBand="0" w:noVBand="1"/>
      </w:tblPr>
      <w:tblGrid>
        <w:gridCol w:w="503"/>
        <w:gridCol w:w="3217"/>
        <w:gridCol w:w="1580"/>
        <w:gridCol w:w="1360"/>
        <w:gridCol w:w="1360"/>
        <w:gridCol w:w="1540"/>
      </w:tblGrid>
      <w:tr w:rsidR="001B3A67" w:rsidRPr="00BF3A30" w14:paraId="6A79F8D2" w14:textId="77777777" w:rsidTr="006B1F32">
        <w:trPr>
          <w:trHeight w:val="255"/>
          <w:tblHeader/>
        </w:trPr>
        <w:tc>
          <w:tcPr>
            <w:tcW w:w="503"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A274B9" w14:textId="77777777" w:rsidR="001B3A67" w:rsidRPr="00BF3A30" w:rsidRDefault="001B3A67" w:rsidP="006B1F32">
            <w:pPr>
              <w:jc w:val="center"/>
              <w:rPr>
                <w:b/>
                <w:bCs/>
                <w:sz w:val="20"/>
                <w:szCs w:val="20"/>
              </w:rPr>
            </w:pPr>
            <w:r w:rsidRPr="00BF3A30">
              <w:rPr>
                <w:b/>
                <w:bCs/>
                <w:sz w:val="20"/>
                <w:szCs w:val="20"/>
              </w:rPr>
              <w:t>№ п/п</w:t>
            </w:r>
          </w:p>
        </w:tc>
        <w:tc>
          <w:tcPr>
            <w:tcW w:w="3217"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A64A9C8" w14:textId="77777777" w:rsidR="001B3A67" w:rsidRPr="00BF3A30" w:rsidRDefault="001B3A67" w:rsidP="006B1F32">
            <w:pPr>
              <w:jc w:val="center"/>
              <w:rPr>
                <w:b/>
                <w:bCs/>
                <w:sz w:val="20"/>
                <w:szCs w:val="20"/>
              </w:rPr>
            </w:pPr>
            <w:r w:rsidRPr="00BF3A30">
              <w:rPr>
                <w:b/>
                <w:bCs/>
                <w:sz w:val="20"/>
                <w:szCs w:val="20"/>
              </w:rPr>
              <w:t>Государственная администрация</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62D24FEC" w14:textId="77777777" w:rsidR="001B3A67" w:rsidRPr="00BF3A30" w:rsidRDefault="001B3A67" w:rsidP="006B1F32">
            <w:pPr>
              <w:jc w:val="center"/>
              <w:rPr>
                <w:b/>
                <w:bCs/>
                <w:sz w:val="20"/>
                <w:szCs w:val="20"/>
              </w:rPr>
            </w:pPr>
            <w:r w:rsidRPr="00BF3A30">
              <w:rPr>
                <w:b/>
                <w:bCs/>
                <w:sz w:val="20"/>
                <w:szCs w:val="20"/>
              </w:rPr>
              <w:t>Уточненный план</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950EAA6" w14:textId="77777777" w:rsidR="001B3A67" w:rsidRPr="00BF3A30" w:rsidRDefault="001B3A67" w:rsidP="006B1F32">
            <w:pPr>
              <w:jc w:val="center"/>
              <w:rPr>
                <w:b/>
                <w:bCs/>
                <w:sz w:val="20"/>
                <w:szCs w:val="20"/>
              </w:rPr>
            </w:pPr>
            <w:r w:rsidRPr="00BF3A30">
              <w:rPr>
                <w:b/>
                <w:bCs/>
                <w:sz w:val="20"/>
                <w:szCs w:val="20"/>
              </w:rPr>
              <w:t xml:space="preserve"> Факт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7046BAF1" w14:textId="77777777" w:rsidR="001B3A67" w:rsidRPr="00BF3A30" w:rsidRDefault="001B3A67" w:rsidP="006B1F32">
            <w:pPr>
              <w:jc w:val="center"/>
              <w:rPr>
                <w:b/>
                <w:bCs/>
                <w:sz w:val="20"/>
                <w:szCs w:val="20"/>
              </w:rPr>
            </w:pPr>
            <w:r w:rsidRPr="00BF3A30">
              <w:rPr>
                <w:b/>
                <w:bCs/>
                <w:sz w:val="20"/>
                <w:szCs w:val="20"/>
              </w:rPr>
              <w:t>Абсолютное отклонение</w:t>
            </w:r>
          </w:p>
        </w:tc>
        <w:tc>
          <w:tcPr>
            <w:tcW w:w="1540" w:type="dxa"/>
            <w:tcBorders>
              <w:top w:val="single" w:sz="4" w:space="0" w:color="auto"/>
              <w:left w:val="nil"/>
              <w:bottom w:val="single" w:sz="4" w:space="0" w:color="auto"/>
              <w:right w:val="single" w:sz="4" w:space="0" w:color="auto"/>
            </w:tcBorders>
            <w:shd w:val="clear" w:color="000000" w:fill="E7E6E6"/>
            <w:vAlign w:val="center"/>
            <w:hideMark/>
          </w:tcPr>
          <w:p w14:paraId="647EAB2E" w14:textId="77777777" w:rsidR="001B3A67" w:rsidRPr="00BF3A30" w:rsidRDefault="001B3A67" w:rsidP="006B1F32">
            <w:pPr>
              <w:jc w:val="center"/>
              <w:rPr>
                <w:b/>
                <w:bCs/>
                <w:sz w:val="20"/>
                <w:szCs w:val="20"/>
              </w:rPr>
            </w:pPr>
            <w:r w:rsidRPr="00BF3A30">
              <w:rPr>
                <w:b/>
                <w:bCs/>
                <w:sz w:val="20"/>
                <w:szCs w:val="20"/>
              </w:rPr>
              <w:t xml:space="preserve">Исполнение, </w:t>
            </w:r>
          </w:p>
        </w:tc>
      </w:tr>
      <w:tr w:rsidR="001B3A67" w:rsidRPr="00BF3A30" w14:paraId="4717BCFB" w14:textId="77777777" w:rsidTr="006B1F32">
        <w:trPr>
          <w:trHeight w:val="255"/>
          <w:tblHeader/>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44B8CD1" w14:textId="77777777" w:rsidR="001B3A67" w:rsidRPr="00BF3A30" w:rsidRDefault="001B3A67" w:rsidP="006B1F32">
            <w:pPr>
              <w:rPr>
                <w:b/>
                <w:bCs/>
                <w:sz w:val="20"/>
                <w:szCs w:val="20"/>
              </w:rPr>
            </w:pPr>
          </w:p>
        </w:tc>
        <w:tc>
          <w:tcPr>
            <w:tcW w:w="3217" w:type="dxa"/>
            <w:vMerge/>
            <w:tcBorders>
              <w:top w:val="single" w:sz="4" w:space="0" w:color="auto"/>
              <w:left w:val="single" w:sz="4" w:space="0" w:color="auto"/>
              <w:bottom w:val="single" w:sz="4" w:space="0" w:color="auto"/>
              <w:right w:val="single" w:sz="4" w:space="0" w:color="auto"/>
            </w:tcBorders>
            <w:vAlign w:val="center"/>
            <w:hideMark/>
          </w:tcPr>
          <w:p w14:paraId="416629C8" w14:textId="77777777" w:rsidR="001B3A67" w:rsidRPr="00BF3A30" w:rsidRDefault="001B3A67" w:rsidP="006B1F32">
            <w:pPr>
              <w:rPr>
                <w:b/>
                <w:bCs/>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75DC12A" w14:textId="77777777" w:rsidR="001B3A67" w:rsidRPr="00BF3A30" w:rsidRDefault="001B3A67" w:rsidP="006B1F32">
            <w:pPr>
              <w:rPr>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2C82420" w14:textId="77777777" w:rsidR="001B3A67" w:rsidRPr="00BF3A30" w:rsidRDefault="001B3A67" w:rsidP="006B1F32">
            <w:pPr>
              <w:rPr>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431EBE7C" w14:textId="77777777" w:rsidR="001B3A67" w:rsidRPr="00BF3A30" w:rsidRDefault="001B3A67" w:rsidP="006B1F32">
            <w:pPr>
              <w:rPr>
                <w:b/>
                <w:bCs/>
                <w:sz w:val="20"/>
                <w:szCs w:val="20"/>
              </w:rPr>
            </w:pPr>
          </w:p>
        </w:tc>
        <w:tc>
          <w:tcPr>
            <w:tcW w:w="1540" w:type="dxa"/>
            <w:tcBorders>
              <w:top w:val="nil"/>
              <w:left w:val="nil"/>
              <w:bottom w:val="single" w:sz="4" w:space="0" w:color="auto"/>
              <w:right w:val="single" w:sz="4" w:space="0" w:color="auto"/>
            </w:tcBorders>
            <w:shd w:val="clear" w:color="000000" w:fill="E7E6E6"/>
            <w:vAlign w:val="center"/>
            <w:hideMark/>
          </w:tcPr>
          <w:p w14:paraId="0D7E733E" w14:textId="77777777" w:rsidR="001B3A67" w:rsidRPr="00BF3A30" w:rsidRDefault="001B3A67" w:rsidP="006B1F32">
            <w:pPr>
              <w:jc w:val="center"/>
              <w:rPr>
                <w:b/>
                <w:bCs/>
                <w:sz w:val="20"/>
                <w:szCs w:val="20"/>
              </w:rPr>
            </w:pPr>
            <w:r w:rsidRPr="00BF3A30">
              <w:rPr>
                <w:b/>
                <w:bCs/>
                <w:sz w:val="20"/>
                <w:szCs w:val="20"/>
              </w:rPr>
              <w:t>(%)</w:t>
            </w:r>
          </w:p>
        </w:tc>
      </w:tr>
      <w:tr w:rsidR="001B3A67" w:rsidRPr="00BF3A30" w14:paraId="3262BE5F" w14:textId="77777777" w:rsidTr="006B1F32">
        <w:trPr>
          <w:trHeight w:val="300"/>
        </w:trPr>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4B9D082" w14:textId="77777777" w:rsidR="001B3A67" w:rsidRPr="00BF3A30" w:rsidRDefault="001B3A67" w:rsidP="006B1F32">
            <w:pPr>
              <w:jc w:val="center"/>
              <w:rPr>
                <w:sz w:val="20"/>
                <w:szCs w:val="20"/>
              </w:rPr>
            </w:pPr>
            <w:r w:rsidRPr="00BF3A30">
              <w:rPr>
                <w:sz w:val="20"/>
                <w:szCs w:val="20"/>
              </w:rPr>
              <w:t>1.</w:t>
            </w:r>
          </w:p>
        </w:tc>
        <w:tc>
          <w:tcPr>
            <w:tcW w:w="3217" w:type="dxa"/>
            <w:tcBorders>
              <w:top w:val="nil"/>
              <w:left w:val="nil"/>
              <w:bottom w:val="single" w:sz="4" w:space="0" w:color="auto"/>
              <w:right w:val="single" w:sz="4" w:space="0" w:color="auto"/>
            </w:tcBorders>
            <w:shd w:val="clear" w:color="000000" w:fill="FFFFFF"/>
            <w:vAlign w:val="center"/>
            <w:hideMark/>
          </w:tcPr>
          <w:p w14:paraId="1780F793" w14:textId="77777777" w:rsidR="001B3A67" w:rsidRPr="00BF3A30" w:rsidRDefault="001B3A67" w:rsidP="006B1F32">
            <w:pPr>
              <w:rPr>
                <w:sz w:val="22"/>
                <w:szCs w:val="22"/>
              </w:rPr>
            </w:pPr>
            <w:r w:rsidRPr="00BF3A30">
              <w:rPr>
                <w:sz w:val="22"/>
                <w:szCs w:val="22"/>
              </w:rPr>
              <w:t>Тирасполь всего,</w:t>
            </w:r>
          </w:p>
        </w:tc>
        <w:tc>
          <w:tcPr>
            <w:tcW w:w="1580" w:type="dxa"/>
            <w:tcBorders>
              <w:top w:val="nil"/>
              <w:left w:val="nil"/>
              <w:bottom w:val="single" w:sz="4" w:space="0" w:color="auto"/>
              <w:right w:val="single" w:sz="4" w:space="0" w:color="auto"/>
            </w:tcBorders>
            <w:shd w:val="clear" w:color="000000" w:fill="FFFFFF"/>
            <w:noWrap/>
            <w:vAlign w:val="center"/>
            <w:hideMark/>
          </w:tcPr>
          <w:p w14:paraId="49A68F0E" w14:textId="77777777" w:rsidR="001B3A67" w:rsidRPr="00BF3A30" w:rsidRDefault="001B3A67" w:rsidP="006B1F32">
            <w:pPr>
              <w:jc w:val="center"/>
              <w:rPr>
                <w:b/>
                <w:bCs/>
                <w:sz w:val="22"/>
                <w:szCs w:val="22"/>
              </w:rPr>
            </w:pPr>
            <w:r w:rsidRPr="00BF3A30">
              <w:rPr>
                <w:b/>
                <w:bCs/>
                <w:sz w:val="22"/>
                <w:szCs w:val="22"/>
              </w:rPr>
              <w:t>41 178 335</w:t>
            </w:r>
          </w:p>
        </w:tc>
        <w:tc>
          <w:tcPr>
            <w:tcW w:w="1360" w:type="dxa"/>
            <w:tcBorders>
              <w:top w:val="nil"/>
              <w:left w:val="nil"/>
              <w:bottom w:val="single" w:sz="4" w:space="0" w:color="auto"/>
              <w:right w:val="single" w:sz="4" w:space="0" w:color="auto"/>
            </w:tcBorders>
            <w:shd w:val="clear" w:color="000000" w:fill="FFFFFF"/>
            <w:noWrap/>
            <w:vAlign w:val="center"/>
            <w:hideMark/>
          </w:tcPr>
          <w:p w14:paraId="15CADEF6" w14:textId="77777777" w:rsidR="001B3A67" w:rsidRPr="00BF3A30" w:rsidRDefault="001B3A67" w:rsidP="006B1F32">
            <w:pPr>
              <w:jc w:val="center"/>
              <w:rPr>
                <w:b/>
                <w:bCs/>
                <w:sz w:val="22"/>
                <w:szCs w:val="22"/>
              </w:rPr>
            </w:pPr>
            <w:r w:rsidRPr="00BF3A30">
              <w:rPr>
                <w:b/>
                <w:bCs/>
                <w:sz w:val="22"/>
                <w:szCs w:val="22"/>
              </w:rPr>
              <w:t>37 608 870</w:t>
            </w:r>
          </w:p>
        </w:tc>
        <w:tc>
          <w:tcPr>
            <w:tcW w:w="1360" w:type="dxa"/>
            <w:tcBorders>
              <w:top w:val="nil"/>
              <w:left w:val="nil"/>
              <w:bottom w:val="single" w:sz="4" w:space="0" w:color="auto"/>
              <w:right w:val="single" w:sz="4" w:space="0" w:color="auto"/>
            </w:tcBorders>
            <w:shd w:val="clear" w:color="000000" w:fill="FFFFFF"/>
            <w:noWrap/>
            <w:vAlign w:val="center"/>
            <w:hideMark/>
          </w:tcPr>
          <w:p w14:paraId="22D832CD" w14:textId="77777777" w:rsidR="001B3A67" w:rsidRPr="00BF3A30" w:rsidRDefault="001B3A67" w:rsidP="006B1F32">
            <w:pPr>
              <w:jc w:val="center"/>
              <w:rPr>
                <w:b/>
                <w:bCs/>
                <w:sz w:val="22"/>
                <w:szCs w:val="22"/>
              </w:rPr>
            </w:pPr>
            <w:r w:rsidRPr="00BF3A30">
              <w:rPr>
                <w:b/>
                <w:bCs/>
                <w:sz w:val="22"/>
                <w:szCs w:val="22"/>
              </w:rPr>
              <w:t>3 569 465</w:t>
            </w:r>
          </w:p>
        </w:tc>
        <w:tc>
          <w:tcPr>
            <w:tcW w:w="1540" w:type="dxa"/>
            <w:tcBorders>
              <w:top w:val="nil"/>
              <w:left w:val="nil"/>
              <w:bottom w:val="single" w:sz="4" w:space="0" w:color="auto"/>
              <w:right w:val="single" w:sz="4" w:space="0" w:color="auto"/>
            </w:tcBorders>
            <w:shd w:val="clear" w:color="000000" w:fill="FFFFFF"/>
            <w:noWrap/>
            <w:vAlign w:val="center"/>
            <w:hideMark/>
          </w:tcPr>
          <w:p w14:paraId="5B21951F" w14:textId="77777777" w:rsidR="001B3A67" w:rsidRPr="00BF3A30" w:rsidRDefault="001B3A67" w:rsidP="006B1F32">
            <w:pPr>
              <w:jc w:val="center"/>
              <w:rPr>
                <w:b/>
                <w:bCs/>
                <w:sz w:val="22"/>
                <w:szCs w:val="22"/>
              </w:rPr>
            </w:pPr>
            <w:r w:rsidRPr="00BF3A30">
              <w:rPr>
                <w:b/>
                <w:bCs/>
                <w:sz w:val="22"/>
                <w:szCs w:val="22"/>
              </w:rPr>
              <w:t>91,33</w:t>
            </w:r>
          </w:p>
        </w:tc>
      </w:tr>
      <w:tr w:rsidR="001B3A67" w:rsidRPr="00BF3A30" w14:paraId="172C3A7A" w14:textId="77777777" w:rsidTr="006B1F32">
        <w:trPr>
          <w:trHeight w:val="510"/>
        </w:trPr>
        <w:tc>
          <w:tcPr>
            <w:tcW w:w="503" w:type="dxa"/>
            <w:vMerge/>
            <w:tcBorders>
              <w:top w:val="nil"/>
              <w:left w:val="single" w:sz="4" w:space="0" w:color="auto"/>
              <w:bottom w:val="single" w:sz="4" w:space="0" w:color="000000"/>
              <w:right w:val="single" w:sz="4" w:space="0" w:color="auto"/>
            </w:tcBorders>
            <w:vAlign w:val="center"/>
            <w:hideMark/>
          </w:tcPr>
          <w:p w14:paraId="112E22DF" w14:textId="77777777" w:rsidR="001B3A67" w:rsidRPr="00BF3A30" w:rsidRDefault="001B3A67" w:rsidP="006B1F32">
            <w:pPr>
              <w:rPr>
                <w:sz w:val="20"/>
                <w:szCs w:val="20"/>
              </w:rPr>
            </w:pPr>
          </w:p>
        </w:tc>
        <w:tc>
          <w:tcPr>
            <w:tcW w:w="3217" w:type="dxa"/>
            <w:tcBorders>
              <w:top w:val="nil"/>
              <w:left w:val="nil"/>
              <w:bottom w:val="single" w:sz="4" w:space="0" w:color="auto"/>
              <w:right w:val="single" w:sz="4" w:space="0" w:color="auto"/>
            </w:tcBorders>
            <w:shd w:val="clear" w:color="000000" w:fill="FFFFFF"/>
            <w:vAlign w:val="center"/>
            <w:hideMark/>
          </w:tcPr>
          <w:p w14:paraId="31FC8F1E" w14:textId="77777777" w:rsidR="001B3A67" w:rsidRPr="00BF3A30" w:rsidRDefault="001B3A67" w:rsidP="006B1F32">
            <w:pPr>
              <w:rPr>
                <w:sz w:val="22"/>
                <w:szCs w:val="22"/>
              </w:rPr>
            </w:pPr>
            <w:r w:rsidRPr="00BF3A30">
              <w:rPr>
                <w:sz w:val="22"/>
                <w:szCs w:val="22"/>
              </w:rPr>
              <w:t>на исполнение программ развития дорожной отрасли</w:t>
            </w:r>
          </w:p>
        </w:tc>
        <w:tc>
          <w:tcPr>
            <w:tcW w:w="1580" w:type="dxa"/>
            <w:tcBorders>
              <w:top w:val="nil"/>
              <w:left w:val="nil"/>
              <w:bottom w:val="single" w:sz="4" w:space="0" w:color="auto"/>
              <w:right w:val="single" w:sz="4" w:space="0" w:color="auto"/>
            </w:tcBorders>
            <w:shd w:val="clear" w:color="000000" w:fill="FFFFFF"/>
            <w:noWrap/>
            <w:vAlign w:val="center"/>
            <w:hideMark/>
          </w:tcPr>
          <w:p w14:paraId="410B3E07" w14:textId="77777777" w:rsidR="001B3A67" w:rsidRPr="00BF3A30" w:rsidRDefault="001B3A67" w:rsidP="006B1F32">
            <w:pPr>
              <w:jc w:val="center"/>
              <w:rPr>
                <w:sz w:val="22"/>
                <w:szCs w:val="22"/>
              </w:rPr>
            </w:pPr>
            <w:r w:rsidRPr="00BF3A30">
              <w:rPr>
                <w:sz w:val="22"/>
                <w:szCs w:val="22"/>
              </w:rPr>
              <w:t>38 788 335</w:t>
            </w:r>
          </w:p>
        </w:tc>
        <w:tc>
          <w:tcPr>
            <w:tcW w:w="1360" w:type="dxa"/>
            <w:tcBorders>
              <w:top w:val="nil"/>
              <w:left w:val="nil"/>
              <w:bottom w:val="single" w:sz="4" w:space="0" w:color="auto"/>
              <w:right w:val="single" w:sz="4" w:space="0" w:color="auto"/>
            </w:tcBorders>
            <w:shd w:val="clear" w:color="000000" w:fill="FFFFFF"/>
            <w:noWrap/>
            <w:vAlign w:val="center"/>
            <w:hideMark/>
          </w:tcPr>
          <w:p w14:paraId="67575AFF" w14:textId="77777777" w:rsidR="001B3A67" w:rsidRPr="00BF3A30" w:rsidRDefault="001B3A67" w:rsidP="006B1F32">
            <w:pPr>
              <w:jc w:val="center"/>
              <w:rPr>
                <w:sz w:val="22"/>
                <w:szCs w:val="22"/>
              </w:rPr>
            </w:pPr>
            <w:r w:rsidRPr="00BF3A30">
              <w:rPr>
                <w:sz w:val="22"/>
                <w:szCs w:val="22"/>
              </w:rPr>
              <w:t>36 108 870</w:t>
            </w:r>
          </w:p>
        </w:tc>
        <w:tc>
          <w:tcPr>
            <w:tcW w:w="1360" w:type="dxa"/>
            <w:tcBorders>
              <w:top w:val="nil"/>
              <w:left w:val="nil"/>
              <w:bottom w:val="single" w:sz="4" w:space="0" w:color="auto"/>
              <w:right w:val="single" w:sz="4" w:space="0" w:color="auto"/>
            </w:tcBorders>
            <w:shd w:val="clear" w:color="000000" w:fill="FFFFFF"/>
            <w:noWrap/>
            <w:vAlign w:val="center"/>
            <w:hideMark/>
          </w:tcPr>
          <w:p w14:paraId="1D4ADB48" w14:textId="77777777" w:rsidR="001B3A67" w:rsidRPr="00BF3A30" w:rsidRDefault="001B3A67" w:rsidP="006B1F32">
            <w:pPr>
              <w:jc w:val="center"/>
              <w:rPr>
                <w:sz w:val="22"/>
                <w:szCs w:val="22"/>
              </w:rPr>
            </w:pPr>
            <w:r w:rsidRPr="00BF3A30">
              <w:rPr>
                <w:sz w:val="22"/>
                <w:szCs w:val="22"/>
              </w:rPr>
              <w:t>2 679 465</w:t>
            </w:r>
          </w:p>
        </w:tc>
        <w:tc>
          <w:tcPr>
            <w:tcW w:w="1540" w:type="dxa"/>
            <w:tcBorders>
              <w:top w:val="nil"/>
              <w:left w:val="nil"/>
              <w:bottom w:val="single" w:sz="4" w:space="0" w:color="auto"/>
              <w:right w:val="single" w:sz="4" w:space="0" w:color="auto"/>
            </w:tcBorders>
            <w:shd w:val="clear" w:color="000000" w:fill="FFFFFF"/>
            <w:noWrap/>
            <w:vAlign w:val="center"/>
            <w:hideMark/>
          </w:tcPr>
          <w:p w14:paraId="5BCB092F" w14:textId="77777777" w:rsidR="001B3A67" w:rsidRPr="00BF3A30" w:rsidRDefault="001B3A67" w:rsidP="006B1F32">
            <w:pPr>
              <w:jc w:val="center"/>
              <w:rPr>
                <w:sz w:val="22"/>
                <w:szCs w:val="22"/>
              </w:rPr>
            </w:pPr>
            <w:r w:rsidRPr="00BF3A30">
              <w:rPr>
                <w:sz w:val="22"/>
                <w:szCs w:val="22"/>
              </w:rPr>
              <w:t>93,09</w:t>
            </w:r>
          </w:p>
        </w:tc>
      </w:tr>
      <w:tr w:rsidR="001B3A67" w:rsidRPr="00BF3A30" w14:paraId="1D071B9C" w14:textId="77777777" w:rsidTr="006B1F32">
        <w:trPr>
          <w:trHeight w:val="300"/>
        </w:trPr>
        <w:tc>
          <w:tcPr>
            <w:tcW w:w="503" w:type="dxa"/>
            <w:vMerge/>
            <w:tcBorders>
              <w:top w:val="nil"/>
              <w:left w:val="single" w:sz="4" w:space="0" w:color="auto"/>
              <w:bottom w:val="single" w:sz="4" w:space="0" w:color="000000"/>
              <w:right w:val="single" w:sz="4" w:space="0" w:color="auto"/>
            </w:tcBorders>
            <w:vAlign w:val="center"/>
            <w:hideMark/>
          </w:tcPr>
          <w:p w14:paraId="16CC0B1A" w14:textId="77777777" w:rsidR="001B3A67" w:rsidRPr="00BF3A30" w:rsidRDefault="001B3A67" w:rsidP="006B1F32">
            <w:pPr>
              <w:rPr>
                <w:sz w:val="20"/>
                <w:szCs w:val="20"/>
              </w:rPr>
            </w:pPr>
          </w:p>
        </w:tc>
        <w:tc>
          <w:tcPr>
            <w:tcW w:w="3217" w:type="dxa"/>
            <w:tcBorders>
              <w:top w:val="nil"/>
              <w:left w:val="nil"/>
              <w:bottom w:val="single" w:sz="4" w:space="0" w:color="auto"/>
              <w:right w:val="single" w:sz="4" w:space="0" w:color="auto"/>
            </w:tcBorders>
            <w:shd w:val="clear" w:color="000000" w:fill="FFFFFF"/>
            <w:vAlign w:val="center"/>
            <w:hideMark/>
          </w:tcPr>
          <w:p w14:paraId="2CD2A170" w14:textId="77777777" w:rsidR="001B3A67" w:rsidRPr="00BF3A30" w:rsidRDefault="001B3A67" w:rsidP="006B1F32">
            <w:pPr>
              <w:rPr>
                <w:sz w:val="22"/>
                <w:szCs w:val="22"/>
              </w:rPr>
            </w:pPr>
            <w:r w:rsidRPr="00BF3A30">
              <w:rPr>
                <w:sz w:val="22"/>
                <w:szCs w:val="22"/>
              </w:rPr>
              <w:t>целевые субсидии</w:t>
            </w:r>
          </w:p>
        </w:tc>
        <w:tc>
          <w:tcPr>
            <w:tcW w:w="1580" w:type="dxa"/>
            <w:tcBorders>
              <w:top w:val="nil"/>
              <w:left w:val="nil"/>
              <w:bottom w:val="single" w:sz="4" w:space="0" w:color="auto"/>
              <w:right w:val="single" w:sz="4" w:space="0" w:color="auto"/>
            </w:tcBorders>
            <w:shd w:val="clear" w:color="000000" w:fill="FFFFFF"/>
            <w:noWrap/>
            <w:vAlign w:val="center"/>
            <w:hideMark/>
          </w:tcPr>
          <w:p w14:paraId="278819FC" w14:textId="77777777" w:rsidR="001B3A67" w:rsidRPr="00BF3A30" w:rsidRDefault="001B3A67" w:rsidP="006B1F32">
            <w:pPr>
              <w:jc w:val="center"/>
              <w:rPr>
                <w:sz w:val="22"/>
                <w:szCs w:val="22"/>
              </w:rPr>
            </w:pPr>
            <w:r w:rsidRPr="00BF3A30">
              <w:rPr>
                <w:sz w:val="22"/>
                <w:szCs w:val="22"/>
              </w:rPr>
              <w:t>2 390 000</w:t>
            </w:r>
          </w:p>
        </w:tc>
        <w:tc>
          <w:tcPr>
            <w:tcW w:w="1360" w:type="dxa"/>
            <w:tcBorders>
              <w:top w:val="nil"/>
              <w:left w:val="nil"/>
              <w:bottom w:val="single" w:sz="4" w:space="0" w:color="auto"/>
              <w:right w:val="single" w:sz="4" w:space="0" w:color="auto"/>
            </w:tcBorders>
            <w:shd w:val="clear" w:color="000000" w:fill="FFFFFF"/>
            <w:noWrap/>
            <w:vAlign w:val="center"/>
            <w:hideMark/>
          </w:tcPr>
          <w:p w14:paraId="2B599949" w14:textId="77777777" w:rsidR="001B3A67" w:rsidRPr="00BF3A30" w:rsidRDefault="001B3A67" w:rsidP="006B1F32">
            <w:pPr>
              <w:jc w:val="center"/>
              <w:rPr>
                <w:sz w:val="22"/>
                <w:szCs w:val="22"/>
              </w:rPr>
            </w:pPr>
            <w:r w:rsidRPr="00BF3A30">
              <w:rPr>
                <w:sz w:val="22"/>
                <w:szCs w:val="22"/>
              </w:rPr>
              <w:t>1 500 000</w:t>
            </w:r>
          </w:p>
        </w:tc>
        <w:tc>
          <w:tcPr>
            <w:tcW w:w="1360" w:type="dxa"/>
            <w:tcBorders>
              <w:top w:val="nil"/>
              <w:left w:val="nil"/>
              <w:bottom w:val="single" w:sz="4" w:space="0" w:color="auto"/>
              <w:right w:val="single" w:sz="4" w:space="0" w:color="auto"/>
            </w:tcBorders>
            <w:shd w:val="clear" w:color="000000" w:fill="FFFFFF"/>
            <w:noWrap/>
            <w:vAlign w:val="center"/>
            <w:hideMark/>
          </w:tcPr>
          <w:p w14:paraId="275A5CF6" w14:textId="77777777" w:rsidR="001B3A67" w:rsidRPr="00BF3A30" w:rsidRDefault="001B3A67" w:rsidP="006B1F32">
            <w:pPr>
              <w:jc w:val="center"/>
              <w:rPr>
                <w:sz w:val="22"/>
                <w:szCs w:val="22"/>
              </w:rPr>
            </w:pPr>
            <w:r w:rsidRPr="00BF3A30">
              <w:rPr>
                <w:sz w:val="22"/>
                <w:szCs w:val="22"/>
              </w:rPr>
              <w:t>890 000</w:t>
            </w:r>
          </w:p>
        </w:tc>
        <w:tc>
          <w:tcPr>
            <w:tcW w:w="1540" w:type="dxa"/>
            <w:tcBorders>
              <w:top w:val="nil"/>
              <w:left w:val="nil"/>
              <w:bottom w:val="single" w:sz="4" w:space="0" w:color="auto"/>
              <w:right w:val="single" w:sz="4" w:space="0" w:color="auto"/>
            </w:tcBorders>
            <w:shd w:val="clear" w:color="000000" w:fill="FFFFFF"/>
            <w:noWrap/>
            <w:vAlign w:val="center"/>
            <w:hideMark/>
          </w:tcPr>
          <w:p w14:paraId="50AD223B" w14:textId="77777777" w:rsidR="001B3A67" w:rsidRPr="00BF3A30" w:rsidRDefault="001B3A67" w:rsidP="006B1F32">
            <w:pPr>
              <w:jc w:val="center"/>
              <w:rPr>
                <w:sz w:val="22"/>
                <w:szCs w:val="22"/>
              </w:rPr>
            </w:pPr>
            <w:r w:rsidRPr="00BF3A30">
              <w:rPr>
                <w:sz w:val="22"/>
                <w:szCs w:val="22"/>
              </w:rPr>
              <w:t>62,76</w:t>
            </w:r>
          </w:p>
        </w:tc>
      </w:tr>
      <w:tr w:rsidR="001B3A67" w:rsidRPr="00BF3A30" w14:paraId="6AC8F1F7" w14:textId="77777777" w:rsidTr="006B1F32">
        <w:trPr>
          <w:trHeight w:val="300"/>
        </w:trPr>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4BAF1E9" w14:textId="77777777" w:rsidR="001B3A67" w:rsidRPr="00BF3A30" w:rsidRDefault="001B3A67" w:rsidP="006B1F32">
            <w:pPr>
              <w:jc w:val="center"/>
              <w:rPr>
                <w:sz w:val="22"/>
                <w:szCs w:val="22"/>
              </w:rPr>
            </w:pPr>
            <w:r w:rsidRPr="00BF3A30">
              <w:rPr>
                <w:sz w:val="22"/>
                <w:szCs w:val="22"/>
              </w:rPr>
              <w:t>2.</w:t>
            </w:r>
          </w:p>
        </w:tc>
        <w:tc>
          <w:tcPr>
            <w:tcW w:w="3217" w:type="dxa"/>
            <w:tcBorders>
              <w:top w:val="nil"/>
              <w:left w:val="nil"/>
              <w:bottom w:val="single" w:sz="4" w:space="0" w:color="auto"/>
              <w:right w:val="single" w:sz="4" w:space="0" w:color="auto"/>
            </w:tcBorders>
            <w:shd w:val="clear" w:color="000000" w:fill="FFFFFF"/>
            <w:vAlign w:val="center"/>
            <w:hideMark/>
          </w:tcPr>
          <w:p w14:paraId="02DF4101" w14:textId="77777777" w:rsidR="001B3A67" w:rsidRPr="00BF3A30" w:rsidRDefault="001B3A67" w:rsidP="006B1F32">
            <w:pPr>
              <w:rPr>
                <w:sz w:val="22"/>
                <w:szCs w:val="22"/>
              </w:rPr>
            </w:pPr>
            <w:proofErr w:type="spellStart"/>
            <w:r w:rsidRPr="00BF3A30">
              <w:rPr>
                <w:sz w:val="22"/>
                <w:szCs w:val="22"/>
              </w:rPr>
              <w:t>Днестровск</w:t>
            </w:r>
            <w:proofErr w:type="spellEnd"/>
          </w:p>
        </w:tc>
        <w:tc>
          <w:tcPr>
            <w:tcW w:w="1580" w:type="dxa"/>
            <w:tcBorders>
              <w:top w:val="nil"/>
              <w:left w:val="nil"/>
              <w:bottom w:val="single" w:sz="4" w:space="0" w:color="auto"/>
              <w:right w:val="single" w:sz="4" w:space="0" w:color="auto"/>
            </w:tcBorders>
            <w:shd w:val="clear" w:color="000000" w:fill="FFFFFF"/>
            <w:noWrap/>
            <w:vAlign w:val="center"/>
            <w:hideMark/>
          </w:tcPr>
          <w:p w14:paraId="49CD702C" w14:textId="77777777" w:rsidR="001B3A67" w:rsidRPr="00BF3A30" w:rsidRDefault="001B3A67" w:rsidP="006B1F32">
            <w:pPr>
              <w:jc w:val="center"/>
              <w:rPr>
                <w:b/>
                <w:bCs/>
                <w:sz w:val="22"/>
                <w:szCs w:val="22"/>
              </w:rPr>
            </w:pPr>
            <w:r w:rsidRPr="00BF3A30">
              <w:rPr>
                <w:b/>
                <w:bCs/>
                <w:sz w:val="22"/>
                <w:szCs w:val="22"/>
              </w:rPr>
              <w:t>1 434 766</w:t>
            </w:r>
          </w:p>
        </w:tc>
        <w:tc>
          <w:tcPr>
            <w:tcW w:w="1360" w:type="dxa"/>
            <w:tcBorders>
              <w:top w:val="nil"/>
              <w:left w:val="nil"/>
              <w:bottom w:val="single" w:sz="4" w:space="0" w:color="auto"/>
              <w:right w:val="single" w:sz="4" w:space="0" w:color="auto"/>
            </w:tcBorders>
            <w:shd w:val="clear" w:color="000000" w:fill="FFFFFF"/>
            <w:noWrap/>
            <w:vAlign w:val="center"/>
            <w:hideMark/>
          </w:tcPr>
          <w:p w14:paraId="6955134A" w14:textId="77777777" w:rsidR="001B3A67" w:rsidRPr="00BF3A30" w:rsidRDefault="001B3A67" w:rsidP="006B1F32">
            <w:pPr>
              <w:jc w:val="center"/>
              <w:rPr>
                <w:b/>
                <w:bCs/>
                <w:sz w:val="22"/>
                <w:szCs w:val="22"/>
              </w:rPr>
            </w:pPr>
            <w:r w:rsidRPr="00BF3A30">
              <w:rPr>
                <w:b/>
                <w:bCs/>
                <w:sz w:val="22"/>
                <w:szCs w:val="22"/>
              </w:rPr>
              <w:t>1 286 199</w:t>
            </w:r>
          </w:p>
        </w:tc>
        <w:tc>
          <w:tcPr>
            <w:tcW w:w="1360" w:type="dxa"/>
            <w:tcBorders>
              <w:top w:val="nil"/>
              <w:left w:val="nil"/>
              <w:bottom w:val="single" w:sz="4" w:space="0" w:color="auto"/>
              <w:right w:val="single" w:sz="4" w:space="0" w:color="auto"/>
            </w:tcBorders>
            <w:shd w:val="clear" w:color="000000" w:fill="FFFFFF"/>
            <w:noWrap/>
            <w:vAlign w:val="center"/>
            <w:hideMark/>
          </w:tcPr>
          <w:p w14:paraId="7FD1DD6A" w14:textId="77777777" w:rsidR="001B3A67" w:rsidRPr="00BF3A30" w:rsidRDefault="001B3A67" w:rsidP="006B1F32">
            <w:pPr>
              <w:jc w:val="center"/>
              <w:rPr>
                <w:b/>
                <w:bCs/>
                <w:sz w:val="22"/>
                <w:szCs w:val="22"/>
              </w:rPr>
            </w:pPr>
            <w:r w:rsidRPr="00BF3A30">
              <w:rPr>
                <w:b/>
                <w:bCs/>
                <w:sz w:val="22"/>
                <w:szCs w:val="22"/>
              </w:rPr>
              <w:t>148 567</w:t>
            </w:r>
          </w:p>
        </w:tc>
        <w:tc>
          <w:tcPr>
            <w:tcW w:w="1540" w:type="dxa"/>
            <w:tcBorders>
              <w:top w:val="nil"/>
              <w:left w:val="nil"/>
              <w:bottom w:val="single" w:sz="4" w:space="0" w:color="auto"/>
              <w:right w:val="single" w:sz="4" w:space="0" w:color="auto"/>
            </w:tcBorders>
            <w:shd w:val="clear" w:color="000000" w:fill="FFFFFF"/>
            <w:noWrap/>
            <w:vAlign w:val="center"/>
            <w:hideMark/>
          </w:tcPr>
          <w:p w14:paraId="31281C0D" w14:textId="77777777" w:rsidR="001B3A67" w:rsidRPr="00BF3A30" w:rsidRDefault="001B3A67" w:rsidP="006B1F32">
            <w:pPr>
              <w:jc w:val="center"/>
              <w:rPr>
                <w:b/>
                <w:bCs/>
                <w:sz w:val="22"/>
                <w:szCs w:val="22"/>
              </w:rPr>
            </w:pPr>
            <w:r w:rsidRPr="00BF3A30">
              <w:rPr>
                <w:b/>
                <w:bCs/>
                <w:sz w:val="22"/>
                <w:szCs w:val="22"/>
              </w:rPr>
              <w:t>89,65</w:t>
            </w:r>
          </w:p>
        </w:tc>
      </w:tr>
      <w:tr w:rsidR="001B3A67" w:rsidRPr="00BF3A30" w14:paraId="2AD07FB1" w14:textId="77777777" w:rsidTr="006B1F32">
        <w:trPr>
          <w:trHeight w:val="600"/>
        </w:trPr>
        <w:tc>
          <w:tcPr>
            <w:tcW w:w="503" w:type="dxa"/>
            <w:vMerge/>
            <w:tcBorders>
              <w:top w:val="nil"/>
              <w:left w:val="single" w:sz="4" w:space="0" w:color="auto"/>
              <w:bottom w:val="single" w:sz="4" w:space="0" w:color="000000"/>
              <w:right w:val="single" w:sz="4" w:space="0" w:color="auto"/>
            </w:tcBorders>
            <w:vAlign w:val="center"/>
            <w:hideMark/>
          </w:tcPr>
          <w:p w14:paraId="39F7895E"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685D9FB5" w14:textId="77777777" w:rsidR="001B3A67" w:rsidRPr="00BF3A30" w:rsidRDefault="001B3A67" w:rsidP="006B1F32">
            <w:pPr>
              <w:rPr>
                <w:sz w:val="22"/>
                <w:szCs w:val="22"/>
              </w:rPr>
            </w:pPr>
            <w:r w:rsidRPr="00BF3A30">
              <w:rPr>
                <w:sz w:val="22"/>
                <w:szCs w:val="22"/>
              </w:rPr>
              <w:t>на исполнение программ развития дорожной отрасли</w:t>
            </w:r>
          </w:p>
        </w:tc>
        <w:tc>
          <w:tcPr>
            <w:tcW w:w="1580" w:type="dxa"/>
            <w:tcBorders>
              <w:top w:val="nil"/>
              <w:left w:val="nil"/>
              <w:bottom w:val="single" w:sz="4" w:space="0" w:color="auto"/>
              <w:right w:val="single" w:sz="4" w:space="0" w:color="auto"/>
            </w:tcBorders>
            <w:shd w:val="clear" w:color="000000" w:fill="FFFFFF"/>
            <w:noWrap/>
            <w:vAlign w:val="center"/>
            <w:hideMark/>
          </w:tcPr>
          <w:p w14:paraId="6AC4C44F" w14:textId="77777777" w:rsidR="001B3A67" w:rsidRPr="00BF3A30" w:rsidRDefault="001B3A67" w:rsidP="006B1F32">
            <w:pPr>
              <w:jc w:val="center"/>
              <w:rPr>
                <w:sz w:val="22"/>
                <w:szCs w:val="22"/>
              </w:rPr>
            </w:pPr>
            <w:r w:rsidRPr="00BF3A30">
              <w:rPr>
                <w:sz w:val="22"/>
                <w:szCs w:val="22"/>
              </w:rPr>
              <w:t>1 388 129</w:t>
            </w:r>
          </w:p>
        </w:tc>
        <w:tc>
          <w:tcPr>
            <w:tcW w:w="1360" w:type="dxa"/>
            <w:tcBorders>
              <w:top w:val="nil"/>
              <w:left w:val="nil"/>
              <w:bottom w:val="single" w:sz="4" w:space="0" w:color="auto"/>
              <w:right w:val="single" w:sz="4" w:space="0" w:color="auto"/>
            </w:tcBorders>
            <w:shd w:val="clear" w:color="000000" w:fill="FFFFFF"/>
            <w:noWrap/>
            <w:vAlign w:val="center"/>
            <w:hideMark/>
          </w:tcPr>
          <w:p w14:paraId="19ABF793" w14:textId="77777777" w:rsidR="001B3A67" w:rsidRPr="00BF3A30" w:rsidRDefault="001B3A67" w:rsidP="006B1F32">
            <w:pPr>
              <w:jc w:val="center"/>
              <w:rPr>
                <w:sz w:val="22"/>
                <w:szCs w:val="22"/>
              </w:rPr>
            </w:pPr>
            <w:r w:rsidRPr="00BF3A30">
              <w:rPr>
                <w:sz w:val="22"/>
                <w:szCs w:val="22"/>
              </w:rPr>
              <w:t>1 239 562</w:t>
            </w:r>
          </w:p>
        </w:tc>
        <w:tc>
          <w:tcPr>
            <w:tcW w:w="1360" w:type="dxa"/>
            <w:tcBorders>
              <w:top w:val="nil"/>
              <w:left w:val="nil"/>
              <w:bottom w:val="single" w:sz="4" w:space="0" w:color="auto"/>
              <w:right w:val="single" w:sz="4" w:space="0" w:color="auto"/>
            </w:tcBorders>
            <w:shd w:val="clear" w:color="000000" w:fill="FFFFFF"/>
            <w:noWrap/>
            <w:vAlign w:val="center"/>
            <w:hideMark/>
          </w:tcPr>
          <w:p w14:paraId="75457307" w14:textId="77777777" w:rsidR="001B3A67" w:rsidRPr="00BF3A30" w:rsidRDefault="001B3A67" w:rsidP="006B1F32">
            <w:pPr>
              <w:jc w:val="center"/>
              <w:rPr>
                <w:sz w:val="22"/>
                <w:szCs w:val="22"/>
              </w:rPr>
            </w:pPr>
            <w:r w:rsidRPr="00BF3A30">
              <w:rPr>
                <w:sz w:val="22"/>
                <w:szCs w:val="22"/>
              </w:rPr>
              <w:t>148 567</w:t>
            </w:r>
          </w:p>
        </w:tc>
        <w:tc>
          <w:tcPr>
            <w:tcW w:w="1540" w:type="dxa"/>
            <w:tcBorders>
              <w:top w:val="nil"/>
              <w:left w:val="nil"/>
              <w:bottom w:val="single" w:sz="4" w:space="0" w:color="auto"/>
              <w:right w:val="single" w:sz="4" w:space="0" w:color="auto"/>
            </w:tcBorders>
            <w:shd w:val="clear" w:color="000000" w:fill="FFFFFF"/>
            <w:noWrap/>
            <w:vAlign w:val="center"/>
            <w:hideMark/>
          </w:tcPr>
          <w:p w14:paraId="045ACF54" w14:textId="77777777" w:rsidR="001B3A67" w:rsidRPr="00BF3A30" w:rsidRDefault="001B3A67" w:rsidP="006B1F32">
            <w:pPr>
              <w:jc w:val="center"/>
              <w:rPr>
                <w:sz w:val="22"/>
                <w:szCs w:val="22"/>
              </w:rPr>
            </w:pPr>
            <w:r w:rsidRPr="00BF3A30">
              <w:rPr>
                <w:sz w:val="22"/>
                <w:szCs w:val="22"/>
              </w:rPr>
              <w:t>89,30</w:t>
            </w:r>
          </w:p>
        </w:tc>
      </w:tr>
      <w:tr w:rsidR="001B3A67" w:rsidRPr="00BF3A30" w14:paraId="5D178B5D" w14:textId="77777777" w:rsidTr="006B1F32">
        <w:trPr>
          <w:trHeight w:val="300"/>
        </w:trPr>
        <w:tc>
          <w:tcPr>
            <w:tcW w:w="503" w:type="dxa"/>
            <w:vMerge/>
            <w:tcBorders>
              <w:top w:val="nil"/>
              <w:left w:val="single" w:sz="4" w:space="0" w:color="auto"/>
              <w:bottom w:val="single" w:sz="4" w:space="0" w:color="000000"/>
              <w:right w:val="single" w:sz="4" w:space="0" w:color="auto"/>
            </w:tcBorders>
            <w:vAlign w:val="center"/>
            <w:hideMark/>
          </w:tcPr>
          <w:p w14:paraId="1BBF694B"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19371A5F" w14:textId="77777777" w:rsidR="001B3A67" w:rsidRPr="00BF3A30" w:rsidRDefault="001B3A67" w:rsidP="006B1F32">
            <w:pPr>
              <w:rPr>
                <w:sz w:val="22"/>
                <w:szCs w:val="22"/>
              </w:rPr>
            </w:pPr>
            <w:r w:rsidRPr="00BF3A30">
              <w:rPr>
                <w:sz w:val="22"/>
                <w:szCs w:val="22"/>
              </w:rPr>
              <w:t>целевые субсидии</w:t>
            </w:r>
          </w:p>
        </w:tc>
        <w:tc>
          <w:tcPr>
            <w:tcW w:w="1580" w:type="dxa"/>
            <w:tcBorders>
              <w:top w:val="nil"/>
              <w:left w:val="nil"/>
              <w:bottom w:val="single" w:sz="4" w:space="0" w:color="auto"/>
              <w:right w:val="single" w:sz="4" w:space="0" w:color="auto"/>
            </w:tcBorders>
            <w:shd w:val="clear" w:color="000000" w:fill="FFFFFF"/>
            <w:noWrap/>
            <w:vAlign w:val="center"/>
            <w:hideMark/>
          </w:tcPr>
          <w:p w14:paraId="71FB63DC" w14:textId="77777777" w:rsidR="001B3A67" w:rsidRPr="00BF3A30" w:rsidRDefault="001B3A67" w:rsidP="006B1F32">
            <w:pPr>
              <w:jc w:val="center"/>
              <w:rPr>
                <w:sz w:val="22"/>
                <w:szCs w:val="22"/>
              </w:rPr>
            </w:pPr>
            <w:r w:rsidRPr="00BF3A30">
              <w:rPr>
                <w:sz w:val="22"/>
                <w:szCs w:val="22"/>
              </w:rPr>
              <w:t>46 637</w:t>
            </w:r>
          </w:p>
        </w:tc>
        <w:tc>
          <w:tcPr>
            <w:tcW w:w="1360" w:type="dxa"/>
            <w:tcBorders>
              <w:top w:val="nil"/>
              <w:left w:val="nil"/>
              <w:bottom w:val="single" w:sz="4" w:space="0" w:color="auto"/>
              <w:right w:val="single" w:sz="4" w:space="0" w:color="auto"/>
            </w:tcBorders>
            <w:shd w:val="clear" w:color="000000" w:fill="FFFFFF"/>
            <w:noWrap/>
            <w:vAlign w:val="center"/>
            <w:hideMark/>
          </w:tcPr>
          <w:p w14:paraId="5432D559" w14:textId="77777777" w:rsidR="001B3A67" w:rsidRPr="00BF3A30" w:rsidRDefault="001B3A67" w:rsidP="006B1F32">
            <w:pPr>
              <w:jc w:val="center"/>
              <w:rPr>
                <w:sz w:val="22"/>
                <w:szCs w:val="22"/>
              </w:rPr>
            </w:pPr>
            <w:r w:rsidRPr="00BF3A30">
              <w:rPr>
                <w:sz w:val="22"/>
                <w:szCs w:val="22"/>
              </w:rPr>
              <w:t>46 637</w:t>
            </w:r>
          </w:p>
        </w:tc>
        <w:tc>
          <w:tcPr>
            <w:tcW w:w="1360" w:type="dxa"/>
            <w:tcBorders>
              <w:top w:val="nil"/>
              <w:left w:val="nil"/>
              <w:bottom w:val="single" w:sz="4" w:space="0" w:color="auto"/>
              <w:right w:val="single" w:sz="4" w:space="0" w:color="auto"/>
            </w:tcBorders>
            <w:shd w:val="clear" w:color="000000" w:fill="FFFFFF"/>
            <w:noWrap/>
            <w:vAlign w:val="center"/>
            <w:hideMark/>
          </w:tcPr>
          <w:p w14:paraId="3D2F9CDC" w14:textId="77777777" w:rsidR="001B3A67" w:rsidRPr="00BF3A30" w:rsidRDefault="001B3A67" w:rsidP="006B1F32">
            <w:pPr>
              <w:jc w:val="center"/>
              <w:rPr>
                <w:sz w:val="22"/>
                <w:szCs w:val="22"/>
              </w:rPr>
            </w:pPr>
            <w:r w:rsidRPr="00BF3A30">
              <w:rPr>
                <w:sz w:val="22"/>
                <w:szCs w:val="22"/>
              </w:rPr>
              <w:t>0</w:t>
            </w:r>
          </w:p>
        </w:tc>
        <w:tc>
          <w:tcPr>
            <w:tcW w:w="1540" w:type="dxa"/>
            <w:tcBorders>
              <w:top w:val="nil"/>
              <w:left w:val="nil"/>
              <w:bottom w:val="single" w:sz="4" w:space="0" w:color="auto"/>
              <w:right w:val="single" w:sz="4" w:space="0" w:color="auto"/>
            </w:tcBorders>
            <w:shd w:val="clear" w:color="000000" w:fill="FFFFFF"/>
            <w:noWrap/>
            <w:vAlign w:val="center"/>
            <w:hideMark/>
          </w:tcPr>
          <w:p w14:paraId="66A1827B" w14:textId="77777777" w:rsidR="001B3A67" w:rsidRPr="00BF3A30" w:rsidRDefault="001B3A67" w:rsidP="006B1F32">
            <w:pPr>
              <w:jc w:val="center"/>
              <w:rPr>
                <w:sz w:val="22"/>
                <w:szCs w:val="22"/>
              </w:rPr>
            </w:pPr>
            <w:r w:rsidRPr="00BF3A30">
              <w:rPr>
                <w:sz w:val="22"/>
                <w:szCs w:val="22"/>
              </w:rPr>
              <w:t>100,00</w:t>
            </w:r>
          </w:p>
        </w:tc>
      </w:tr>
      <w:tr w:rsidR="001B3A67" w:rsidRPr="00BF3A30" w14:paraId="16FFC8B2" w14:textId="77777777" w:rsidTr="006B1F32">
        <w:trPr>
          <w:trHeight w:val="300"/>
        </w:trPr>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4A5117" w14:textId="77777777" w:rsidR="001B3A67" w:rsidRPr="00BF3A30" w:rsidRDefault="001B3A67" w:rsidP="006B1F32">
            <w:pPr>
              <w:jc w:val="center"/>
              <w:rPr>
                <w:sz w:val="22"/>
                <w:szCs w:val="22"/>
              </w:rPr>
            </w:pPr>
            <w:r w:rsidRPr="00BF3A30">
              <w:rPr>
                <w:sz w:val="22"/>
                <w:szCs w:val="22"/>
              </w:rPr>
              <w:t>3.</w:t>
            </w:r>
          </w:p>
        </w:tc>
        <w:tc>
          <w:tcPr>
            <w:tcW w:w="3217" w:type="dxa"/>
            <w:tcBorders>
              <w:top w:val="nil"/>
              <w:left w:val="nil"/>
              <w:bottom w:val="single" w:sz="4" w:space="0" w:color="auto"/>
              <w:right w:val="single" w:sz="4" w:space="0" w:color="auto"/>
            </w:tcBorders>
            <w:shd w:val="clear" w:color="000000" w:fill="FFFFFF"/>
            <w:vAlign w:val="center"/>
            <w:hideMark/>
          </w:tcPr>
          <w:p w14:paraId="1D15C52F" w14:textId="77777777" w:rsidR="001B3A67" w:rsidRPr="00BF3A30" w:rsidRDefault="001B3A67" w:rsidP="006B1F32">
            <w:pPr>
              <w:rPr>
                <w:sz w:val="22"/>
                <w:szCs w:val="22"/>
              </w:rPr>
            </w:pPr>
            <w:r w:rsidRPr="00BF3A30">
              <w:rPr>
                <w:sz w:val="22"/>
                <w:szCs w:val="22"/>
              </w:rPr>
              <w:t xml:space="preserve">Бендеры всего, </w:t>
            </w:r>
          </w:p>
        </w:tc>
        <w:tc>
          <w:tcPr>
            <w:tcW w:w="1580" w:type="dxa"/>
            <w:tcBorders>
              <w:top w:val="nil"/>
              <w:left w:val="nil"/>
              <w:bottom w:val="single" w:sz="4" w:space="0" w:color="auto"/>
              <w:right w:val="single" w:sz="4" w:space="0" w:color="auto"/>
            </w:tcBorders>
            <w:shd w:val="clear" w:color="000000" w:fill="FFFFFF"/>
            <w:noWrap/>
            <w:vAlign w:val="center"/>
            <w:hideMark/>
          </w:tcPr>
          <w:p w14:paraId="673A7037" w14:textId="77777777" w:rsidR="001B3A67" w:rsidRPr="00BF3A30" w:rsidRDefault="001B3A67" w:rsidP="006B1F32">
            <w:pPr>
              <w:jc w:val="center"/>
              <w:rPr>
                <w:b/>
                <w:bCs/>
                <w:sz w:val="22"/>
                <w:szCs w:val="22"/>
              </w:rPr>
            </w:pPr>
            <w:r w:rsidRPr="00BF3A30">
              <w:rPr>
                <w:b/>
                <w:bCs/>
                <w:sz w:val="22"/>
                <w:szCs w:val="22"/>
              </w:rPr>
              <w:t>30 616 783</w:t>
            </w:r>
          </w:p>
        </w:tc>
        <w:tc>
          <w:tcPr>
            <w:tcW w:w="1360" w:type="dxa"/>
            <w:tcBorders>
              <w:top w:val="nil"/>
              <w:left w:val="nil"/>
              <w:bottom w:val="single" w:sz="4" w:space="0" w:color="auto"/>
              <w:right w:val="single" w:sz="4" w:space="0" w:color="auto"/>
            </w:tcBorders>
            <w:shd w:val="clear" w:color="000000" w:fill="FFFFFF"/>
            <w:noWrap/>
            <w:vAlign w:val="center"/>
            <w:hideMark/>
          </w:tcPr>
          <w:p w14:paraId="47EFED82" w14:textId="77777777" w:rsidR="001B3A67" w:rsidRPr="00BF3A30" w:rsidRDefault="001B3A67" w:rsidP="006B1F32">
            <w:pPr>
              <w:jc w:val="center"/>
              <w:rPr>
                <w:b/>
                <w:bCs/>
                <w:sz w:val="22"/>
                <w:szCs w:val="22"/>
              </w:rPr>
            </w:pPr>
            <w:r w:rsidRPr="00BF3A30">
              <w:rPr>
                <w:b/>
                <w:bCs/>
                <w:sz w:val="22"/>
                <w:szCs w:val="22"/>
              </w:rPr>
              <w:t>24 098 371</w:t>
            </w:r>
          </w:p>
        </w:tc>
        <w:tc>
          <w:tcPr>
            <w:tcW w:w="1360" w:type="dxa"/>
            <w:tcBorders>
              <w:top w:val="nil"/>
              <w:left w:val="nil"/>
              <w:bottom w:val="single" w:sz="4" w:space="0" w:color="auto"/>
              <w:right w:val="single" w:sz="4" w:space="0" w:color="auto"/>
            </w:tcBorders>
            <w:shd w:val="clear" w:color="000000" w:fill="FFFFFF"/>
            <w:noWrap/>
            <w:vAlign w:val="center"/>
            <w:hideMark/>
          </w:tcPr>
          <w:p w14:paraId="5A7773E9" w14:textId="77777777" w:rsidR="001B3A67" w:rsidRPr="00BF3A30" w:rsidRDefault="001B3A67" w:rsidP="006B1F32">
            <w:pPr>
              <w:jc w:val="center"/>
              <w:rPr>
                <w:b/>
                <w:bCs/>
                <w:sz w:val="22"/>
                <w:szCs w:val="22"/>
              </w:rPr>
            </w:pPr>
            <w:r w:rsidRPr="00BF3A30">
              <w:rPr>
                <w:b/>
                <w:bCs/>
                <w:sz w:val="22"/>
                <w:szCs w:val="22"/>
              </w:rPr>
              <w:t>6 518 412</w:t>
            </w:r>
          </w:p>
        </w:tc>
        <w:tc>
          <w:tcPr>
            <w:tcW w:w="1540" w:type="dxa"/>
            <w:tcBorders>
              <w:top w:val="nil"/>
              <w:left w:val="nil"/>
              <w:bottom w:val="single" w:sz="4" w:space="0" w:color="auto"/>
              <w:right w:val="single" w:sz="4" w:space="0" w:color="auto"/>
            </w:tcBorders>
            <w:shd w:val="clear" w:color="000000" w:fill="FFFFFF"/>
            <w:noWrap/>
            <w:vAlign w:val="center"/>
            <w:hideMark/>
          </w:tcPr>
          <w:p w14:paraId="33A689C3" w14:textId="77777777" w:rsidR="001B3A67" w:rsidRPr="00BF3A30" w:rsidRDefault="001B3A67" w:rsidP="006B1F32">
            <w:pPr>
              <w:jc w:val="center"/>
              <w:rPr>
                <w:b/>
                <w:bCs/>
                <w:sz w:val="22"/>
                <w:szCs w:val="22"/>
              </w:rPr>
            </w:pPr>
            <w:r w:rsidRPr="00BF3A30">
              <w:rPr>
                <w:b/>
                <w:bCs/>
                <w:sz w:val="22"/>
                <w:szCs w:val="22"/>
              </w:rPr>
              <w:t>78,71</w:t>
            </w:r>
          </w:p>
        </w:tc>
      </w:tr>
      <w:tr w:rsidR="001B3A67" w:rsidRPr="00BF3A30" w14:paraId="4E9C17ED" w14:textId="77777777" w:rsidTr="006B1F32">
        <w:trPr>
          <w:trHeight w:val="600"/>
        </w:trPr>
        <w:tc>
          <w:tcPr>
            <w:tcW w:w="503" w:type="dxa"/>
            <w:vMerge/>
            <w:tcBorders>
              <w:top w:val="nil"/>
              <w:left w:val="single" w:sz="4" w:space="0" w:color="auto"/>
              <w:bottom w:val="single" w:sz="4" w:space="0" w:color="000000"/>
              <w:right w:val="single" w:sz="4" w:space="0" w:color="auto"/>
            </w:tcBorders>
            <w:vAlign w:val="center"/>
            <w:hideMark/>
          </w:tcPr>
          <w:p w14:paraId="6DC319BF"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70BFA05B" w14:textId="77777777" w:rsidR="001B3A67" w:rsidRPr="00BF3A30" w:rsidRDefault="001B3A67" w:rsidP="006B1F32">
            <w:pPr>
              <w:rPr>
                <w:sz w:val="22"/>
                <w:szCs w:val="22"/>
              </w:rPr>
            </w:pPr>
            <w:r w:rsidRPr="00BF3A30">
              <w:rPr>
                <w:sz w:val="22"/>
                <w:szCs w:val="22"/>
              </w:rPr>
              <w:t>на исполнение программ развития дорожной отрасли</w:t>
            </w:r>
          </w:p>
        </w:tc>
        <w:tc>
          <w:tcPr>
            <w:tcW w:w="1580" w:type="dxa"/>
            <w:tcBorders>
              <w:top w:val="nil"/>
              <w:left w:val="nil"/>
              <w:bottom w:val="single" w:sz="4" w:space="0" w:color="auto"/>
              <w:right w:val="single" w:sz="4" w:space="0" w:color="auto"/>
            </w:tcBorders>
            <w:shd w:val="clear" w:color="000000" w:fill="FFFFFF"/>
            <w:noWrap/>
            <w:vAlign w:val="center"/>
            <w:hideMark/>
          </w:tcPr>
          <w:p w14:paraId="0277B986" w14:textId="77777777" w:rsidR="001B3A67" w:rsidRPr="00BF3A30" w:rsidRDefault="001B3A67" w:rsidP="006B1F32">
            <w:pPr>
              <w:jc w:val="center"/>
              <w:rPr>
                <w:sz w:val="22"/>
                <w:szCs w:val="22"/>
              </w:rPr>
            </w:pPr>
            <w:r w:rsidRPr="00BF3A30">
              <w:rPr>
                <w:sz w:val="22"/>
                <w:szCs w:val="22"/>
              </w:rPr>
              <w:t>26 843 169</w:t>
            </w:r>
          </w:p>
        </w:tc>
        <w:tc>
          <w:tcPr>
            <w:tcW w:w="1360" w:type="dxa"/>
            <w:tcBorders>
              <w:top w:val="nil"/>
              <w:left w:val="nil"/>
              <w:bottom w:val="single" w:sz="4" w:space="0" w:color="auto"/>
              <w:right w:val="single" w:sz="4" w:space="0" w:color="auto"/>
            </w:tcBorders>
            <w:shd w:val="clear" w:color="000000" w:fill="FFFFFF"/>
            <w:noWrap/>
            <w:vAlign w:val="center"/>
            <w:hideMark/>
          </w:tcPr>
          <w:p w14:paraId="461503E6" w14:textId="77777777" w:rsidR="001B3A67" w:rsidRPr="00BF3A30" w:rsidRDefault="001B3A67" w:rsidP="006B1F32">
            <w:pPr>
              <w:jc w:val="center"/>
              <w:rPr>
                <w:sz w:val="22"/>
                <w:szCs w:val="22"/>
              </w:rPr>
            </w:pPr>
            <w:r w:rsidRPr="00BF3A30">
              <w:rPr>
                <w:sz w:val="22"/>
                <w:szCs w:val="22"/>
              </w:rPr>
              <w:t>23 400 104</w:t>
            </w:r>
          </w:p>
        </w:tc>
        <w:tc>
          <w:tcPr>
            <w:tcW w:w="1360" w:type="dxa"/>
            <w:tcBorders>
              <w:top w:val="nil"/>
              <w:left w:val="nil"/>
              <w:bottom w:val="single" w:sz="4" w:space="0" w:color="auto"/>
              <w:right w:val="single" w:sz="4" w:space="0" w:color="auto"/>
            </w:tcBorders>
            <w:shd w:val="clear" w:color="000000" w:fill="FFFFFF"/>
            <w:noWrap/>
            <w:vAlign w:val="center"/>
            <w:hideMark/>
          </w:tcPr>
          <w:p w14:paraId="2F436D91" w14:textId="77777777" w:rsidR="001B3A67" w:rsidRPr="00BF3A30" w:rsidRDefault="001B3A67" w:rsidP="006B1F32">
            <w:pPr>
              <w:jc w:val="center"/>
              <w:rPr>
                <w:sz w:val="22"/>
                <w:szCs w:val="22"/>
              </w:rPr>
            </w:pPr>
            <w:r w:rsidRPr="00BF3A30">
              <w:rPr>
                <w:sz w:val="22"/>
                <w:szCs w:val="22"/>
              </w:rPr>
              <w:t>3 443 065</w:t>
            </w:r>
          </w:p>
        </w:tc>
        <w:tc>
          <w:tcPr>
            <w:tcW w:w="1540" w:type="dxa"/>
            <w:tcBorders>
              <w:top w:val="nil"/>
              <w:left w:val="nil"/>
              <w:bottom w:val="single" w:sz="4" w:space="0" w:color="auto"/>
              <w:right w:val="single" w:sz="4" w:space="0" w:color="auto"/>
            </w:tcBorders>
            <w:shd w:val="clear" w:color="000000" w:fill="FFFFFF"/>
            <w:noWrap/>
            <w:vAlign w:val="center"/>
            <w:hideMark/>
          </w:tcPr>
          <w:p w14:paraId="48CF2A71" w14:textId="77777777" w:rsidR="001B3A67" w:rsidRPr="00BF3A30" w:rsidRDefault="001B3A67" w:rsidP="006B1F32">
            <w:pPr>
              <w:jc w:val="center"/>
              <w:rPr>
                <w:sz w:val="22"/>
                <w:szCs w:val="22"/>
              </w:rPr>
            </w:pPr>
            <w:r w:rsidRPr="00BF3A30">
              <w:rPr>
                <w:sz w:val="22"/>
                <w:szCs w:val="22"/>
              </w:rPr>
              <w:t>87,17</w:t>
            </w:r>
          </w:p>
        </w:tc>
      </w:tr>
      <w:tr w:rsidR="001B3A67" w:rsidRPr="00BF3A30" w14:paraId="6EC0F6BA" w14:textId="77777777" w:rsidTr="006B1F32">
        <w:trPr>
          <w:trHeight w:val="300"/>
        </w:trPr>
        <w:tc>
          <w:tcPr>
            <w:tcW w:w="503" w:type="dxa"/>
            <w:vMerge/>
            <w:tcBorders>
              <w:top w:val="nil"/>
              <w:left w:val="single" w:sz="4" w:space="0" w:color="auto"/>
              <w:bottom w:val="single" w:sz="4" w:space="0" w:color="000000"/>
              <w:right w:val="single" w:sz="4" w:space="0" w:color="auto"/>
            </w:tcBorders>
            <w:vAlign w:val="center"/>
            <w:hideMark/>
          </w:tcPr>
          <w:p w14:paraId="554EC7FF"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4A5B66DD" w14:textId="77777777" w:rsidR="001B3A67" w:rsidRPr="00BF3A30" w:rsidRDefault="001B3A67" w:rsidP="006B1F32">
            <w:pPr>
              <w:rPr>
                <w:sz w:val="22"/>
                <w:szCs w:val="22"/>
              </w:rPr>
            </w:pPr>
            <w:r w:rsidRPr="00BF3A30">
              <w:rPr>
                <w:sz w:val="22"/>
                <w:szCs w:val="22"/>
              </w:rPr>
              <w:t>целевые субсидии</w:t>
            </w:r>
          </w:p>
        </w:tc>
        <w:tc>
          <w:tcPr>
            <w:tcW w:w="1580" w:type="dxa"/>
            <w:tcBorders>
              <w:top w:val="nil"/>
              <w:left w:val="nil"/>
              <w:bottom w:val="single" w:sz="4" w:space="0" w:color="auto"/>
              <w:right w:val="single" w:sz="4" w:space="0" w:color="auto"/>
            </w:tcBorders>
            <w:shd w:val="clear" w:color="000000" w:fill="FFFFFF"/>
            <w:noWrap/>
            <w:vAlign w:val="center"/>
            <w:hideMark/>
          </w:tcPr>
          <w:p w14:paraId="2F861556" w14:textId="77777777" w:rsidR="001B3A67" w:rsidRPr="00BF3A30" w:rsidRDefault="001B3A67" w:rsidP="006B1F32">
            <w:pPr>
              <w:jc w:val="center"/>
              <w:rPr>
                <w:sz w:val="22"/>
                <w:szCs w:val="22"/>
              </w:rPr>
            </w:pPr>
            <w:r w:rsidRPr="00BF3A30">
              <w:rPr>
                <w:sz w:val="22"/>
                <w:szCs w:val="22"/>
              </w:rPr>
              <w:t>3 773 614</w:t>
            </w:r>
          </w:p>
        </w:tc>
        <w:tc>
          <w:tcPr>
            <w:tcW w:w="1360" w:type="dxa"/>
            <w:tcBorders>
              <w:top w:val="nil"/>
              <w:left w:val="nil"/>
              <w:bottom w:val="single" w:sz="4" w:space="0" w:color="auto"/>
              <w:right w:val="single" w:sz="4" w:space="0" w:color="auto"/>
            </w:tcBorders>
            <w:shd w:val="clear" w:color="000000" w:fill="FFFFFF"/>
            <w:noWrap/>
            <w:vAlign w:val="center"/>
            <w:hideMark/>
          </w:tcPr>
          <w:p w14:paraId="45ED510B" w14:textId="77777777" w:rsidR="001B3A67" w:rsidRPr="00BF3A30" w:rsidRDefault="001B3A67" w:rsidP="006B1F32">
            <w:pPr>
              <w:jc w:val="center"/>
              <w:rPr>
                <w:sz w:val="22"/>
                <w:szCs w:val="22"/>
              </w:rPr>
            </w:pPr>
            <w:r w:rsidRPr="00BF3A30">
              <w:rPr>
                <w:sz w:val="22"/>
                <w:szCs w:val="22"/>
              </w:rPr>
              <w:t>698 267</w:t>
            </w:r>
          </w:p>
        </w:tc>
        <w:tc>
          <w:tcPr>
            <w:tcW w:w="1360" w:type="dxa"/>
            <w:tcBorders>
              <w:top w:val="nil"/>
              <w:left w:val="nil"/>
              <w:bottom w:val="single" w:sz="4" w:space="0" w:color="auto"/>
              <w:right w:val="single" w:sz="4" w:space="0" w:color="auto"/>
            </w:tcBorders>
            <w:shd w:val="clear" w:color="000000" w:fill="FFFFFF"/>
            <w:noWrap/>
            <w:vAlign w:val="center"/>
            <w:hideMark/>
          </w:tcPr>
          <w:p w14:paraId="3C4AF3CE" w14:textId="77777777" w:rsidR="001B3A67" w:rsidRPr="00BF3A30" w:rsidRDefault="001B3A67" w:rsidP="006B1F32">
            <w:pPr>
              <w:jc w:val="center"/>
              <w:rPr>
                <w:sz w:val="22"/>
                <w:szCs w:val="22"/>
              </w:rPr>
            </w:pPr>
            <w:r w:rsidRPr="00BF3A30">
              <w:rPr>
                <w:sz w:val="22"/>
                <w:szCs w:val="22"/>
              </w:rPr>
              <w:t>3 075 347</w:t>
            </w:r>
          </w:p>
        </w:tc>
        <w:tc>
          <w:tcPr>
            <w:tcW w:w="1540" w:type="dxa"/>
            <w:tcBorders>
              <w:top w:val="nil"/>
              <w:left w:val="nil"/>
              <w:bottom w:val="single" w:sz="4" w:space="0" w:color="auto"/>
              <w:right w:val="single" w:sz="4" w:space="0" w:color="auto"/>
            </w:tcBorders>
            <w:shd w:val="clear" w:color="000000" w:fill="FFFFFF"/>
            <w:noWrap/>
            <w:vAlign w:val="center"/>
            <w:hideMark/>
          </w:tcPr>
          <w:p w14:paraId="2277F364" w14:textId="77777777" w:rsidR="001B3A67" w:rsidRPr="00BF3A30" w:rsidRDefault="001B3A67" w:rsidP="006B1F32">
            <w:pPr>
              <w:jc w:val="center"/>
              <w:rPr>
                <w:sz w:val="22"/>
                <w:szCs w:val="22"/>
              </w:rPr>
            </w:pPr>
            <w:r w:rsidRPr="00BF3A30">
              <w:rPr>
                <w:sz w:val="22"/>
                <w:szCs w:val="22"/>
              </w:rPr>
              <w:t>18,50</w:t>
            </w:r>
          </w:p>
        </w:tc>
      </w:tr>
      <w:tr w:rsidR="001B3A67" w:rsidRPr="00BF3A30" w14:paraId="6831BBDB" w14:textId="77777777" w:rsidTr="006B1F32">
        <w:trPr>
          <w:trHeight w:val="300"/>
        </w:trPr>
        <w:tc>
          <w:tcPr>
            <w:tcW w:w="5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C62EA2" w14:textId="77777777" w:rsidR="001B3A67" w:rsidRPr="00BF3A30" w:rsidRDefault="001B3A67" w:rsidP="006B1F32">
            <w:pPr>
              <w:jc w:val="center"/>
              <w:rPr>
                <w:sz w:val="22"/>
                <w:szCs w:val="22"/>
              </w:rPr>
            </w:pPr>
            <w:r w:rsidRPr="00BF3A30">
              <w:rPr>
                <w:sz w:val="22"/>
                <w:szCs w:val="22"/>
              </w:rPr>
              <w:t>4.</w:t>
            </w:r>
          </w:p>
        </w:tc>
        <w:tc>
          <w:tcPr>
            <w:tcW w:w="3217" w:type="dxa"/>
            <w:tcBorders>
              <w:top w:val="nil"/>
              <w:left w:val="nil"/>
              <w:bottom w:val="single" w:sz="4" w:space="0" w:color="auto"/>
              <w:right w:val="single" w:sz="4" w:space="0" w:color="auto"/>
            </w:tcBorders>
            <w:shd w:val="clear" w:color="000000" w:fill="FFFFFF"/>
            <w:vAlign w:val="center"/>
            <w:hideMark/>
          </w:tcPr>
          <w:p w14:paraId="7CF800CC" w14:textId="77777777" w:rsidR="001B3A67" w:rsidRPr="00BF3A30" w:rsidRDefault="001B3A67" w:rsidP="006B1F32">
            <w:pPr>
              <w:rPr>
                <w:sz w:val="22"/>
                <w:szCs w:val="22"/>
              </w:rPr>
            </w:pPr>
            <w:proofErr w:type="spellStart"/>
            <w:r w:rsidRPr="00BF3A30">
              <w:rPr>
                <w:sz w:val="22"/>
                <w:szCs w:val="22"/>
              </w:rPr>
              <w:t>Григориопольского</w:t>
            </w:r>
            <w:proofErr w:type="spellEnd"/>
            <w:r w:rsidRPr="00BF3A30">
              <w:rPr>
                <w:sz w:val="22"/>
                <w:szCs w:val="22"/>
              </w:rPr>
              <w:t xml:space="preserve"> района </w:t>
            </w:r>
          </w:p>
        </w:tc>
        <w:tc>
          <w:tcPr>
            <w:tcW w:w="1580" w:type="dxa"/>
            <w:tcBorders>
              <w:top w:val="nil"/>
              <w:left w:val="nil"/>
              <w:bottom w:val="single" w:sz="4" w:space="0" w:color="auto"/>
              <w:right w:val="single" w:sz="4" w:space="0" w:color="auto"/>
            </w:tcBorders>
            <w:shd w:val="clear" w:color="000000" w:fill="FFFFFF"/>
            <w:noWrap/>
            <w:vAlign w:val="center"/>
            <w:hideMark/>
          </w:tcPr>
          <w:p w14:paraId="51438D5E" w14:textId="77777777" w:rsidR="001B3A67" w:rsidRPr="00BF3A30" w:rsidRDefault="001B3A67" w:rsidP="006B1F32">
            <w:pPr>
              <w:jc w:val="center"/>
              <w:rPr>
                <w:b/>
                <w:bCs/>
                <w:sz w:val="22"/>
                <w:szCs w:val="22"/>
              </w:rPr>
            </w:pPr>
            <w:r w:rsidRPr="00BF3A30">
              <w:rPr>
                <w:b/>
                <w:bCs/>
                <w:sz w:val="22"/>
                <w:szCs w:val="22"/>
              </w:rPr>
              <w:t>26 477 664</w:t>
            </w:r>
          </w:p>
        </w:tc>
        <w:tc>
          <w:tcPr>
            <w:tcW w:w="1360" w:type="dxa"/>
            <w:tcBorders>
              <w:top w:val="nil"/>
              <w:left w:val="nil"/>
              <w:bottom w:val="single" w:sz="4" w:space="0" w:color="auto"/>
              <w:right w:val="single" w:sz="4" w:space="0" w:color="auto"/>
            </w:tcBorders>
            <w:shd w:val="clear" w:color="000000" w:fill="FFFFFF"/>
            <w:noWrap/>
            <w:vAlign w:val="center"/>
            <w:hideMark/>
          </w:tcPr>
          <w:p w14:paraId="27932159" w14:textId="77777777" w:rsidR="001B3A67" w:rsidRPr="00BF3A30" w:rsidRDefault="001B3A67" w:rsidP="006B1F32">
            <w:pPr>
              <w:jc w:val="center"/>
              <w:rPr>
                <w:b/>
                <w:bCs/>
                <w:sz w:val="22"/>
                <w:szCs w:val="22"/>
              </w:rPr>
            </w:pPr>
            <w:r w:rsidRPr="00BF3A30">
              <w:rPr>
                <w:b/>
                <w:bCs/>
                <w:sz w:val="22"/>
                <w:szCs w:val="22"/>
              </w:rPr>
              <w:t>25 603 963</w:t>
            </w:r>
          </w:p>
        </w:tc>
        <w:tc>
          <w:tcPr>
            <w:tcW w:w="1360" w:type="dxa"/>
            <w:tcBorders>
              <w:top w:val="nil"/>
              <w:left w:val="nil"/>
              <w:bottom w:val="single" w:sz="4" w:space="0" w:color="auto"/>
              <w:right w:val="single" w:sz="4" w:space="0" w:color="auto"/>
            </w:tcBorders>
            <w:shd w:val="clear" w:color="000000" w:fill="FFFFFF"/>
            <w:noWrap/>
            <w:vAlign w:val="center"/>
            <w:hideMark/>
          </w:tcPr>
          <w:p w14:paraId="527310C6" w14:textId="77777777" w:rsidR="001B3A67" w:rsidRPr="00BF3A30" w:rsidRDefault="001B3A67" w:rsidP="006B1F32">
            <w:pPr>
              <w:jc w:val="center"/>
              <w:rPr>
                <w:b/>
                <w:bCs/>
                <w:sz w:val="22"/>
                <w:szCs w:val="22"/>
              </w:rPr>
            </w:pPr>
            <w:r w:rsidRPr="00BF3A30">
              <w:rPr>
                <w:b/>
                <w:bCs/>
                <w:sz w:val="22"/>
                <w:szCs w:val="22"/>
              </w:rPr>
              <w:t>873 701</w:t>
            </w:r>
          </w:p>
        </w:tc>
        <w:tc>
          <w:tcPr>
            <w:tcW w:w="1540" w:type="dxa"/>
            <w:tcBorders>
              <w:top w:val="nil"/>
              <w:left w:val="nil"/>
              <w:bottom w:val="single" w:sz="4" w:space="0" w:color="auto"/>
              <w:right w:val="single" w:sz="4" w:space="0" w:color="auto"/>
            </w:tcBorders>
            <w:shd w:val="clear" w:color="000000" w:fill="FFFFFF"/>
            <w:noWrap/>
            <w:vAlign w:val="center"/>
            <w:hideMark/>
          </w:tcPr>
          <w:p w14:paraId="235753AC" w14:textId="77777777" w:rsidR="001B3A67" w:rsidRPr="00BF3A30" w:rsidRDefault="001B3A67" w:rsidP="006B1F32">
            <w:pPr>
              <w:jc w:val="center"/>
              <w:rPr>
                <w:b/>
                <w:bCs/>
                <w:sz w:val="22"/>
                <w:szCs w:val="22"/>
              </w:rPr>
            </w:pPr>
            <w:r w:rsidRPr="00BF3A30">
              <w:rPr>
                <w:b/>
                <w:bCs/>
                <w:sz w:val="22"/>
                <w:szCs w:val="22"/>
              </w:rPr>
              <w:t>96,70</w:t>
            </w:r>
          </w:p>
        </w:tc>
      </w:tr>
      <w:tr w:rsidR="001B3A67" w:rsidRPr="00BF3A30" w14:paraId="37369EC3" w14:textId="77777777" w:rsidTr="006B1F32">
        <w:trPr>
          <w:trHeight w:val="600"/>
        </w:trPr>
        <w:tc>
          <w:tcPr>
            <w:tcW w:w="503" w:type="dxa"/>
            <w:vMerge/>
            <w:tcBorders>
              <w:top w:val="nil"/>
              <w:left w:val="single" w:sz="4" w:space="0" w:color="auto"/>
              <w:bottom w:val="single" w:sz="4" w:space="0" w:color="auto"/>
              <w:right w:val="single" w:sz="4" w:space="0" w:color="auto"/>
            </w:tcBorders>
            <w:vAlign w:val="center"/>
            <w:hideMark/>
          </w:tcPr>
          <w:p w14:paraId="5700C09C"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52EA0AC5" w14:textId="77777777" w:rsidR="001B3A67" w:rsidRPr="00BF3A30" w:rsidRDefault="001B3A67" w:rsidP="006B1F32">
            <w:pPr>
              <w:rPr>
                <w:sz w:val="22"/>
                <w:szCs w:val="22"/>
              </w:rPr>
            </w:pPr>
            <w:r w:rsidRPr="00BF3A30">
              <w:rPr>
                <w:sz w:val="22"/>
                <w:szCs w:val="22"/>
              </w:rPr>
              <w:t>на исполнение программ развития дорожной отрасли</w:t>
            </w:r>
          </w:p>
        </w:tc>
        <w:tc>
          <w:tcPr>
            <w:tcW w:w="1580" w:type="dxa"/>
            <w:tcBorders>
              <w:top w:val="nil"/>
              <w:left w:val="nil"/>
              <w:bottom w:val="single" w:sz="4" w:space="0" w:color="auto"/>
              <w:right w:val="single" w:sz="4" w:space="0" w:color="auto"/>
            </w:tcBorders>
            <w:shd w:val="clear" w:color="000000" w:fill="FFFFFF"/>
            <w:noWrap/>
            <w:vAlign w:val="center"/>
            <w:hideMark/>
          </w:tcPr>
          <w:p w14:paraId="77AC0932" w14:textId="77777777" w:rsidR="001B3A67" w:rsidRPr="00BF3A30" w:rsidRDefault="001B3A67" w:rsidP="006B1F32">
            <w:pPr>
              <w:jc w:val="center"/>
              <w:rPr>
                <w:sz w:val="22"/>
                <w:szCs w:val="22"/>
              </w:rPr>
            </w:pPr>
            <w:r w:rsidRPr="00BF3A30">
              <w:rPr>
                <w:sz w:val="22"/>
                <w:szCs w:val="22"/>
              </w:rPr>
              <w:t>25 467 751</w:t>
            </w:r>
          </w:p>
        </w:tc>
        <w:tc>
          <w:tcPr>
            <w:tcW w:w="1360" w:type="dxa"/>
            <w:tcBorders>
              <w:top w:val="nil"/>
              <w:left w:val="nil"/>
              <w:bottom w:val="single" w:sz="4" w:space="0" w:color="auto"/>
              <w:right w:val="single" w:sz="4" w:space="0" w:color="auto"/>
            </w:tcBorders>
            <w:shd w:val="clear" w:color="000000" w:fill="FFFFFF"/>
            <w:noWrap/>
            <w:vAlign w:val="center"/>
            <w:hideMark/>
          </w:tcPr>
          <w:p w14:paraId="1DE9B701" w14:textId="77777777" w:rsidR="001B3A67" w:rsidRPr="00BF3A30" w:rsidRDefault="001B3A67" w:rsidP="006B1F32">
            <w:pPr>
              <w:jc w:val="center"/>
              <w:rPr>
                <w:sz w:val="22"/>
                <w:szCs w:val="22"/>
              </w:rPr>
            </w:pPr>
            <w:r w:rsidRPr="00BF3A30">
              <w:rPr>
                <w:sz w:val="22"/>
                <w:szCs w:val="22"/>
              </w:rPr>
              <w:t>25 294 050</w:t>
            </w:r>
          </w:p>
        </w:tc>
        <w:tc>
          <w:tcPr>
            <w:tcW w:w="1360" w:type="dxa"/>
            <w:tcBorders>
              <w:top w:val="nil"/>
              <w:left w:val="nil"/>
              <w:bottom w:val="single" w:sz="4" w:space="0" w:color="auto"/>
              <w:right w:val="single" w:sz="4" w:space="0" w:color="auto"/>
            </w:tcBorders>
            <w:shd w:val="clear" w:color="000000" w:fill="FFFFFF"/>
            <w:noWrap/>
            <w:vAlign w:val="center"/>
            <w:hideMark/>
          </w:tcPr>
          <w:p w14:paraId="2A1E7450" w14:textId="77777777" w:rsidR="001B3A67" w:rsidRPr="00BF3A30" w:rsidRDefault="001B3A67" w:rsidP="006B1F32">
            <w:pPr>
              <w:jc w:val="center"/>
              <w:rPr>
                <w:sz w:val="22"/>
                <w:szCs w:val="22"/>
              </w:rPr>
            </w:pPr>
            <w:r w:rsidRPr="00BF3A30">
              <w:rPr>
                <w:sz w:val="22"/>
                <w:szCs w:val="22"/>
              </w:rPr>
              <w:t>173 701</w:t>
            </w:r>
          </w:p>
        </w:tc>
        <w:tc>
          <w:tcPr>
            <w:tcW w:w="1540" w:type="dxa"/>
            <w:tcBorders>
              <w:top w:val="nil"/>
              <w:left w:val="nil"/>
              <w:bottom w:val="single" w:sz="4" w:space="0" w:color="auto"/>
              <w:right w:val="single" w:sz="4" w:space="0" w:color="auto"/>
            </w:tcBorders>
            <w:shd w:val="clear" w:color="000000" w:fill="FFFFFF"/>
            <w:noWrap/>
            <w:vAlign w:val="center"/>
            <w:hideMark/>
          </w:tcPr>
          <w:p w14:paraId="6D60D775" w14:textId="77777777" w:rsidR="001B3A67" w:rsidRPr="00BF3A30" w:rsidRDefault="001B3A67" w:rsidP="006B1F32">
            <w:pPr>
              <w:jc w:val="center"/>
              <w:rPr>
                <w:sz w:val="22"/>
                <w:szCs w:val="22"/>
              </w:rPr>
            </w:pPr>
            <w:r w:rsidRPr="00BF3A30">
              <w:rPr>
                <w:sz w:val="22"/>
                <w:szCs w:val="22"/>
              </w:rPr>
              <w:t>99,32</w:t>
            </w:r>
          </w:p>
        </w:tc>
      </w:tr>
      <w:tr w:rsidR="001B3A67" w:rsidRPr="00BF3A30" w14:paraId="367AA17C" w14:textId="77777777" w:rsidTr="006B1F32">
        <w:trPr>
          <w:trHeight w:val="300"/>
        </w:trPr>
        <w:tc>
          <w:tcPr>
            <w:tcW w:w="503" w:type="dxa"/>
            <w:vMerge/>
            <w:tcBorders>
              <w:top w:val="nil"/>
              <w:left w:val="single" w:sz="4" w:space="0" w:color="auto"/>
              <w:bottom w:val="single" w:sz="4" w:space="0" w:color="auto"/>
              <w:right w:val="single" w:sz="4" w:space="0" w:color="auto"/>
            </w:tcBorders>
            <w:vAlign w:val="center"/>
            <w:hideMark/>
          </w:tcPr>
          <w:p w14:paraId="45757109"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457E4A13" w14:textId="77777777" w:rsidR="001B3A67" w:rsidRPr="00BF3A30" w:rsidRDefault="001B3A67" w:rsidP="006B1F32">
            <w:pPr>
              <w:rPr>
                <w:sz w:val="22"/>
                <w:szCs w:val="22"/>
              </w:rPr>
            </w:pPr>
            <w:r w:rsidRPr="00BF3A30">
              <w:rPr>
                <w:sz w:val="22"/>
                <w:szCs w:val="22"/>
              </w:rPr>
              <w:t>целевые субсидии</w:t>
            </w:r>
          </w:p>
        </w:tc>
        <w:tc>
          <w:tcPr>
            <w:tcW w:w="1580" w:type="dxa"/>
            <w:tcBorders>
              <w:top w:val="nil"/>
              <w:left w:val="nil"/>
              <w:bottom w:val="single" w:sz="4" w:space="0" w:color="auto"/>
              <w:right w:val="single" w:sz="4" w:space="0" w:color="auto"/>
            </w:tcBorders>
            <w:shd w:val="clear" w:color="000000" w:fill="FFFFFF"/>
            <w:noWrap/>
            <w:vAlign w:val="center"/>
            <w:hideMark/>
          </w:tcPr>
          <w:p w14:paraId="18EC92A5" w14:textId="77777777" w:rsidR="001B3A67" w:rsidRPr="00BF3A30" w:rsidRDefault="001B3A67" w:rsidP="006B1F32">
            <w:pPr>
              <w:jc w:val="center"/>
              <w:rPr>
                <w:sz w:val="22"/>
                <w:szCs w:val="22"/>
              </w:rPr>
            </w:pPr>
            <w:r w:rsidRPr="00BF3A30">
              <w:rPr>
                <w:sz w:val="22"/>
                <w:szCs w:val="22"/>
              </w:rPr>
              <w:t>1 009 913</w:t>
            </w:r>
          </w:p>
        </w:tc>
        <w:tc>
          <w:tcPr>
            <w:tcW w:w="1360" w:type="dxa"/>
            <w:tcBorders>
              <w:top w:val="nil"/>
              <w:left w:val="nil"/>
              <w:bottom w:val="single" w:sz="4" w:space="0" w:color="auto"/>
              <w:right w:val="single" w:sz="4" w:space="0" w:color="auto"/>
            </w:tcBorders>
            <w:shd w:val="clear" w:color="000000" w:fill="FFFFFF"/>
            <w:noWrap/>
            <w:vAlign w:val="center"/>
            <w:hideMark/>
          </w:tcPr>
          <w:p w14:paraId="46C29251" w14:textId="77777777" w:rsidR="001B3A67" w:rsidRPr="00BF3A30" w:rsidRDefault="001B3A67" w:rsidP="006B1F32">
            <w:pPr>
              <w:jc w:val="center"/>
              <w:rPr>
                <w:sz w:val="22"/>
                <w:szCs w:val="22"/>
              </w:rPr>
            </w:pPr>
            <w:r w:rsidRPr="00BF3A30">
              <w:rPr>
                <w:sz w:val="22"/>
                <w:szCs w:val="22"/>
              </w:rPr>
              <w:t>309 913</w:t>
            </w:r>
          </w:p>
        </w:tc>
        <w:tc>
          <w:tcPr>
            <w:tcW w:w="1360" w:type="dxa"/>
            <w:tcBorders>
              <w:top w:val="nil"/>
              <w:left w:val="nil"/>
              <w:bottom w:val="single" w:sz="4" w:space="0" w:color="auto"/>
              <w:right w:val="single" w:sz="4" w:space="0" w:color="auto"/>
            </w:tcBorders>
            <w:shd w:val="clear" w:color="000000" w:fill="FFFFFF"/>
            <w:noWrap/>
            <w:vAlign w:val="center"/>
            <w:hideMark/>
          </w:tcPr>
          <w:p w14:paraId="3174071E" w14:textId="77777777" w:rsidR="001B3A67" w:rsidRPr="00BF3A30" w:rsidRDefault="001B3A67" w:rsidP="006B1F32">
            <w:pPr>
              <w:jc w:val="center"/>
              <w:rPr>
                <w:sz w:val="22"/>
                <w:szCs w:val="22"/>
              </w:rPr>
            </w:pPr>
            <w:r w:rsidRPr="00BF3A30">
              <w:rPr>
                <w:sz w:val="22"/>
                <w:szCs w:val="22"/>
              </w:rPr>
              <w:t>700 000</w:t>
            </w:r>
          </w:p>
        </w:tc>
        <w:tc>
          <w:tcPr>
            <w:tcW w:w="1540" w:type="dxa"/>
            <w:tcBorders>
              <w:top w:val="nil"/>
              <w:left w:val="nil"/>
              <w:bottom w:val="single" w:sz="4" w:space="0" w:color="auto"/>
              <w:right w:val="single" w:sz="4" w:space="0" w:color="auto"/>
            </w:tcBorders>
            <w:shd w:val="clear" w:color="000000" w:fill="FFFFFF"/>
            <w:noWrap/>
            <w:vAlign w:val="center"/>
            <w:hideMark/>
          </w:tcPr>
          <w:p w14:paraId="4B41CDA2" w14:textId="77777777" w:rsidR="001B3A67" w:rsidRPr="00BF3A30" w:rsidRDefault="001B3A67" w:rsidP="006B1F32">
            <w:pPr>
              <w:jc w:val="center"/>
              <w:rPr>
                <w:sz w:val="22"/>
                <w:szCs w:val="22"/>
              </w:rPr>
            </w:pPr>
            <w:r w:rsidRPr="00BF3A30">
              <w:rPr>
                <w:sz w:val="22"/>
                <w:szCs w:val="22"/>
              </w:rPr>
              <w:t>30,69</w:t>
            </w:r>
          </w:p>
        </w:tc>
      </w:tr>
      <w:tr w:rsidR="001B3A67" w:rsidRPr="00BF3A30" w14:paraId="459111D2" w14:textId="77777777" w:rsidTr="006B1F32">
        <w:trPr>
          <w:trHeight w:val="600"/>
        </w:trPr>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991DF87" w14:textId="77777777" w:rsidR="001B3A67" w:rsidRPr="00BF3A30" w:rsidRDefault="001B3A67" w:rsidP="006B1F32">
            <w:pPr>
              <w:jc w:val="center"/>
              <w:rPr>
                <w:sz w:val="22"/>
                <w:szCs w:val="22"/>
              </w:rPr>
            </w:pPr>
            <w:r w:rsidRPr="00BF3A30">
              <w:rPr>
                <w:sz w:val="22"/>
                <w:szCs w:val="22"/>
              </w:rPr>
              <w:t>5.</w:t>
            </w:r>
          </w:p>
        </w:tc>
        <w:tc>
          <w:tcPr>
            <w:tcW w:w="3217" w:type="dxa"/>
            <w:tcBorders>
              <w:top w:val="nil"/>
              <w:left w:val="nil"/>
              <w:bottom w:val="single" w:sz="4" w:space="0" w:color="auto"/>
              <w:right w:val="single" w:sz="4" w:space="0" w:color="auto"/>
            </w:tcBorders>
            <w:shd w:val="clear" w:color="000000" w:fill="FFFFFF"/>
            <w:vAlign w:val="center"/>
            <w:hideMark/>
          </w:tcPr>
          <w:p w14:paraId="0C38EA7B" w14:textId="77777777" w:rsidR="001B3A67" w:rsidRPr="00E76805" w:rsidRDefault="001B3A67" w:rsidP="006B1F32">
            <w:pPr>
              <w:rPr>
                <w:sz w:val="22"/>
                <w:szCs w:val="22"/>
              </w:rPr>
            </w:pPr>
            <w:proofErr w:type="spellStart"/>
            <w:r w:rsidRPr="00E76805">
              <w:rPr>
                <w:sz w:val="22"/>
                <w:szCs w:val="22"/>
              </w:rPr>
              <w:t>Дубоссарского</w:t>
            </w:r>
            <w:proofErr w:type="spellEnd"/>
            <w:r w:rsidRPr="00E76805">
              <w:rPr>
                <w:sz w:val="22"/>
                <w:szCs w:val="22"/>
              </w:rPr>
              <w:t xml:space="preserve"> района и города Дубоссары</w:t>
            </w:r>
          </w:p>
        </w:tc>
        <w:tc>
          <w:tcPr>
            <w:tcW w:w="1580" w:type="dxa"/>
            <w:tcBorders>
              <w:top w:val="nil"/>
              <w:left w:val="nil"/>
              <w:bottom w:val="single" w:sz="4" w:space="0" w:color="auto"/>
              <w:right w:val="single" w:sz="4" w:space="0" w:color="auto"/>
            </w:tcBorders>
            <w:shd w:val="clear" w:color="000000" w:fill="FFFFFF"/>
            <w:noWrap/>
            <w:vAlign w:val="center"/>
            <w:hideMark/>
          </w:tcPr>
          <w:p w14:paraId="7E881924" w14:textId="77777777" w:rsidR="001B3A67" w:rsidRPr="00BF3A30" w:rsidRDefault="001B3A67" w:rsidP="006B1F32">
            <w:pPr>
              <w:jc w:val="center"/>
              <w:rPr>
                <w:b/>
                <w:bCs/>
                <w:sz w:val="22"/>
                <w:szCs w:val="22"/>
              </w:rPr>
            </w:pPr>
            <w:r w:rsidRPr="00BF3A30">
              <w:rPr>
                <w:b/>
                <w:bCs/>
                <w:sz w:val="22"/>
                <w:szCs w:val="22"/>
              </w:rPr>
              <w:t>27 863 213</w:t>
            </w:r>
          </w:p>
        </w:tc>
        <w:tc>
          <w:tcPr>
            <w:tcW w:w="1360" w:type="dxa"/>
            <w:tcBorders>
              <w:top w:val="nil"/>
              <w:left w:val="nil"/>
              <w:bottom w:val="single" w:sz="4" w:space="0" w:color="auto"/>
              <w:right w:val="single" w:sz="4" w:space="0" w:color="auto"/>
            </w:tcBorders>
            <w:shd w:val="clear" w:color="000000" w:fill="FFFFFF"/>
            <w:noWrap/>
            <w:vAlign w:val="center"/>
            <w:hideMark/>
          </w:tcPr>
          <w:p w14:paraId="46397D94" w14:textId="77777777" w:rsidR="001B3A67" w:rsidRPr="00BF3A30" w:rsidRDefault="001B3A67" w:rsidP="006B1F32">
            <w:pPr>
              <w:jc w:val="center"/>
              <w:rPr>
                <w:b/>
                <w:bCs/>
                <w:sz w:val="22"/>
                <w:szCs w:val="22"/>
              </w:rPr>
            </w:pPr>
            <w:r w:rsidRPr="00BF3A30">
              <w:rPr>
                <w:b/>
                <w:bCs/>
                <w:sz w:val="22"/>
                <w:szCs w:val="22"/>
              </w:rPr>
              <w:t>26 033 512</w:t>
            </w:r>
          </w:p>
        </w:tc>
        <w:tc>
          <w:tcPr>
            <w:tcW w:w="1360" w:type="dxa"/>
            <w:tcBorders>
              <w:top w:val="nil"/>
              <w:left w:val="nil"/>
              <w:bottom w:val="single" w:sz="4" w:space="0" w:color="auto"/>
              <w:right w:val="single" w:sz="4" w:space="0" w:color="auto"/>
            </w:tcBorders>
            <w:shd w:val="clear" w:color="000000" w:fill="FFFFFF"/>
            <w:noWrap/>
            <w:vAlign w:val="center"/>
            <w:hideMark/>
          </w:tcPr>
          <w:p w14:paraId="26936837" w14:textId="77777777" w:rsidR="001B3A67" w:rsidRPr="00BF3A30" w:rsidRDefault="001B3A67" w:rsidP="006B1F32">
            <w:pPr>
              <w:jc w:val="center"/>
              <w:rPr>
                <w:b/>
                <w:bCs/>
                <w:sz w:val="22"/>
                <w:szCs w:val="22"/>
              </w:rPr>
            </w:pPr>
            <w:r w:rsidRPr="00BF3A30">
              <w:rPr>
                <w:b/>
                <w:bCs/>
                <w:sz w:val="22"/>
                <w:szCs w:val="22"/>
              </w:rPr>
              <w:t>1 829 701</w:t>
            </w:r>
          </w:p>
        </w:tc>
        <w:tc>
          <w:tcPr>
            <w:tcW w:w="1540" w:type="dxa"/>
            <w:tcBorders>
              <w:top w:val="nil"/>
              <w:left w:val="nil"/>
              <w:bottom w:val="single" w:sz="4" w:space="0" w:color="auto"/>
              <w:right w:val="single" w:sz="4" w:space="0" w:color="auto"/>
            </w:tcBorders>
            <w:shd w:val="clear" w:color="000000" w:fill="FFFFFF"/>
            <w:noWrap/>
            <w:vAlign w:val="center"/>
            <w:hideMark/>
          </w:tcPr>
          <w:p w14:paraId="0011CA78" w14:textId="77777777" w:rsidR="001B3A67" w:rsidRPr="00BF3A30" w:rsidRDefault="001B3A67" w:rsidP="006B1F32">
            <w:pPr>
              <w:jc w:val="center"/>
              <w:rPr>
                <w:b/>
                <w:bCs/>
                <w:sz w:val="22"/>
                <w:szCs w:val="22"/>
              </w:rPr>
            </w:pPr>
            <w:r w:rsidRPr="00BF3A30">
              <w:rPr>
                <w:b/>
                <w:bCs/>
                <w:sz w:val="22"/>
                <w:szCs w:val="22"/>
              </w:rPr>
              <w:t>93,43</w:t>
            </w:r>
          </w:p>
        </w:tc>
      </w:tr>
      <w:tr w:rsidR="001B3A67" w:rsidRPr="00BF3A30" w14:paraId="256B7416" w14:textId="77777777" w:rsidTr="006B1F32">
        <w:trPr>
          <w:trHeight w:val="600"/>
        </w:trPr>
        <w:tc>
          <w:tcPr>
            <w:tcW w:w="503" w:type="dxa"/>
            <w:vMerge/>
            <w:tcBorders>
              <w:top w:val="nil"/>
              <w:left w:val="single" w:sz="4" w:space="0" w:color="auto"/>
              <w:bottom w:val="single" w:sz="4" w:space="0" w:color="000000"/>
              <w:right w:val="single" w:sz="4" w:space="0" w:color="auto"/>
            </w:tcBorders>
            <w:vAlign w:val="center"/>
            <w:hideMark/>
          </w:tcPr>
          <w:p w14:paraId="69656FEB"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73836E8C" w14:textId="77777777" w:rsidR="001B3A67" w:rsidRPr="00E76805" w:rsidRDefault="001B3A67" w:rsidP="006B1F32">
            <w:pPr>
              <w:rPr>
                <w:sz w:val="22"/>
                <w:szCs w:val="22"/>
              </w:rPr>
            </w:pPr>
            <w:r w:rsidRPr="00E76805">
              <w:rPr>
                <w:sz w:val="22"/>
                <w:szCs w:val="22"/>
              </w:rPr>
              <w:t>на исполнение программ развития дорожной отрасли</w:t>
            </w:r>
          </w:p>
        </w:tc>
        <w:tc>
          <w:tcPr>
            <w:tcW w:w="1580" w:type="dxa"/>
            <w:tcBorders>
              <w:top w:val="nil"/>
              <w:left w:val="nil"/>
              <w:bottom w:val="single" w:sz="4" w:space="0" w:color="auto"/>
              <w:right w:val="single" w:sz="4" w:space="0" w:color="auto"/>
            </w:tcBorders>
            <w:shd w:val="clear" w:color="000000" w:fill="FFFFFF"/>
            <w:noWrap/>
            <w:vAlign w:val="center"/>
            <w:hideMark/>
          </w:tcPr>
          <w:p w14:paraId="1434EB72" w14:textId="77777777" w:rsidR="001B3A67" w:rsidRPr="00BF3A30" w:rsidRDefault="001B3A67" w:rsidP="006B1F32">
            <w:pPr>
              <w:jc w:val="center"/>
              <w:rPr>
                <w:sz w:val="22"/>
                <w:szCs w:val="22"/>
              </w:rPr>
            </w:pPr>
            <w:r w:rsidRPr="00BF3A30">
              <w:rPr>
                <w:sz w:val="22"/>
                <w:szCs w:val="22"/>
              </w:rPr>
              <w:t>27 787 090</w:t>
            </w:r>
          </w:p>
        </w:tc>
        <w:tc>
          <w:tcPr>
            <w:tcW w:w="1360" w:type="dxa"/>
            <w:tcBorders>
              <w:top w:val="nil"/>
              <w:left w:val="nil"/>
              <w:bottom w:val="single" w:sz="4" w:space="0" w:color="auto"/>
              <w:right w:val="single" w:sz="4" w:space="0" w:color="auto"/>
            </w:tcBorders>
            <w:shd w:val="clear" w:color="000000" w:fill="FFFFFF"/>
            <w:noWrap/>
            <w:vAlign w:val="center"/>
            <w:hideMark/>
          </w:tcPr>
          <w:p w14:paraId="4D392E2F" w14:textId="77777777" w:rsidR="001B3A67" w:rsidRPr="00BF3A30" w:rsidRDefault="001B3A67" w:rsidP="006B1F32">
            <w:pPr>
              <w:jc w:val="center"/>
              <w:rPr>
                <w:sz w:val="22"/>
                <w:szCs w:val="22"/>
              </w:rPr>
            </w:pPr>
            <w:r w:rsidRPr="00BF3A30">
              <w:rPr>
                <w:sz w:val="22"/>
                <w:szCs w:val="22"/>
              </w:rPr>
              <w:t>25 957 389</w:t>
            </w:r>
          </w:p>
        </w:tc>
        <w:tc>
          <w:tcPr>
            <w:tcW w:w="1360" w:type="dxa"/>
            <w:tcBorders>
              <w:top w:val="nil"/>
              <w:left w:val="nil"/>
              <w:bottom w:val="single" w:sz="4" w:space="0" w:color="auto"/>
              <w:right w:val="single" w:sz="4" w:space="0" w:color="auto"/>
            </w:tcBorders>
            <w:shd w:val="clear" w:color="000000" w:fill="FFFFFF"/>
            <w:noWrap/>
            <w:vAlign w:val="center"/>
            <w:hideMark/>
          </w:tcPr>
          <w:p w14:paraId="25AD9CA3" w14:textId="77777777" w:rsidR="001B3A67" w:rsidRPr="00BF3A30" w:rsidRDefault="001B3A67" w:rsidP="006B1F32">
            <w:pPr>
              <w:jc w:val="center"/>
              <w:rPr>
                <w:sz w:val="22"/>
                <w:szCs w:val="22"/>
              </w:rPr>
            </w:pPr>
            <w:r w:rsidRPr="00BF3A30">
              <w:rPr>
                <w:sz w:val="22"/>
                <w:szCs w:val="22"/>
              </w:rPr>
              <w:t>1 829 701</w:t>
            </w:r>
          </w:p>
        </w:tc>
        <w:tc>
          <w:tcPr>
            <w:tcW w:w="1540" w:type="dxa"/>
            <w:tcBorders>
              <w:top w:val="nil"/>
              <w:left w:val="nil"/>
              <w:bottom w:val="single" w:sz="4" w:space="0" w:color="auto"/>
              <w:right w:val="single" w:sz="4" w:space="0" w:color="auto"/>
            </w:tcBorders>
            <w:shd w:val="clear" w:color="000000" w:fill="FFFFFF"/>
            <w:noWrap/>
            <w:vAlign w:val="center"/>
            <w:hideMark/>
          </w:tcPr>
          <w:p w14:paraId="105EF1B5" w14:textId="77777777" w:rsidR="001B3A67" w:rsidRPr="00BF3A30" w:rsidRDefault="001B3A67" w:rsidP="006B1F32">
            <w:pPr>
              <w:jc w:val="center"/>
              <w:rPr>
                <w:sz w:val="22"/>
                <w:szCs w:val="22"/>
              </w:rPr>
            </w:pPr>
            <w:r w:rsidRPr="00BF3A30">
              <w:rPr>
                <w:sz w:val="22"/>
                <w:szCs w:val="22"/>
              </w:rPr>
              <w:t>93,42</w:t>
            </w:r>
          </w:p>
        </w:tc>
      </w:tr>
      <w:tr w:rsidR="001B3A67" w:rsidRPr="00BF3A30" w14:paraId="522B47DE" w14:textId="77777777" w:rsidTr="006B1F32">
        <w:trPr>
          <w:trHeight w:val="300"/>
        </w:trPr>
        <w:tc>
          <w:tcPr>
            <w:tcW w:w="503" w:type="dxa"/>
            <w:vMerge/>
            <w:tcBorders>
              <w:top w:val="nil"/>
              <w:left w:val="single" w:sz="4" w:space="0" w:color="auto"/>
              <w:bottom w:val="single" w:sz="4" w:space="0" w:color="000000"/>
              <w:right w:val="single" w:sz="4" w:space="0" w:color="auto"/>
            </w:tcBorders>
            <w:vAlign w:val="center"/>
            <w:hideMark/>
          </w:tcPr>
          <w:p w14:paraId="265146D6"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1717473A" w14:textId="77777777" w:rsidR="001B3A67" w:rsidRPr="00E76805" w:rsidRDefault="001B3A67" w:rsidP="006B1F32">
            <w:pPr>
              <w:rPr>
                <w:sz w:val="22"/>
                <w:szCs w:val="22"/>
              </w:rPr>
            </w:pPr>
            <w:r w:rsidRPr="00E76805">
              <w:rPr>
                <w:sz w:val="22"/>
                <w:szCs w:val="22"/>
              </w:rPr>
              <w:t>целевые субсидии</w:t>
            </w:r>
          </w:p>
        </w:tc>
        <w:tc>
          <w:tcPr>
            <w:tcW w:w="1580" w:type="dxa"/>
            <w:tcBorders>
              <w:top w:val="nil"/>
              <w:left w:val="nil"/>
              <w:bottom w:val="single" w:sz="4" w:space="0" w:color="auto"/>
              <w:right w:val="single" w:sz="4" w:space="0" w:color="auto"/>
            </w:tcBorders>
            <w:shd w:val="clear" w:color="000000" w:fill="FFFFFF"/>
            <w:noWrap/>
            <w:vAlign w:val="center"/>
            <w:hideMark/>
          </w:tcPr>
          <w:p w14:paraId="73143A7C" w14:textId="77777777" w:rsidR="001B3A67" w:rsidRPr="00BF3A30" w:rsidRDefault="001B3A67" w:rsidP="006B1F32">
            <w:pPr>
              <w:jc w:val="center"/>
              <w:rPr>
                <w:sz w:val="22"/>
                <w:szCs w:val="22"/>
              </w:rPr>
            </w:pPr>
            <w:r w:rsidRPr="00BF3A30">
              <w:rPr>
                <w:sz w:val="22"/>
                <w:szCs w:val="22"/>
              </w:rPr>
              <w:t>76 123</w:t>
            </w:r>
          </w:p>
        </w:tc>
        <w:tc>
          <w:tcPr>
            <w:tcW w:w="1360" w:type="dxa"/>
            <w:tcBorders>
              <w:top w:val="nil"/>
              <w:left w:val="nil"/>
              <w:bottom w:val="single" w:sz="4" w:space="0" w:color="auto"/>
              <w:right w:val="single" w:sz="4" w:space="0" w:color="auto"/>
            </w:tcBorders>
            <w:shd w:val="clear" w:color="000000" w:fill="FFFFFF"/>
            <w:noWrap/>
            <w:vAlign w:val="center"/>
            <w:hideMark/>
          </w:tcPr>
          <w:p w14:paraId="6A148CA6" w14:textId="77777777" w:rsidR="001B3A67" w:rsidRPr="00BF3A30" w:rsidRDefault="001B3A67" w:rsidP="006B1F32">
            <w:pPr>
              <w:jc w:val="center"/>
              <w:rPr>
                <w:sz w:val="22"/>
                <w:szCs w:val="22"/>
              </w:rPr>
            </w:pPr>
            <w:r w:rsidRPr="00BF3A30">
              <w:rPr>
                <w:sz w:val="22"/>
                <w:szCs w:val="22"/>
              </w:rPr>
              <w:t>76 123</w:t>
            </w:r>
          </w:p>
        </w:tc>
        <w:tc>
          <w:tcPr>
            <w:tcW w:w="1360" w:type="dxa"/>
            <w:tcBorders>
              <w:top w:val="nil"/>
              <w:left w:val="nil"/>
              <w:bottom w:val="single" w:sz="4" w:space="0" w:color="auto"/>
              <w:right w:val="single" w:sz="4" w:space="0" w:color="auto"/>
            </w:tcBorders>
            <w:shd w:val="clear" w:color="000000" w:fill="FFFFFF"/>
            <w:noWrap/>
            <w:vAlign w:val="center"/>
            <w:hideMark/>
          </w:tcPr>
          <w:p w14:paraId="3164A1D5" w14:textId="77777777" w:rsidR="001B3A67" w:rsidRPr="00BF3A30" w:rsidRDefault="001B3A67" w:rsidP="006B1F32">
            <w:pPr>
              <w:jc w:val="center"/>
              <w:rPr>
                <w:sz w:val="22"/>
                <w:szCs w:val="22"/>
              </w:rPr>
            </w:pPr>
            <w:r w:rsidRPr="00BF3A30">
              <w:rPr>
                <w:sz w:val="22"/>
                <w:szCs w:val="22"/>
              </w:rPr>
              <w:t>0</w:t>
            </w:r>
          </w:p>
        </w:tc>
        <w:tc>
          <w:tcPr>
            <w:tcW w:w="1540" w:type="dxa"/>
            <w:tcBorders>
              <w:top w:val="nil"/>
              <w:left w:val="nil"/>
              <w:bottom w:val="single" w:sz="4" w:space="0" w:color="auto"/>
              <w:right w:val="single" w:sz="4" w:space="0" w:color="auto"/>
            </w:tcBorders>
            <w:shd w:val="clear" w:color="000000" w:fill="FFFFFF"/>
            <w:noWrap/>
            <w:vAlign w:val="center"/>
            <w:hideMark/>
          </w:tcPr>
          <w:p w14:paraId="7CA146EF" w14:textId="77777777" w:rsidR="001B3A67" w:rsidRPr="00BF3A30" w:rsidRDefault="001B3A67" w:rsidP="006B1F32">
            <w:pPr>
              <w:jc w:val="center"/>
              <w:rPr>
                <w:sz w:val="22"/>
                <w:szCs w:val="22"/>
              </w:rPr>
            </w:pPr>
            <w:r w:rsidRPr="00BF3A30">
              <w:rPr>
                <w:sz w:val="22"/>
                <w:szCs w:val="22"/>
              </w:rPr>
              <w:t>100,00</w:t>
            </w:r>
          </w:p>
        </w:tc>
      </w:tr>
      <w:tr w:rsidR="001B3A67" w:rsidRPr="00BF3A30" w14:paraId="034ACAD9" w14:textId="77777777" w:rsidTr="006B1F32">
        <w:trPr>
          <w:trHeight w:val="300"/>
        </w:trPr>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170F207" w14:textId="77777777" w:rsidR="001B3A67" w:rsidRPr="00BF3A30" w:rsidRDefault="001B3A67" w:rsidP="006B1F32">
            <w:pPr>
              <w:jc w:val="center"/>
              <w:rPr>
                <w:sz w:val="22"/>
                <w:szCs w:val="22"/>
              </w:rPr>
            </w:pPr>
            <w:r w:rsidRPr="00BF3A30">
              <w:rPr>
                <w:sz w:val="22"/>
                <w:szCs w:val="22"/>
              </w:rPr>
              <w:t>6.</w:t>
            </w:r>
          </w:p>
        </w:tc>
        <w:tc>
          <w:tcPr>
            <w:tcW w:w="3217" w:type="dxa"/>
            <w:tcBorders>
              <w:top w:val="nil"/>
              <w:left w:val="nil"/>
              <w:bottom w:val="single" w:sz="4" w:space="0" w:color="auto"/>
              <w:right w:val="single" w:sz="4" w:space="0" w:color="auto"/>
            </w:tcBorders>
            <w:shd w:val="clear" w:color="000000" w:fill="FFFFFF"/>
            <w:vAlign w:val="center"/>
            <w:hideMark/>
          </w:tcPr>
          <w:p w14:paraId="4501E357" w14:textId="77777777" w:rsidR="001B3A67" w:rsidRPr="00E76805" w:rsidRDefault="001B3A67" w:rsidP="006B1F32">
            <w:pPr>
              <w:rPr>
                <w:sz w:val="22"/>
                <w:szCs w:val="22"/>
              </w:rPr>
            </w:pPr>
            <w:r w:rsidRPr="00E76805">
              <w:rPr>
                <w:sz w:val="22"/>
                <w:szCs w:val="22"/>
              </w:rPr>
              <w:t>Каменского района и города Каменка</w:t>
            </w:r>
          </w:p>
        </w:tc>
        <w:tc>
          <w:tcPr>
            <w:tcW w:w="1580" w:type="dxa"/>
            <w:tcBorders>
              <w:top w:val="nil"/>
              <w:left w:val="nil"/>
              <w:bottom w:val="single" w:sz="4" w:space="0" w:color="auto"/>
              <w:right w:val="single" w:sz="4" w:space="0" w:color="auto"/>
            </w:tcBorders>
            <w:shd w:val="clear" w:color="000000" w:fill="FFFFFF"/>
            <w:noWrap/>
            <w:vAlign w:val="center"/>
            <w:hideMark/>
          </w:tcPr>
          <w:p w14:paraId="747B508D" w14:textId="77777777" w:rsidR="001B3A67" w:rsidRPr="00BF3A30" w:rsidRDefault="001B3A67" w:rsidP="006B1F32">
            <w:pPr>
              <w:jc w:val="center"/>
              <w:rPr>
                <w:b/>
                <w:bCs/>
                <w:sz w:val="22"/>
                <w:szCs w:val="22"/>
              </w:rPr>
            </w:pPr>
            <w:r w:rsidRPr="00BF3A30">
              <w:rPr>
                <w:b/>
                <w:bCs/>
                <w:sz w:val="22"/>
                <w:szCs w:val="22"/>
              </w:rPr>
              <w:t>21 748 650</w:t>
            </w:r>
          </w:p>
        </w:tc>
        <w:tc>
          <w:tcPr>
            <w:tcW w:w="1360" w:type="dxa"/>
            <w:tcBorders>
              <w:top w:val="nil"/>
              <w:left w:val="nil"/>
              <w:bottom w:val="single" w:sz="4" w:space="0" w:color="auto"/>
              <w:right w:val="single" w:sz="4" w:space="0" w:color="auto"/>
            </w:tcBorders>
            <w:shd w:val="clear" w:color="000000" w:fill="FFFFFF"/>
            <w:noWrap/>
            <w:vAlign w:val="center"/>
            <w:hideMark/>
          </w:tcPr>
          <w:p w14:paraId="39CE2A28" w14:textId="77777777" w:rsidR="001B3A67" w:rsidRPr="00BF3A30" w:rsidRDefault="001B3A67" w:rsidP="006B1F32">
            <w:pPr>
              <w:jc w:val="center"/>
              <w:rPr>
                <w:b/>
                <w:bCs/>
                <w:sz w:val="22"/>
                <w:szCs w:val="22"/>
              </w:rPr>
            </w:pPr>
            <w:r w:rsidRPr="00BF3A30">
              <w:rPr>
                <w:b/>
                <w:bCs/>
                <w:sz w:val="22"/>
                <w:szCs w:val="22"/>
              </w:rPr>
              <w:t>20 020 403</w:t>
            </w:r>
          </w:p>
        </w:tc>
        <w:tc>
          <w:tcPr>
            <w:tcW w:w="1360" w:type="dxa"/>
            <w:tcBorders>
              <w:top w:val="nil"/>
              <w:left w:val="nil"/>
              <w:bottom w:val="single" w:sz="4" w:space="0" w:color="auto"/>
              <w:right w:val="single" w:sz="4" w:space="0" w:color="auto"/>
            </w:tcBorders>
            <w:shd w:val="clear" w:color="000000" w:fill="FFFFFF"/>
            <w:noWrap/>
            <w:vAlign w:val="center"/>
            <w:hideMark/>
          </w:tcPr>
          <w:p w14:paraId="353420F7" w14:textId="77777777" w:rsidR="001B3A67" w:rsidRPr="00BF3A30" w:rsidRDefault="001B3A67" w:rsidP="006B1F32">
            <w:pPr>
              <w:jc w:val="center"/>
              <w:rPr>
                <w:b/>
                <w:bCs/>
                <w:sz w:val="22"/>
                <w:szCs w:val="22"/>
              </w:rPr>
            </w:pPr>
            <w:r w:rsidRPr="00BF3A30">
              <w:rPr>
                <w:b/>
                <w:bCs/>
                <w:sz w:val="22"/>
                <w:szCs w:val="22"/>
              </w:rPr>
              <w:t>1 728 247</w:t>
            </w:r>
          </w:p>
        </w:tc>
        <w:tc>
          <w:tcPr>
            <w:tcW w:w="1540" w:type="dxa"/>
            <w:tcBorders>
              <w:top w:val="nil"/>
              <w:left w:val="nil"/>
              <w:bottom w:val="single" w:sz="4" w:space="0" w:color="auto"/>
              <w:right w:val="single" w:sz="4" w:space="0" w:color="auto"/>
            </w:tcBorders>
            <w:shd w:val="clear" w:color="000000" w:fill="FFFFFF"/>
            <w:noWrap/>
            <w:vAlign w:val="center"/>
            <w:hideMark/>
          </w:tcPr>
          <w:p w14:paraId="2BE174CE" w14:textId="77777777" w:rsidR="001B3A67" w:rsidRPr="00BF3A30" w:rsidRDefault="001B3A67" w:rsidP="006B1F32">
            <w:pPr>
              <w:jc w:val="center"/>
              <w:rPr>
                <w:b/>
                <w:bCs/>
                <w:sz w:val="22"/>
                <w:szCs w:val="22"/>
              </w:rPr>
            </w:pPr>
            <w:r w:rsidRPr="00BF3A30">
              <w:rPr>
                <w:b/>
                <w:bCs/>
                <w:sz w:val="22"/>
                <w:szCs w:val="22"/>
              </w:rPr>
              <w:t>92,05</w:t>
            </w:r>
          </w:p>
        </w:tc>
      </w:tr>
      <w:tr w:rsidR="001B3A67" w:rsidRPr="00BF3A30" w14:paraId="6F000D0C" w14:textId="77777777" w:rsidTr="006B1F32">
        <w:trPr>
          <w:trHeight w:val="600"/>
        </w:trPr>
        <w:tc>
          <w:tcPr>
            <w:tcW w:w="503" w:type="dxa"/>
            <w:vMerge/>
            <w:tcBorders>
              <w:top w:val="nil"/>
              <w:left w:val="single" w:sz="4" w:space="0" w:color="auto"/>
              <w:bottom w:val="single" w:sz="4" w:space="0" w:color="000000"/>
              <w:right w:val="single" w:sz="4" w:space="0" w:color="auto"/>
            </w:tcBorders>
            <w:vAlign w:val="center"/>
            <w:hideMark/>
          </w:tcPr>
          <w:p w14:paraId="6754894C"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312417BB" w14:textId="77777777" w:rsidR="001B3A67" w:rsidRPr="00E76805" w:rsidRDefault="001B3A67" w:rsidP="006B1F32">
            <w:pPr>
              <w:rPr>
                <w:sz w:val="22"/>
                <w:szCs w:val="22"/>
              </w:rPr>
            </w:pPr>
            <w:r w:rsidRPr="00E76805">
              <w:rPr>
                <w:sz w:val="22"/>
                <w:szCs w:val="22"/>
              </w:rPr>
              <w:t>на исполнение программ развития дорожной отрасли</w:t>
            </w:r>
          </w:p>
        </w:tc>
        <w:tc>
          <w:tcPr>
            <w:tcW w:w="1580" w:type="dxa"/>
            <w:tcBorders>
              <w:top w:val="nil"/>
              <w:left w:val="nil"/>
              <w:bottom w:val="single" w:sz="4" w:space="0" w:color="auto"/>
              <w:right w:val="single" w:sz="4" w:space="0" w:color="auto"/>
            </w:tcBorders>
            <w:shd w:val="clear" w:color="000000" w:fill="FFFFFF"/>
            <w:noWrap/>
            <w:vAlign w:val="center"/>
            <w:hideMark/>
          </w:tcPr>
          <w:p w14:paraId="50AF39B9" w14:textId="77777777" w:rsidR="001B3A67" w:rsidRPr="00BF3A30" w:rsidRDefault="001B3A67" w:rsidP="006B1F32">
            <w:pPr>
              <w:jc w:val="center"/>
              <w:rPr>
                <w:sz w:val="22"/>
                <w:szCs w:val="22"/>
              </w:rPr>
            </w:pPr>
            <w:r w:rsidRPr="00BF3A30">
              <w:rPr>
                <w:sz w:val="22"/>
                <w:szCs w:val="22"/>
              </w:rPr>
              <w:t>21 748 650</w:t>
            </w:r>
          </w:p>
        </w:tc>
        <w:tc>
          <w:tcPr>
            <w:tcW w:w="1360" w:type="dxa"/>
            <w:tcBorders>
              <w:top w:val="nil"/>
              <w:left w:val="nil"/>
              <w:bottom w:val="single" w:sz="4" w:space="0" w:color="auto"/>
              <w:right w:val="single" w:sz="4" w:space="0" w:color="auto"/>
            </w:tcBorders>
            <w:shd w:val="clear" w:color="000000" w:fill="FFFFFF"/>
            <w:noWrap/>
            <w:vAlign w:val="center"/>
            <w:hideMark/>
          </w:tcPr>
          <w:p w14:paraId="6D465169" w14:textId="77777777" w:rsidR="001B3A67" w:rsidRPr="00BF3A30" w:rsidRDefault="001B3A67" w:rsidP="006B1F32">
            <w:pPr>
              <w:jc w:val="center"/>
              <w:rPr>
                <w:sz w:val="22"/>
                <w:szCs w:val="22"/>
              </w:rPr>
            </w:pPr>
            <w:r w:rsidRPr="00BF3A30">
              <w:rPr>
                <w:sz w:val="22"/>
                <w:szCs w:val="22"/>
              </w:rPr>
              <w:t>20 020 403</w:t>
            </w:r>
          </w:p>
        </w:tc>
        <w:tc>
          <w:tcPr>
            <w:tcW w:w="1360" w:type="dxa"/>
            <w:tcBorders>
              <w:top w:val="nil"/>
              <w:left w:val="nil"/>
              <w:bottom w:val="single" w:sz="4" w:space="0" w:color="auto"/>
              <w:right w:val="single" w:sz="4" w:space="0" w:color="auto"/>
            </w:tcBorders>
            <w:shd w:val="clear" w:color="000000" w:fill="FFFFFF"/>
            <w:noWrap/>
            <w:vAlign w:val="center"/>
            <w:hideMark/>
          </w:tcPr>
          <w:p w14:paraId="3DAE15DE" w14:textId="77777777" w:rsidR="001B3A67" w:rsidRPr="00BF3A30" w:rsidRDefault="001B3A67" w:rsidP="006B1F32">
            <w:pPr>
              <w:jc w:val="center"/>
              <w:rPr>
                <w:sz w:val="22"/>
                <w:szCs w:val="22"/>
              </w:rPr>
            </w:pPr>
            <w:r w:rsidRPr="00BF3A30">
              <w:rPr>
                <w:sz w:val="22"/>
                <w:szCs w:val="22"/>
              </w:rPr>
              <w:t>1 728 247</w:t>
            </w:r>
          </w:p>
        </w:tc>
        <w:tc>
          <w:tcPr>
            <w:tcW w:w="1540" w:type="dxa"/>
            <w:tcBorders>
              <w:top w:val="nil"/>
              <w:left w:val="nil"/>
              <w:bottom w:val="single" w:sz="4" w:space="0" w:color="auto"/>
              <w:right w:val="single" w:sz="4" w:space="0" w:color="auto"/>
            </w:tcBorders>
            <w:shd w:val="clear" w:color="000000" w:fill="FFFFFF"/>
            <w:noWrap/>
            <w:vAlign w:val="center"/>
            <w:hideMark/>
          </w:tcPr>
          <w:p w14:paraId="5A89AEB4" w14:textId="77777777" w:rsidR="001B3A67" w:rsidRPr="00BF3A30" w:rsidRDefault="001B3A67" w:rsidP="006B1F32">
            <w:pPr>
              <w:jc w:val="center"/>
              <w:rPr>
                <w:sz w:val="22"/>
                <w:szCs w:val="22"/>
              </w:rPr>
            </w:pPr>
            <w:r w:rsidRPr="00BF3A30">
              <w:rPr>
                <w:sz w:val="22"/>
                <w:szCs w:val="22"/>
              </w:rPr>
              <w:t>92,05</w:t>
            </w:r>
          </w:p>
        </w:tc>
      </w:tr>
      <w:tr w:rsidR="001B3A67" w:rsidRPr="00BF3A30" w14:paraId="4B70B199" w14:textId="77777777" w:rsidTr="006B1F32">
        <w:trPr>
          <w:trHeight w:val="300"/>
        </w:trPr>
        <w:tc>
          <w:tcPr>
            <w:tcW w:w="503" w:type="dxa"/>
            <w:vMerge/>
            <w:tcBorders>
              <w:top w:val="nil"/>
              <w:left w:val="single" w:sz="4" w:space="0" w:color="auto"/>
              <w:bottom w:val="single" w:sz="4" w:space="0" w:color="000000"/>
              <w:right w:val="single" w:sz="4" w:space="0" w:color="auto"/>
            </w:tcBorders>
            <w:vAlign w:val="center"/>
            <w:hideMark/>
          </w:tcPr>
          <w:p w14:paraId="70018782"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05B873B3" w14:textId="77777777" w:rsidR="001B3A67" w:rsidRPr="00E76805" w:rsidRDefault="001B3A67" w:rsidP="006B1F32">
            <w:pPr>
              <w:rPr>
                <w:sz w:val="22"/>
                <w:szCs w:val="22"/>
              </w:rPr>
            </w:pPr>
            <w:r w:rsidRPr="00E76805">
              <w:rPr>
                <w:sz w:val="22"/>
                <w:szCs w:val="22"/>
              </w:rPr>
              <w:t>целевые субсидии</w:t>
            </w:r>
          </w:p>
        </w:tc>
        <w:tc>
          <w:tcPr>
            <w:tcW w:w="1580" w:type="dxa"/>
            <w:tcBorders>
              <w:top w:val="nil"/>
              <w:left w:val="nil"/>
              <w:bottom w:val="single" w:sz="4" w:space="0" w:color="auto"/>
              <w:right w:val="single" w:sz="4" w:space="0" w:color="auto"/>
            </w:tcBorders>
            <w:shd w:val="clear" w:color="000000" w:fill="FFFFFF"/>
            <w:noWrap/>
            <w:vAlign w:val="center"/>
            <w:hideMark/>
          </w:tcPr>
          <w:p w14:paraId="103B5C0B" w14:textId="77777777" w:rsidR="001B3A67" w:rsidRPr="00BF3A30" w:rsidRDefault="001B3A67" w:rsidP="006B1F32">
            <w:pPr>
              <w:jc w:val="center"/>
              <w:rPr>
                <w:sz w:val="22"/>
                <w:szCs w:val="22"/>
              </w:rPr>
            </w:pPr>
            <w:r w:rsidRPr="00BF3A30">
              <w:rPr>
                <w:sz w:val="22"/>
                <w:szCs w:val="22"/>
              </w:rPr>
              <w:t>0</w:t>
            </w:r>
          </w:p>
        </w:tc>
        <w:tc>
          <w:tcPr>
            <w:tcW w:w="1360" w:type="dxa"/>
            <w:tcBorders>
              <w:top w:val="nil"/>
              <w:left w:val="nil"/>
              <w:bottom w:val="single" w:sz="4" w:space="0" w:color="auto"/>
              <w:right w:val="single" w:sz="4" w:space="0" w:color="auto"/>
            </w:tcBorders>
            <w:shd w:val="clear" w:color="000000" w:fill="FFFFFF"/>
            <w:noWrap/>
            <w:vAlign w:val="center"/>
            <w:hideMark/>
          </w:tcPr>
          <w:p w14:paraId="5046C672" w14:textId="77777777" w:rsidR="001B3A67" w:rsidRPr="00BF3A30" w:rsidRDefault="001B3A67" w:rsidP="006B1F32">
            <w:pPr>
              <w:jc w:val="center"/>
              <w:rPr>
                <w:sz w:val="22"/>
                <w:szCs w:val="22"/>
              </w:rPr>
            </w:pPr>
            <w:r w:rsidRPr="00BF3A30">
              <w:rPr>
                <w:sz w:val="22"/>
                <w:szCs w:val="22"/>
              </w:rPr>
              <w:t>0</w:t>
            </w:r>
          </w:p>
        </w:tc>
        <w:tc>
          <w:tcPr>
            <w:tcW w:w="1360" w:type="dxa"/>
            <w:tcBorders>
              <w:top w:val="nil"/>
              <w:left w:val="nil"/>
              <w:bottom w:val="single" w:sz="4" w:space="0" w:color="auto"/>
              <w:right w:val="single" w:sz="4" w:space="0" w:color="auto"/>
            </w:tcBorders>
            <w:shd w:val="clear" w:color="000000" w:fill="FFFFFF"/>
            <w:noWrap/>
            <w:vAlign w:val="center"/>
            <w:hideMark/>
          </w:tcPr>
          <w:p w14:paraId="4637E2F3" w14:textId="77777777" w:rsidR="001B3A67" w:rsidRPr="00BF3A30" w:rsidRDefault="001B3A67" w:rsidP="006B1F32">
            <w:pPr>
              <w:jc w:val="center"/>
              <w:rPr>
                <w:sz w:val="22"/>
                <w:szCs w:val="22"/>
              </w:rPr>
            </w:pPr>
            <w:r w:rsidRPr="00BF3A30">
              <w:rPr>
                <w:sz w:val="22"/>
                <w:szCs w:val="22"/>
              </w:rPr>
              <w:t>0</w:t>
            </w:r>
          </w:p>
        </w:tc>
        <w:tc>
          <w:tcPr>
            <w:tcW w:w="1540" w:type="dxa"/>
            <w:tcBorders>
              <w:top w:val="nil"/>
              <w:left w:val="nil"/>
              <w:bottom w:val="single" w:sz="4" w:space="0" w:color="auto"/>
              <w:right w:val="single" w:sz="4" w:space="0" w:color="auto"/>
            </w:tcBorders>
            <w:shd w:val="clear" w:color="000000" w:fill="FFFFFF"/>
            <w:noWrap/>
            <w:vAlign w:val="center"/>
            <w:hideMark/>
          </w:tcPr>
          <w:p w14:paraId="690A4E74" w14:textId="77777777" w:rsidR="001B3A67" w:rsidRPr="00BF3A30" w:rsidRDefault="001B3A67" w:rsidP="006B1F32">
            <w:pPr>
              <w:jc w:val="center"/>
              <w:rPr>
                <w:sz w:val="22"/>
                <w:szCs w:val="22"/>
              </w:rPr>
            </w:pPr>
            <w:r w:rsidRPr="00BF3A30">
              <w:rPr>
                <w:sz w:val="22"/>
                <w:szCs w:val="22"/>
              </w:rPr>
              <w:t>0,00</w:t>
            </w:r>
          </w:p>
        </w:tc>
      </w:tr>
      <w:tr w:rsidR="001B3A67" w:rsidRPr="00BF3A30" w14:paraId="338FA98C" w14:textId="77777777" w:rsidTr="006B1F32">
        <w:trPr>
          <w:trHeight w:val="300"/>
        </w:trPr>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5A2548" w14:textId="77777777" w:rsidR="001B3A67" w:rsidRPr="00BF3A30" w:rsidRDefault="001B3A67" w:rsidP="006B1F32">
            <w:pPr>
              <w:jc w:val="center"/>
              <w:rPr>
                <w:sz w:val="22"/>
                <w:szCs w:val="22"/>
              </w:rPr>
            </w:pPr>
            <w:r w:rsidRPr="00BF3A30">
              <w:rPr>
                <w:sz w:val="22"/>
                <w:szCs w:val="22"/>
              </w:rPr>
              <w:t>7.</w:t>
            </w:r>
          </w:p>
        </w:tc>
        <w:tc>
          <w:tcPr>
            <w:tcW w:w="3217" w:type="dxa"/>
            <w:tcBorders>
              <w:top w:val="nil"/>
              <w:left w:val="nil"/>
              <w:bottom w:val="single" w:sz="4" w:space="0" w:color="auto"/>
              <w:right w:val="single" w:sz="4" w:space="0" w:color="auto"/>
            </w:tcBorders>
            <w:shd w:val="clear" w:color="000000" w:fill="FFFFFF"/>
            <w:vAlign w:val="center"/>
            <w:hideMark/>
          </w:tcPr>
          <w:p w14:paraId="465507CF" w14:textId="77777777" w:rsidR="001B3A67" w:rsidRPr="00E76805" w:rsidRDefault="001B3A67" w:rsidP="006B1F32">
            <w:pPr>
              <w:rPr>
                <w:sz w:val="22"/>
                <w:szCs w:val="22"/>
              </w:rPr>
            </w:pPr>
            <w:proofErr w:type="spellStart"/>
            <w:r w:rsidRPr="00E76805">
              <w:rPr>
                <w:sz w:val="22"/>
                <w:szCs w:val="22"/>
              </w:rPr>
              <w:t>Рыбницкого</w:t>
            </w:r>
            <w:proofErr w:type="spellEnd"/>
            <w:r w:rsidRPr="00E76805">
              <w:rPr>
                <w:sz w:val="22"/>
                <w:szCs w:val="22"/>
              </w:rPr>
              <w:t xml:space="preserve"> района и города Рыбница </w:t>
            </w:r>
          </w:p>
        </w:tc>
        <w:tc>
          <w:tcPr>
            <w:tcW w:w="1580" w:type="dxa"/>
            <w:tcBorders>
              <w:top w:val="nil"/>
              <w:left w:val="nil"/>
              <w:bottom w:val="single" w:sz="4" w:space="0" w:color="auto"/>
              <w:right w:val="single" w:sz="4" w:space="0" w:color="auto"/>
            </w:tcBorders>
            <w:shd w:val="clear" w:color="000000" w:fill="FFFFFF"/>
            <w:noWrap/>
            <w:vAlign w:val="center"/>
            <w:hideMark/>
          </w:tcPr>
          <w:p w14:paraId="47196312" w14:textId="77777777" w:rsidR="001B3A67" w:rsidRPr="00BF3A30" w:rsidRDefault="001B3A67" w:rsidP="006B1F32">
            <w:pPr>
              <w:jc w:val="center"/>
              <w:rPr>
                <w:b/>
                <w:bCs/>
                <w:sz w:val="22"/>
                <w:szCs w:val="22"/>
              </w:rPr>
            </w:pPr>
            <w:r w:rsidRPr="00BF3A30">
              <w:rPr>
                <w:b/>
                <w:bCs/>
                <w:sz w:val="22"/>
                <w:szCs w:val="22"/>
              </w:rPr>
              <w:t>41 075 485</w:t>
            </w:r>
          </w:p>
        </w:tc>
        <w:tc>
          <w:tcPr>
            <w:tcW w:w="1360" w:type="dxa"/>
            <w:tcBorders>
              <w:top w:val="nil"/>
              <w:left w:val="nil"/>
              <w:bottom w:val="single" w:sz="4" w:space="0" w:color="auto"/>
              <w:right w:val="single" w:sz="4" w:space="0" w:color="auto"/>
            </w:tcBorders>
            <w:shd w:val="clear" w:color="000000" w:fill="FFFFFF"/>
            <w:noWrap/>
            <w:vAlign w:val="center"/>
            <w:hideMark/>
          </w:tcPr>
          <w:p w14:paraId="33FA7F55" w14:textId="77777777" w:rsidR="001B3A67" w:rsidRPr="00BF3A30" w:rsidRDefault="001B3A67" w:rsidP="006B1F32">
            <w:pPr>
              <w:jc w:val="center"/>
              <w:rPr>
                <w:b/>
                <w:bCs/>
                <w:sz w:val="22"/>
                <w:szCs w:val="22"/>
              </w:rPr>
            </w:pPr>
            <w:r w:rsidRPr="00BF3A30">
              <w:rPr>
                <w:b/>
                <w:bCs/>
                <w:sz w:val="22"/>
                <w:szCs w:val="22"/>
              </w:rPr>
              <w:t>37 159 002</w:t>
            </w:r>
          </w:p>
        </w:tc>
        <w:tc>
          <w:tcPr>
            <w:tcW w:w="1360" w:type="dxa"/>
            <w:tcBorders>
              <w:top w:val="nil"/>
              <w:left w:val="nil"/>
              <w:bottom w:val="single" w:sz="4" w:space="0" w:color="auto"/>
              <w:right w:val="single" w:sz="4" w:space="0" w:color="auto"/>
            </w:tcBorders>
            <w:shd w:val="clear" w:color="000000" w:fill="FFFFFF"/>
            <w:noWrap/>
            <w:vAlign w:val="center"/>
            <w:hideMark/>
          </w:tcPr>
          <w:p w14:paraId="2BF3B8E5" w14:textId="77777777" w:rsidR="001B3A67" w:rsidRPr="00BF3A30" w:rsidRDefault="001B3A67" w:rsidP="006B1F32">
            <w:pPr>
              <w:jc w:val="center"/>
              <w:rPr>
                <w:b/>
                <w:bCs/>
                <w:sz w:val="22"/>
                <w:szCs w:val="22"/>
              </w:rPr>
            </w:pPr>
            <w:r w:rsidRPr="00BF3A30">
              <w:rPr>
                <w:b/>
                <w:bCs/>
                <w:sz w:val="22"/>
                <w:szCs w:val="22"/>
              </w:rPr>
              <w:t>3 916 483</w:t>
            </w:r>
          </w:p>
        </w:tc>
        <w:tc>
          <w:tcPr>
            <w:tcW w:w="1540" w:type="dxa"/>
            <w:tcBorders>
              <w:top w:val="nil"/>
              <w:left w:val="nil"/>
              <w:bottom w:val="single" w:sz="4" w:space="0" w:color="auto"/>
              <w:right w:val="single" w:sz="4" w:space="0" w:color="auto"/>
            </w:tcBorders>
            <w:shd w:val="clear" w:color="000000" w:fill="FFFFFF"/>
            <w:noWrap/>
            <w:vAlign w:val="center"/>
            <w:hideMark/>
          </w:tcPr>
          <w:p w14:paraId="4008FAF0" w14:textId="77777777" w:rsidR="001B3A67" w:rsidRPr="00BF3A30" w:rsidRDefault="001B3A67" w:rsidP="006B1F32">
            <w:pPr>
              <w:jc w:val="center"/>
              <w:rPr>
                <w:b/>
                <w:bCs/>
                <w:sz w:val="22"/>
                <w:szCs w:val="22"/>
              </w:rPr>
            </w:pPr>
            <w:r w:rsidRPr="00BF3A30">
              <w:rPr>
                <w:b/>
                <w:bCs/>
                <w:sz w:val="22"/>
                <w:szCs w:val="22"/>
              </w:rPr>
              <w:t>90,47</w:t>
            </w:r>
          </w:p>
        </w:tc>
      </w:tr>
      <w:tr w:rsidR="001B3A67" w:rsidRPr="00BF3A30" w14:paraId="0CDB7A4B" w14:textId="77777777" w:rsidTr="006B1F32">
        <w:trPr>
          <w:trHeight w:val="600"/>
        </w:trPr>
        <w:tc>
          <w:tcPr>
            <w:tcW w:w="503" w:type="dxa"/>
            <w:vMerge/>
            <w:tcBorders>
              <w:top w:val="nil"/>
              <w:left w:val="single" w:sz="4" w:space="0" w:color="auto"/>
              <w:bottom w:val="single" w:sz="4" w:space="0" w:color="000000"/>
              <w:right w:val="single" w:sz="4" w:space="0" w:color="auto"/>
            </w:tcBorders>
            <w:vAlign w:val="center"/>
            <w:hideMark/>
          </w:tcPr>
          <w:p w14:paraId="296829F7"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1C1EB4DC" w14:textId="77777777" w:rsidR="001B3A67" w:rsidRPr="00BF3A30" w:rsidRDefault="001B3A67" w:rsidP="006B1F32">
            <w:pPr>
              <w:rPr>
                <w:sz w:val="22"/>
                <w:szCs w:val="22"/>
              </w:rPr>
            </w:pPr>
            <w:r w:rsidRPr="00BF3A30">
              <w:rPr>
                <w:sz w:val="22"/>
                <w:szCs w:val="22"/>
              </w:rPr>
              <w:t>на исполнение программ развития дорожной отрасли</w:t>
            </w:r>
          </w:p>
        </w:tc>
        <w:tc>
          <w:tcPr>
            <w:tcW w:w="1580" w:type="dxa"/>
            <w:tcBorders>
              <w:top w:val="nil"/>
              <w:left w:val="nil"/>
              <w:bottom w:val="single" w:sz="4" w:space="0" w:color="auto"/>
              <w:right w:val="single" w:sz="4" w:space="0" w:color="auto"/>
            </w:tcBorders>
            <w:shd w:val="clear" w:color="000000" w:fill="FFFFFF"/>
            <w:noWrap/>
            <w:vAlign w:val="center"/>
            <w:hideMark/>
          </w:tcPr>
          <w:p w14:paraId="610D2460" w14:textId="77777777" w:rsidR="001B3A67" w:rsidRPr="00BF3A30" w:rsidRDefault="001B3A67" w:rsidP="006B1F32">
            <w:pPr>
              <w:jc w:val="center"/>
              <w:rPr>
                <w:sz w:val="22"/>
                <w:szCs w:val="22"/>
              </w:rPr>
            </w:pPr>
            <w:r w:rsidRPr="00BF3A30">
              <w:rPr>
                <w:sz w:val="22"/>
                <w:szCs w:val="22"/>
              </w:rPr>
              <w:t>39 521 666</w:t>
            </w:r>
          </w:p>
        </w:tc>
        <w:tc>
          <w:tcPr>
            <w:tcW w:w="1360" w:type="dxa"/>
            <w:tcBorders>
              <w:top w:val="nil"/>
              <w:left w:val="nil"/>
              <w:bottom w:val="single" w:sz="4" w:space="0" w:color="auto"/>
              <w:right w:val="single" w:sz="4" w:space="0" w:color="auto"/>
            </w:tcBorders>
            <w:shd w:val="clear" w:color="000000" w:fill="FFFFFF"/>
            <w:noWrap/>
            <w:vAlign w:val="center"/>
            <w:hideMark/>
          </w:tcPr>
          <w:p w14:paraId="50396984" w14:textId="77777777" w:rsidR="001B3A67" w:rsidRPr="00BF3A30" w:rsidRDefault="001B3A67" w:rsidP="006B1F32">
            <w:pPr>
              <w:jc w:val="center"/>
              <w:rPr>
                <w:sz w:val="22"/>
                <w:szCs w:val="22"/>
              </w:rPr>
            </w:pPr>
            <w:r w:rsidRPr="00BF3A30">
              <w:rPr>
                <w:sz w:val="22"/>
                <w:szCs w:val="22"/>
              </w:rPr>
              <w:t>36 100 217</w:t>
            </w:r>
          </w:p>
        </w:tc>
        <w:tc>
          <w:tcPr>
            <w:tcW w:w="1360" w:type="dxa"/>
            <w:tcBorders>
              <w:top w:val="nil"/>
              <w:left w:val="nil"/>
              <w:bottom w:val="single" w:sz="4" w:space="0" w:color="auto"/>
              <w:right w:val="single" w:sz="4" w:space="0" w:color="auto"/>
            </w:tcBorders>
            <w:shd w:val="clear" w:color="000000" w:fill="FFFFFF"/>
            <w:noWrap/>
            <w:vAlign w:val="center"/>
            <w:hideMark/>
          </w:tcPr>
          <w:p w14:paraId="4591C358" w14:textId="77777777" w:rsidR="001B3A67" w:rsidRPr="00BF3A30" w:rsidRDefault="001B3A67" w:rsidP="006B1F32">
            <w:pPr>
              <w:jc w:val="center"/>
              <w:rPr>
                <w:sz w:val="22"/>
                <w:szCs w:val="22"/>
              </w:rPr>
            </w:pPr>
            <w:r w:rsidRPr="00BF3A30">
              <w:rPr>
                <w:sz w:val="22"/>
                <w:szCs w:val="22"/>
              </w:rPr>
              <w:t>3 421 449</w:t>
            </w:r>
          </w:p>
        </w:tc>
        <w:tc>
          <w:tcPr>
            <w:tcW w:w="1540" w:type="dxa"/>
            <w:tcBorders>
              <w:top w:val="nil"/>
              <w:left w:val="nil"/>
              <w:bottom w:val="single" w:sz="4" w:space="0" w:color="auto"/>
              <w:right w:val="single" w:sz="4" w:space="0" w:color="auto"/>
            </w:tcBorders>
            <w:shd w:val="clear" w:color="000000" w:fill="FFFFFF"/>
            <w:noWrap/>
            <w:vAlign w:val="center"/>
            <w:hideMark/>
          </w:tcPr>
          <w:p w14:paraId="03FFF15F" w14:textId="77777777" w:rsidR="001B3A67" w:rsidRPr="00BF3A30" w:rsidRDefault="001B3A67" w:rsidP="006B1F32">
            <w:pPr>
              <w:jc w:val="center"/>
              <w:rPr>
                <w:sz w:val="22"/>
                <w:szCs w:val="22"/>
              </w:rPr>
            </w:pPr>
            <w:r w:rsidRPr="00BF3A30">
              <w:rPr>
                <w:sz w:val="22"/>
                <w:szCs w:val="22"/>
              </w:rPr>
              <w:t>91,34</w:t>
            </w:r>
          </w:p>
        </w:tc>
      </w:tr>
      <w:tr w:rsidR="001B3A67" w:rsidRPr="00BF3A30" w14:paraId="071599F9" w14:textId="77777777" w:rsidTr="006B1F32">
        <w:trPr>
          <w:trHeight w:val="300"/>
        </w:trPr>
        <w:tc>
          <w:tcPr>
            <w:tcW w:w="503" w:type="dxa"/>
            <w:vMerge/>
            <w:tcBorders>
              <w:top w:val="nil"/>
              <w:left w:val="single" w:sz="4" w:space="0" w:color="auto"/>
              <w:bottom w:val="single" w:sz="4" w:space="0" w:color="000000"/>
              <w:right w:val="single" w:sz="4" w:space="0" w:color="auto"/>
            </w:tcBorders>
            <w:vAlign w:val="center"/>
            <w:hideMark/>
          </w:tcPr>
          <w:p w14:paraId="5AEF4C3D"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294C9475" w14:textId="77777777" w:rsidR="001B3A67" w:rsidRPr="00BF3A30" w:rsidRDefault="001B3A67" w:rsidP="006B1F32">
            <w:pPr>
              <w:rPr>
                <w:sz w:val="22"/>
                <w:szCs w:val="22"/>
              </w:rPr>
            </w:pPr>
            <w:r w:rsidRPr="00BF3A30">
              <w:rPr>
                <w:sz w:val="22"/>
                <w:szCs w:val="22"/>
              </w:rPr>
              <w:t>целевые субсидии</w:t>
            </w:r>
          </w:p>
        </w:tc>
        <w:tc>
          <w:tcPr>
            <w:tcW w:w="1580" w:type="dxa"/>
            <w:tcBorders>
              <w:top w:val="nil"/>
              <w:left w:val="nil"/>
              <w:bottom w:val="single" w:sz="4" w:space="0" w:color="auto"/>
              <w:right w:val="single" w:sz="4" w:space="0" w:color="auto"/>
            </w:tcBorders>
            <w:shd w:val="clear" w:color="000000" w:fill="FFFFFF"/>
            <w:noWrap/>
            <w:vAlign w:val="center"/>
            <w:hideMark/>
          </w:tcPr>
          <w:p w14:paraId="79E80D3D" w14:textId="77777777" w:rsidR="001B3A67" w:rsidRPr="00BF3A30" w:rsidRDefault="001B3A67" w:rsidP="006B1F32">
            <w:pPr>
              <w:jc w:val="center"/>
              <w:rPr>
                <w:sz w:val="22"/>
                <w:szCs w:val="22"/>
              </w:rPr>
            </w:pPr>
            <w:r w:rsidRPr="00BF3A30">
              <w:rPr>
                <w:sz w:val="22"/>
                <w:szCs w:val="22"/>
              </w:rPr>
              <w:t>1 553 819</w:t>
            </w:r>
          </w:p>
        </w:tc>
        <w:tc>
          <w:tcPr>
            <w:tcW w:w="1360" w:type="dxa"/>
            <w:tcBorders>
              <w:top w:val="nil"/>
              <w:left w:val="nil"/>
              <w:bottom w:val="single" w:sz="4" w:space="0" w:color="auto"/>
              <w:right w:val="single" w:sz="4" w:space="0" w:color="auto"/>
            </w:tcBorders>
            <w:shd w:val="clear" w:color="000000" w:fill="FFFFFF"/>
            <w:noWrap/>
            <w:vAlign w:val="center"/>
            <w:hideMark/>
          </w:tcPr>
          <w:p w14:paraId="5650DAF7" w14:textId="77777777" w:rsidR="001B3A67" w:rsidRPr="00BF3A30" w:rsidRDefault="001B3A67" w:rsidP="006B1F32">
            <w:pPr>
              <w:jc w:val="center"/>
              <w:rPr>
                <w:sz w:val="22"/>
                <w:szCs w:val="22"/>
              </w:rPr>
            </w:pPr>
            <w:r w:rsidRPr="00BF3A30">
              <w:rPr>
                <w:sz w:val="22"/>
                <w:szCs w:val="22"/>
              </w:rPr>
              <w:t>1 058 785</w:t>
            </w:r>
          </w:p>
        </w:tc>
        <w:tc>
          <w:tcPr>
            <w:tcW w:w="1360" w:type="dxa"/>
            <w:tcBorders>
              <w:top w:val="nil"/>
              <w:left w:val="nil"/>
              <w:bottom w:val="single" w:sz="4" w:space="0" w:color="auto"/>
              <w:right w:val="single" w:sz="4" w:space="0" w:color="auto"/>
            </w:tcBorders>
            <w:shd w:val="clear" w:color="000000" w:fill="FFFFFF"/>
            <w:noWrap/>
            <w:vAlign w:val="center"/>
            <w:hideMark/>
          </w:tcPr>
          <w:p w14:paraId="76ED0EAB" w14:textId="77777777" w:rsidR="001B3A67" w:rsidRPr="00BF3A30" w:rsidRDefault="001B3A67" w:rsidP="006B1F32">
            <w:pPr>
              <w:jc w:val="center"/>
              <w:rPr>
                <w:sz w:val="22"/>
                <w:szCs w:val="22"/>
              </w:rPr>
            </w:pPr>
            <w:r w:rsidRPr="00BF3A30">
              <w:rPr>
                <w:sz w:val="22"/>
                <w:szCs w:val="22"/>
              </w:rPr>
              <w:t>495 034</w:t>
            </w:r>
          </w:p>
        </w:tc>
        <w:tc>
          <w:tcPr>
            <w:tcW w:w="1540" w:type="dxa"/>
            <w:tcBorders>
              <w:top w:val="nil"/>
              <w:left w:val="nil"/>
              <w:bottom w:val="single" w:sz="4" w:space="0" w:color="auto"/>
              <w:right w:val="single" w:sz="4" w:space="0" w:color="auto"/>
            </w:tcBorders>
            <w:shd w:val="clear" w:color="000000" w:fill="FFFFFF"/>
            <w:noWrap/>
            <w:vAlign w:val="center"/>
            <w:hideMark/>
          </w:tcPr>
          <w:p w14:paraId="7F58A742" w14:textId="77777777" w:rsidR="001B3A67" w:rsidRPr="00BF3A30" w:rsidRDefault="001B3A67" w:rsidP="006B1F32">
            <w:pPr>
              <w:jc w:val="center"/>
              <w:rPr>
                <w:sz w:val="22"/>
                <w:szCs w:val="22"/>
              </w:rPr>
            </w:pPr>
            <w:r w:rsidRPr="00BF3A30">
              <w:rPr>
                <w:sz w:val="22"/>
                <w:szCs w:val="22"/>
              </w:rPr>
              <w:t>68,14</w:t>
            </w:r>
          </w:p>
        </w:tc>
      </w:tr>
      <w:tr w:rsidR="001B3A67" w:rsidRPr="00BF3A30" w14:paraId="3ECA2343" w14:textId="77777777" w:rsidTr="006B1F32">
        <w:trPr>
          <w:trHeight w:val="585"/>
        </w:trPr>
        <w:tc>
          <w:tcPr>
            <w:tcW w:w="5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C096D5" w14:textId="77777777" w:rsidR="001B3A67" w:rsidRPr="00BF3A30" w:rsidRDefault="001B3A67" w:rsidP="006B1F32">
            <w:pPr>
              <w:jc w:val="center"/>
              <w:rPr>
                <w:sz w:val="22"/>
                <w:szCs w:val="22"/>
              </w:rPr>
            </w:pPr>
            <w:r w:rsidRPr="00BF3A30">
              <w:rPr>
                <w:sz w:val="22"/>
                <w:szCs w:val="22"/>
              </w:rPr>
              <w:t>8.</w:t>
            </w:r>
          </w:p>
        </w:tc>
        <w:tc>
          <w:tcPr>
            <w:tcW w:w="3217" w:type="dxa"/>
            <w:tcBorders>
              <w:top w:val="nil"/>
              <w:left w:val="nil"/>
              <w:bottom w:val="single" w:sz="4" w:space="0" w:color="auto"/>
              <w:right w:val="single" w:sz="4" w:space="0" w:color="auto"/>
            </w:tcBorders>
            <w:shd w:val="clear" w:color="000000" w:fill="FFFFFF"/>
            <w:vAlign w:val="center"/>
            <w:hideMark/>
          </w:tcPr>
          <w:p w14:paraId="11675E1F" w14:textId="77777777" w:rsidR="001B3A67" w:rsidRPr="00E76805" w:rsidRDefault="001B3A67" w:rsidP="006B1F32">
            <w:pPr>
              <w:rPr>
                <w:sz w:val="22"/>
                <w:szCs w:val="22"/>
              </w:rPr>
            </w:pPr>
            <w:r w:rsidRPr="00E76805">
              <w:rPr>
                <w:sz w:val="22"/>
                <w:szCs w:val="22"/>
              </w:rPr>
              <w:t xml:space="preserve">Слободзейского района и города </w:t>
            </w:r>
            <w:proofErr w:type="spellStart"/>
            <w:r w:rsidRPr="00E76805">
              <w:rPr>
                <w:sz w:val="22"/>
                <w:szCs w:val="22"/>
              </w:rPr>
              <w:t>Слободзея</w:t>
            </w:r>
            <w:proofErr w:type="spellEnd"/>
            <w:r w:rsidRPr="00E76805">
              <w:rPr>
                <w:sz w:val="22"/>
                <w:szCs w:val="22"/>
              </w:rPr>
              <w:t xml:space="preserve"> </w:t>
            </w:r>
          </w:p>
        </w:tc>
        <w:tc>
          <w:tcPr>
            <w:tcW w:w="1580" w:type="dxa"/>
            <w:tcBorders>
              <w:top w:val="nil"/>
              <w:left w:val="nil"/>
              <w:bottom w:val="single" w:sz="4" w:space="0" w:color="auto"/>
              <w:right w:val="single" w:sz="4" w:space="0" w:color="auto"/>
            </w:tcBorders>
            <w:shd w:val="clear" w:color="000000" w:fill="FFFFFF"/>
            <w:noWrap/>
            <w:vAlign w:val="center"/>
            <w:hideMark/>
          </w:tcPr>
          <w:p w14:paraId="45927E96" w14:textId="77777777" w:rsidR="001B3A67" w:rsidRPr="00BF3A30" w:rsidRDefault="001B3A67" w:rsidP="006B1F32">
            <w:pPr>
              <w:jc w:val="center"/>
              <w:rPr>
                <w:b/>
                <w:bCs/>
                <w:sz w:val="22"/>
                <w:szCs w:val="22"/>
              </w:rPr>
            </w:pPr>
            <w:r w:rsidRPr="00BF3A30">
              <w:rPr>
                <w:b/>
                <w:bCs/>
                <w:sz w:val="22"/>
                <w:szCs w:val="22"/>
              </w:rPr>
              <w:t>45 001 713</w:t>
            </w:r>
          </w:p>
        </w:tc>
        <w:tc>
          <w:tcPr>
            <w:tcW w:w="1360" w:type="dxa"/>
            <w:tcBorders>
              <w:top w:val="nil"/>
              <w:left w:val="nil"/>
              <w:bottom w:val="single" w:sz="4" w:space="0" w:color="auto"/>
              <w:right w:val="single" w:sz="4" w:space="0" w:color="auto"/>
            </w:tcBorders>
            <w:shd w:val="clear" w:color="000000" w:fill="FFFFFF"/>
            <w:noWrap/>
            <w:vAlign w:val="center"/>
            <w:hideMark/>
          </w:tcPr>
          <w:p w14:paraId="200F2A98" w14:textId="77777777" w:rsidR="001B3A67" w:rsidRPr="00BF3A30" w:rsidRDefault="001B3A67" w:rsidP="006B1F32">
            <w:pPr>
              <w:jc w:val="center"/>
              <w:rPr>
                <w:b/>
                <w:bCs/>
                <w:sz w:val="22"/>
                <w:szCs w:val="22"/>
              </w:rPr>
            </w:pPr>
            <w:r w:rsidRPr="00BF3A30">
              <w:rPr>
                <w:b/>
                <w:bCs/>
                <w:sz w:val="22"/>
                <w:szCs w:val="22"/>
              </w:rPr>
              <w:t>43 528 734</w:t>
            </w:r>
          </w:p>
        </w:tc>
        <w:tc>
          <w:tcPr>
            <w:tcW w:w="1360" w:type="dxa"/>
            <w:tcBorders>
              <w:top w:val="nil"/>
              <w:left w:val="nil"/>
              <w:bottom w:val="single" w:sz="4" w:space="0" w:color="auto"/>
              <w:right w:val="single" w:sz="4" w:space="0" w:color="auto"/>
            </w:tcBorders>
            <w:shd w:val="clear" w:color="000000" w:fill="FFFFFF"/>
            <w:noWrap/>
            <w:vAlign w:val="center"/>
            <w:hideMark/>
          </w:tcPr>
          <w:p w14:paraId="00E1C47E" w14:textId="77777777" w:rsidR="001B3A67" w:rsidRPr="00BF3A30" w:rsidRDefault="001B3A67" w:rsidP="006B1F32">
            <w:pPr>
              <w:jc w:val="center"/>
              <w:rPr>
                <w:b/>
                <w:bCs/>
                <w:sz w:val="22"/>
                <w:szCs w:val="22"/>
              </w:rPr>
            </w:pPr>
            <w:r w:rsidRPr="00BF3A30">
              <w:rPr>
                <w:b/>
                <w:bCs/>
                <w:sz w:val="22"/>
                <w:szCs w:val="22"/>
              </w:rPr>
              <w:t>1 472 979</w:t>
            </w:r>
          </w:p>
        </w:tc>
        <w:tc>
          <w:tcPr>
            <w:tcW w:w="1540" w:type="dxa"/>
            <w:tcBorders>
              <w:top w:val="nil"/>
              <w:left w:val="nil"/>
              <w:bottom w:val="single" w:sz="4" w:space="0" w:color="auto"/>
              <w:right w:val="single" w:sz="4" w:space="0" w:color="auto"/>
            </w:tcBorders>
            <w:shd w:val="clear" w:color="000000" w:fill="FFFFFF"/>
            <w:noWrap/>
            <w:vAlign w:val="center"/>
            <w:hideMark/>
          </w:tcPr>
          <w:p w14:paraId="703BBCE2" w14:textId="77777777" w:rsidR="001B3A67" w:rsidRPr="00BF3A30" w:rsidRDefault="001B3A67" w:rsidP="006B1F32">
            <w:pPr>
              <w:jc w:val="center"/>
              <w:rPr>
                <w:b/>
                <w:bCs/>
                <w:sz w:val="22"/>
                <w:szCs w:val="22"/>
              </w:rPr>
            </w:pPr>
            <w:r w:rsidRPr="00BF3A30">
              <w:rPr>
                <w:b/>
                <w:bCs/>
                <w:sz w:val="22"/>
                <w:szCs w:val="22"/>
              </w:rPr>
              <w:t>96,73</w:t>
            </w:r>
          </w:p>
        </w:tc>
      </w:tr>
      <w:tr w:rsidR="001B3A67" w:rsidRPr="00BF3A30" w14:paraId="0EF08FEB" w14:textId="77777777" w:rsidTr="006B1F32">
        <w:trPr>
          <w:trHeight w:val="585"/>
        </w:trPr>
        <w:tc>
          <w:tcPr>
            <w:tcW w:w="503" w:type="dxa"/>
            <w:vMerge/>
            <w:tcBorders>
              <w:top w:val="nil"/>
              <w:left w:val="single" w:sz="4" w:space="0" w:color="auto"/>
              <w:bottom w:val="single" w:sz="4" w:space="0" w:color="000000"/>
              <w:right w:val="single" w:sz="4" w:space="0" w:color="auto"/>
            </w:tcBorders>
            <w:vAlign w:val="center"/>
            <w:hideMark/>
          </w:tcPr>
          <w:p w14:paraId="6BB79BC7"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7DE00458" w14:textId="77777777" w:rsidR="001B3A67" w:rsidRPr="00E76805" w:rsidRDefault="001B3A67" w:rsidP="006B1F32">
            <w:pPr>
              <w:rPr>
                <w:sz w:val="22"/>
                <w:szCs w:val="22"/>
              </w:rPr>
            </w:pPr>
            <w:r w:rsidRPr="00E76805">
              <w:rPr>
                <w:sz w:val="22"/>
                <w:szCs w:val="22"/>
              </w:rPr>
              <w:t>на исполнение программ развития дорожной отрасли</w:t>
            </w:r>
          </w:p>
        </w:tc>
        <w:tc>
          <w:tcPr>
            <w:tcW w:w="1580" w:type="dxa"/>
            <w:tcBorders>
              <w:top w:val="nil"/>
              <w:left w:val="nil"/>
              <w:bottom w:val="single" w:sz="4" w:space="0" w:color="auto"/>
              <w:right w:val="single" w:sz="4" w:space="0" w:color="auto"/>
            </w:tcBorders>
            <w:shd w:val="clear" w:color="000000" w:fill="FFFFFF"/>
            <w:noWrap/>
            <w:vAlign w:val="center"/>
            <w:hideMark/>
          </w:tcPr>
          <w:p w14:paraId="1613A945" w14:textId="77777777" w:rsidR="001B3A67" w:rsidRPr="00BF3A30" w:rsidRDefault="001B3A67" w:rsidP="006B1F32">
            <w:pPr>
              <w:jc w:val="center"/>
              <w:rPr>
                <w:sz w:val="22"/>
                <w:szCs w:val="22"/>
              </w:rPr>
            </w:pPr>
            <w:r w:rsidRPr="00BF3A30">
              <w:rPr>
                <w:sz w:val="22"/>
                <w:szCs w:val="22"/>
              </w:rPr>
              <w:t>42 762 930</w:t>
            </w:r>
          </w:p>
        </w:tc>
        <w:tc>
          <w:tcPr>
            <w:tcW w:w="1360" w:type="dxa"/>
            <w:tcBorders>
              <w:top w:val="nil"/>
              <w:left w:val="nil"/>
              <w:bottom w:val="single" w:sz="4" w:space="0" w:color="auto"/>
              <w:right w:val="single" w:sz="4" w:space="0" w:color="auto"/>
            </w:tcBorders>
            <w:shd w:val="clear" w:color="000000" w:fill="FFFFFF"/>
            <w:noWrap/>
            <w:vAlign w:val="center"/>
            <w:hideMark/>
          </w:tcPr>
          <w:p w14:paraId="0B5174F1" w14:textId="77777777" w:rsidR="001B3A67" w:rsidRPr="00BF3A30" w:rsidRDefault="001B3A67" w:rsidP="006B1F32">
            <w:pPr>
              <w:jc w:val="center"/>
              <w:rPr>
                <w:sz w:val="22"/>
                <w:szCs w:val="22"/>
              </w:rPr>
            </w:pPr>
            <w:r w:rsidRPr="00BF3A30">
              <w:rPr>
                <w:sz w:val="22"/>
                <w:szCs w:val="22"/>
              </w:rPr>
              <w:t>41 780 911</w:t>
            </w:r>
          </w:p>
        </w:tc>
        <w:tc>
          <w:tcPr>
            <w:tcW w:w="1360" w:type="dxa"/>
            <w:tcBorders>
              <w:top w:val="nil"/>
              <w:left w:val="nil"/>
              <w:bottom w:val="single" w:sz="4" w:space="0" w:color="auto"/>
              <w:right w:val="single" w:sz="4" w:space="0" w:color="auto"/>
            </w:tcBorders>
            <w:shd w:val="clear" w:color="000000" w:fill="FFFFFF"/>
            <w:noWrap/>
            <w:vAlign w:val="center"/>
            <w:hideMark/>
          </w:tcPr>
          <w:p w14:paraId="4EFFEFDB" w14:textId="77777777" w:rsidR="001B3A67" w:rsidRPr="00BF3A30" w:rsidRDefault="001B3A67" w:rsidP="006B1F32">
            <w:pPr>
              <w:jc w:val="center"/>
              <w:rPr>
                <w:sz w:val="22"/>
                <w:szCs w:val="22"/>
              </w:rPr>
            </w:pPr>
            <w:r w:rsidRPr="00BF3A30">
              <w:rPr>
                <w:sz w:val="22"/>
                <w:szCs w:val="22"/>
              </w:rPr>
              <w:t>982 019</w:t>
            </w:r>
          </w:p>
        </w:tc>
        <w:tc>
          <w:tcPr>
            <w:tcW w:w="1540" w:type="dxa"/>
            <w:tcBorders>
              <w:top w:val="nil"/>
              <w:left w:val="nil"/>
              <w:bottom w:val="single" w:sz="4" w:space="0" w:color="auto"/>
              <w:right w:val="single" w:sz="4" w:space="0" w:color="auto"/>
            </w:tcBorders>
            <w:shd w:val="clear" w:color="000000" w:fill="FFFFFF"/>
            <w:noWrap/>
            <w:vAlign w:val="center"/>
            <w:hideMark/>
          </w:tcPr>
          <w:p w14:paraId="4BA18823" w14:textId="77777777" w:rsidR="001B3A67" w:rsidRPr="00BF3A30" w:rsidRDefault="001B3A67" w:rsidP="006B1F32">
            <w:pPr>
              <w:jc w:val="center"/>
              <w:rPr>
                <w:sz w:val="22"/>
                <w:szCs w:val="22"/>
              </w:rPr>
            </w:pPr>
            <w:r w:rsidRPr="00BF3A30">
              <w:rPr>
                <w:sz w:val="22"/>
                <w:szCs w:val="22"/>
              </w:rPr>
              <w:t>97,70</w:t>
            </w:r>
          </w:p>
        </w:tc>
      </w:tr>
      <w:tr w:rsidR="001B3A67" w:rsidRPr="00BF3A30" w14:paraId="6BE4044A" w14:textId="77777777" w:rsidTr="006B1F32">
        <w:trPr>
          <w:trHeight w:val="300"/>
        </w:trPr>
        <w:tc>
          <w:tcPr>
            <w:tcW w:w="503" w:type="dxa"/>
            <w:vMerge/>
            <w:tcBorders>
              <w:top w:val="nil"/>
              <w:left w:val="single" w:sz="4" w:space="0" w:color="auto"/>
              <w:bottom w:val="single" w:sz="4" w:space="0" w:color="000000"/>
              <w:right w:val="single" w:sz="4" w:space="0" w:color="auto"/>
            </w:tcBorders>
            <w:vAlign w:val="center"/>
            <w:hideMark/>
          </w:tcPr>
          <w:p w14:paraId="3DCDDEBF" w14:textId="77777777" w:rsidR="001B3A67" w:rsidRPr="00BF3A30" w:rsidRDefault="001B3A67" w:rsidP="006B1F32">
            <w:pPr>
              <w:rPr>
                <w:sz w:val="22"/>
                <w:szCs w:val="22"/>
              </w:rPr>
            </w:pPr>
          </w:p>
        </w:tc>
        <w:tc>
          <w:tcPr>
            <w:tcW w:w="3217" w:type="dxa"/>
            <w:tcBorders>
              <w:top w:val="nil"/>
              <w:left w:val="nil"/>
              <w:bottom w:val="single" w:sz="4" w:space="0" w:color="auto"/>
              <w:right w:val="single" w:sz="4" w:space="0" w:color="auto"/>
            </w:tcBorders>
            <w:shd w:val="clear" w:color="000000" w:fill="FFFFFF"/>
            <w:vAlign w:val="center"/>
            <w:hideMark/>
          </w:tcPr>
          <w:p w14:paraId="1DE71DF4" w14:textId="77777777" w:rsidR="001B3A67" w:rsidRPr="00BF3A30" w:rsidRDefault="001B3A67" w:rsidP="006B1F32">
            <w:pPr>
              <w:rPr>
                <w:sz w:val="22"/>
                <w:szCs w:val="22"/>
              </w:rPr>
            </w:pPr>
            <w:r w:rsidRPr="00BF3A30">
              <w:rPr>
                <w:sz w:val="22"/>
                <w:szCs w:val="22"/>
              </w:rPr>
              <w:t>целевые субсидии</w:t>
            </w:r>
          </w:p>
        </w:tc>
        <w:tc>
          <w:tcPr>
            <w:tcW w:w="1580" w:type="dxa"/>
            <w:tcBorders>
              <w:top w:val="nil"/>
              <w:left w:val="nil"/>
              <w:bottom w:val="single" w:sz="4" w:space="0" w:color="auto"/>
              <w:right w:val="single" w:sz="4" w:space="0" w:color="auto"/>
            </w:tcBorders>
            <w:shd w:val="clear" w:color="000000" w:fill="FFFFFF"/>
            <w:noWrap/>
            <w:vAlign w:val="center"/>
            <w:hideMark/>
          </w:tcPr>
          <w:p w14:paraId="4674E7F1" w14:textId="77777777" w:rsidR="001B3A67" w:rsidRPr="00BF3A30" w:rsidRDefault="001B3A67" w:rsidP="006B1F32">
            <w:pPr>
              <w:jc w:val="center"/>
              <w:rPr>
                <w:sz w:val="22"/>
                <w:szCs w:val="22"/>
              </w:rPr>
            </w:pPr>
            <w:r w:rsidRPr="00BF3A30">
              <w:rPr>
                <w:sz w:val="22"/>
                <w:szCs w:val="22"/>
              </w:rPr>
              <w:t>2 238 783</w:t>
            </w:r>
          </w:p>
        </w:tc>
        <w:tc>
          <w:tcPr>
            <w:tcW w:w="1360" w:type="dxa"/>
            <w:tcBorders>
              <w:top w:val="nil"/>
              <w:left w:val="nil"/>
              <w:bottom w:val="single" w:sz="4" w:space="0" w:color="auto"/>
              <w:right w:val="single" w:sz="4" w:space="0" w:color="auto"/>
            </w:tcBorders>
            <w:shd w:val="clear" w:color="000000" w:fill="FFFFFF"/>
            <w:noWrap/>
            <w:vAlign w:val="center"/>
            <w:hideMark/>
          </w:tcPr>
          <w:p w14:paraId="0DF2DB46" w14:textId="77777777" w:rsidR="001B3A67" w:rsidRPr="00BF3A30" w:rsidRDefault="001B3A67" w:rsidP="006B1F32">
            <w:pPr>
              <w:jc w:val="center"/>
              <w:rPr>
                <w:sz w:val="22"/>
                <w:szCs w:val="22"/>
              </w:rPr>
            </w:pPr>
            <w:r w:rsidRPr="00BF3A30">
              <w:rPr>
                <w:sz w:val="22"/>
                <w:szCs w:val="22"/>
              </w:rPr>
              <w:t>1 747 823</w:t>
            </w:r>
          </w:p>
        </w:tc>
        <w:tc>
          <w:tcPr>
            <w:tcW w:w="1360" w:type="dxa"/>
            <w:tcBorders>
              <w:top w:val="nil"/>
              <w:left w:val="nil"/>
              <w:bottom w:val="single" w:sz="4" w:space="0" w:color="auto"/>
              <w:right w:val="single" w:sz="4" w:space="0" w:color="auto"/>
            </w:tcBorders>
            <w:shd w:val="clear" w:color="000000" w:fill="FFFFFF"/>
            <w:noWrap/>
            <w:vAlign w:val="center"/>
            <w:hideMark/>
          </w:tcPr>
          <w:p w14:paraId="38D2D449" w14:textId="77777777" w:rsidR="001B3A67" w:rsidRPr="00BF3A30" w:rsidRDefault="001B3A67" w:rsidP="006B1F32">
            <w:pPr>
              <w:jc w:val="center"/>
              <w:rPr>
                <w:sz w:val="22"/>
                <w:szCs w:val="22"/>
              </w:rPr>
            </w:pPr>
            <w:r w:rsidRPr="00BF3A30">
              <w:rPr>
                <w:sz w:val="22"/>
                <w:szCs w:val="22"/>
              </w:rPr>
              <w:t>490 960</w:t>
            </w:r>
          </w:p>
        </w:tc>
        <w:tc>
          <w:tcPr>
            <w:tcW w:w="1540" w:type="dxa"/>
            <w:tcBorders>
              <w:top w:val="nil"/>
              <w:left w:val="nil"/>
              <w:bottom w:val="single" w:sz="4" w:space="0" w:color="auto"/>
              <w:right w:val="single" w:sz="4" w:space="0" w:color="auto"/>
            </w:tcBorders>
            <w:shd w:val="clear" w:color="000000" w:fill="FFFFFF"/>
            <w:noWrap/>
            <w:vAlign w:val="center"/>
            <w:hideMark/>
          </w:tcPr>
          <w:p w14:paraId="0B26D5C8" w14:textId="77777777" w:rsidR="001B3A67" w:rsidRPr="00BF3A30" w:rsidRDefault="001B3A67" w:rsidP="006B1F32">
            <w:pPr>
              <w:jc w:val="center"/>
              <w:rPr>
                <w:sz w:val="22"/>
                <w:szCs w:val="22"/>
              </w:rPr>
            </w:pPr>
            <w:r w:rsidRPr="00BF3A30">
              <w:rPr>
                <w:sz w:val="22"/>
                <w:szCs w:val="22"/>
              </w:rPr>
              <w:t>78,07</w:t>
            </w:r>
          </w:p>
        </w:tc>
      </w:tr>
      <w:tr w:rsidR="001B3A67" w:rsidRPr="00BF3A30" w14:paraId="2EDD7558" w14:textId="77777777" w:rsidTr="006B1F32">
        <w:trPr>
          <w:trHeight w:val="285"/>
        </w:trPr>
        <w:tc>
          <w:tcPr>
            <w:tcW w:w="3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57249" w14:textId="77777777" w:rsidR="001B3A67" w:rsidRPr="00BF3A30" w:rsidRDefault="001B3A67" w:rsidP="006B1F32">
            <w:pPr>
              <w:rPr>
                <w:b/>
                <w:bCs/>
                <w:sz w:val="22"/>
                <w:szCs w:val="22"/>
              </w:rPr>
            </w:pPr>
            <w:r w:rsidRPr="00BF3A30">
              <w:rPr>
                <w:b/>
                <w:bCs/>
                <w:sz w:val="22"/>
                <w:szCs w:val="22"/>
              </w:rPr>
              <w:t>Итого</w:t>
            </w:r>
          </w:p>
        </w:tc>
        <w:tc>
          <w:tcPr>
            <w:tcW w:w="1580" w:type="dxa"/>
            <w:tcBorders>
              <w:top w:val="nil"/>
              <w:left w:val="nil"/>
              <w:bottom w:val="single" w:sz="4" w:space="0" w:color="auto"/>
              <w:right w:val="single" w:sz="4" w:space="0" w:color="auto"/>
            </w:tcBorders>
            <w:shd w:val="clear" w:color="000000" w:fill="FFFFFF"/>
            <w:noWrap/>
            <w:vAlign w:val="center"/>
            <w:hideMark/>
          </w:tcPr>
          <w:p w14:paraId="0B7E2779" w14:textId="77777777" w:rsidR="001B3A67" w:rsidRPr="00BF3A30" w:rsidRDefault="001B3A67" w:rsidP="006B1F32">
            <w:pPr>
              <w:jc w:val="center"/>
              <w:rPr>
                <w:b/>
                <w:bCs/>
                <w:sz w:val="22"/>
                <w:szCs w:val="22"/>
              </w:rPr>
            </w:pPr>
            <w:r w:rsidRPr="00BF3A30">
              <w:rPr>
                <w:b/>
                <w:bCs/>
                <w:sz w:val="22"/>
                <w:szCs w:val="22"/>
              </w:rPr>
              <w:t>235 396 609</w:t>
            </w:r>
          </w:p>
        </w:tc>
        <w:tc>
          <w:tcPr>
            <w:tcW w:w="1360" w:type="dxa"/>
            <w:tcBorders>
              <w:top w:val="nil"/>
              <w:left w:val="nil"/>
              <w:bottom w:val="single" w:sz="4" w:space="0" w:color="auto"/>
              <w:right w:val="single" w:sz="4" w:space="0" w:color="auto"/>
            </w:tcBorders>
            <w:shd w:val="clear" w:color="000000" w:fill="FFFFFF"/>
            <w:noWrap/>
            <w:vAlign w:val="center"/>
            <w:hideMark/>
          </w:tcPr>
          <w:p w14:paraId="01BD1558" w14:textId="77777777" w:rsidR="001B3A67" w:rsidRPr="00BF3A30" w:rsidRDefault="001B3A67" w:rsidP="006B1F32">
            <w:pPr>
              <w:jc w:val="center"/>
              <w:rPr>
                <w:b/>
                <w:bCs/>
                <w:sz w:val="22"/>
                <w:szCs w:val="22"/>
              </w:rPr>
            </w:pPr>
            <w:r w:rsidRPr="00BF3A30">
              <w:rPr>
                <w:b/>
                <w:bCs/>
                <w:sz w:val="22"/>
                <w:szCs w:val="22"/>
              </w:rPr>
              <w:t>215 339 054</w:t>
            </w:r>
          </w:p>
        </w:tc>
        <w:tc>
          <w:tcPr>
            <w:tcW w:w="1360" w:type="dxa"/>
            <w:tcBorders>
              <w:top w:val="nil"/>
              <w:left w:val="nil"/>
              <w:bottom w:val="single" w:sz="4" w:space="0" w:color="auto"/>
              <w:right w:val="single" w:sz="4" w:space="0" w:color="auto"/>
            </w:tcBorders>
            <w:shd w:val="clear" w:color="000000" w:fill="FFFFFF"/>
            <w:noWrap/>
            <w:vAlign w:val="center"/>
            <w:hideMark/>
          </w:tcPr>
          <w:p w14:paraId="4DE86FEA" w14:textId="77777777" w:rsidR="001B3A67" w:rsidRPr="00BF3A30" w:rsidRDefault="001B3A67" w:rsidP="006B1F32">
            <w:pPr>
              <w:jc w:val="center"/>
              <w:rPr>
                <w:b/>
                <w:bCs/>
                <w:sz w:val="22"/>
                <w:szCs w:val="22"/>
              </w:rPr>
            </w:pPr>
            <w:r w:rsidRPr="00BF3A30">
              <w:rPr>
                <w:b/>
                <w:bCs/>
                <w:sz w:val="22"/>
                <w:szCs w:val="22"/>
              </w:rPr>
              <w:t>20 057 555</w:t>
            </w:r>
          </w:p>
        </w:tc>
        <w:tc>
          <w:tcPr>
            <w:tcW w:w="1540" w:type="dxa"/>
            <w:tcBorders>
              <w:top w:val="nil"/>
              <w:left w:val="nil"/>
              <w:bottom w:val="single" w:sz="4" w:space="0" w:color="auto"/>
              <w:right w:val="single" w:sz="4" w:space="0" w:color="auto"/>
            </w:tcBorders>
            <w:shd w:val="clear" w:color="000000" w:fill="FFFFFF"/>
            <w:noWrap/>
            <w:vAlign w:val="center"/>
            <w:hideMark/>
          </w:tcPr>
          <w:p w14:paraId="691A3E85" w14:textId="77777777" w:rsidR="001B3A67" w:rsidRPr="00BF3A30" w:rsidRDefault="001B3A67" w:rsidP="006B1F32">
            <w:pPr>
              <w:jc w:val="center"/>
              <w:rPr>
                <w:b/>
                <w:bCs/>
                <w:sz w:val="22"/>
                <w:szCs w:val="22"/>
              </w:rPr>
            </w:pPr>
            <w:r w:rsidRPr="00BF3A30">
              <w:rPr>
                <w:b/>
                <w:bCs/>
                <w:sz w:val="22"/>
                <w:szCs w:val="22"/>
              </w:rPr>
              <w:t>91,48</w:t>
            </w:r>
          </w:p>
        </w:tc>
      </w:tr>
    </w:tbl>
    <w:bookmarkEnd w:id="10"/>
    <w:p w14:paraId="00EB8292" w14:textId="77777777" w:rsidR="001B3A67" w:rsidRPr="00BF3A30" w:rsidRDefault="001B3A67" w:rsidP="001B3A67">
      <w:pPr>
        <w:tabs>
          <w:tab w:val="left" w:pos="2589"/>
        </w:tabs>
        <w:ind w:firstLine="709"/>
        <w:jc w:val="both"/>
      </w:pPr>
      <w:r w:rsidRPr="00BF3A30">
        <w:t>Динамика изменений субсидий на развитие дорожной отрасли городов (районов), направленных из средств республиканского бюджета Приднестровской Молдавской Республики за 2022-2024 годы, представлена на диаграмме № 11.</w:t>
      </w:r>
    </w:p>
    <w:p w14:paraId="5AE57FF8" w14:textId="77777777" w:rsidR="00E76805" w:rsidRDefault="00E76805" w:rsidP="001B3A67">
      <w:pPr>
        <w:tabs>
          <w:tab w:val="left" w:pos="2589"/>
        </w:tabs>
        <w:ind w:firstLine="709"/>
        <w:jc w:val="right"/>
      </w:pPr>
    </w:p>
    <w:p w14:paraId="790056A1" w14:textId="77777777" w:rsidR="00E76805" w:rsidRDefault="00E76805" w:rsidP="001B3A67">
      <w:pPr>
        <w:tabs>
          <w:tab w:val="left" w:pos="2589"/>
        </w:tabs>
        <w:ind w:firstLine="709"/>
        <w:jc w:val="right"/>
      </w:pPr>
    </w:p>
    <w:p w14:paraId="624B5EE5" w14:textId="77777777" w:rsidR="00E76805" w:rsidRDefault="00E76805" w:rsidP="001B3A67">
      <w:pPr>
        <w:tabs>
          <w:tab w:val="left" w:pos="2589"/>
        </w:tabs>
        <w:ind w:firstLine="709"/>
        <w:jc w:val="right"/>
      </w:pPr>
    </w:p>
    <w:p w14:paraId="71C33371" w14:textId="2585E5B4" w:rsidR="00E76805" w:rsidRDefault="00E76805" w:rsidP="001B3A67">
      <w:pPr>
        <w:tabs>
          <w:tab w:val="left" w:pos="2589"/>
        </w:tabs>
        <w:ind w:firstLine="709"/>
        <w:jc w:val="right"/>
      </w:pPr>
    </w:p>
    <w:p w14:paraId="1CCA02E2" w14:textId="3EB0C51A" w:rsidR="0045785A" w:rsidRDefault="0045785A" w:rsidP="001B3A67">
      <w:pPr>
        <w:tabs>
          <w:tab w:val="left" w:pos="2589"/>
        </w:tabs>
        <w:ind w:firstLine="709"/>
        <w:jc w:val="right"/>
      </w:pPr>
    </w:p>
    <w:p w14:paraId="1E865B3A" w14:textId="77777777" w:rsidR="0045785A" w:rsidRDefault="0045785A" w:rsidP="001B3A67">
      <w:pPr>
        <w:tabs>
          <w:tab w:val="left" w:pos="2589"/>
        </w:tabs>
        <w:ind w:firstLine="709"/>
        <w:jc w:val="right"/>
      </w:pPr>
    </w:p>
    <w:p w14:paraId="65FCC718" w14:textId="0084627E" w:rsidR="001B3A67" w:rsidRPr="00BF3A30" w:rsidRDefault="001B3A67" w:rsidP="001B3A67">
      <w:pPr>
        <w:tabs>
          <w:tab w:val="left" w:pos="2589"/>
        </w:tabs>
        <w:ind w:firstLine="709"/>
        <w:jc w:val="right"/>
      </w:pPr>
      <w:r w:rsidRPr="00BF3A30">
        <w:lastRenderedPageBreak/>
        <w:t xml:space="preserve">Диаграмма № 11 </w:t>
      </w:r>
    </w:p>
    <w:p w14:paraId="2D6EDC6E" w14:textId="2F9A314E" w:rsidR="001B3A67" w:rsidRPr="00BF3A30" w:rsidRDefault="001B3A67" w:rsidP="001B3A67">
      <w:pPr>
        <w:tabs>
          <w:tab w:val="left" w:pos="2589"/>
        </w:tabs>
        <w:ind w:firstLine="709"/>
        <w:jc w:val="right"/>
      </w:pPr>
      <w:r w:rsidRPr="00BF3A30">
        <w:t>(млн руб.)</w:t>
      </w:r>
    </w:p>
    <w:p w14:paraId="110B3ECE" w14:textId="77777777" w:rsidR="001B3A67" w:rsidRPr="00BF3A30" w:rsidRDefault="001B3A67" w:rsidP="001B3A67">
      <w:pPr>
        <w:rPr>
          <w:noProof/>
        </w:rPr>
      </w:pPr>
      <w:r w:rsidRPr="00BF3A30">
        <w:rPr>
          <w:noProof/>
        </w:rPr>
        <w:drawing>
          <wp:inline distT="0" distB="0" distL="0" distR="0" wp14:anchorId="74C505F6" wp14:editId="45829D7C">
            <wp:extent cx="5981700" cy="4400550"/>
            <wp:effectExtent l="0" t="0" r="0" b="0"/>
            <wp:docPr id="16" name="Диаграмма 16">
              <a:extLst xmlns:a="http://schemas.openxmlformats.org/drawingml/2006/main">
                <a:ext uri="{FF2B5EF4-FFF2-40B4-BE49-F238E27FC236}">
                  <a16:creationId xmlns:a16="http://schemas.microsoft.com/office/drawing/2014/main" id="{D68033C6-E4BB-470C-A7CA-639DCA42F5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752C51" w14:textId="77777777" w:rsidR="001B3A67" w:rsidRPr="00BF3A30" w:rsidRDefault="001B3A67" w:rsidP="001B3A67">
      <w:pPr>
        <w:ind w:firstLine="709"/>
        <w:contextualSpacing/>
        <w:jc w:val="both"/>
      </w:pPr>
    </w:p>
    <w:p w14:paraId="65320434" w14:textId="77777777" w:rsidR="001B3A67" w:rsidRPr="00E76805" w:rsidRDefault="001B3A67" w:rsidP="001B3A67">
      <w:pPr>
        <w:ind w:firstLine="709"/>
        <w:contextualSpacing/>
        <w:jc w:val="both"/>
      </w:pPr>
      <w:r w:rsidRPr="00BF3A30">
        <w:t xml:space="preserve">Неисполнение плана по расходам по городам и районам обусловлено введенным </w:t>
      </w:r>
      <w:r w:rsidRPr="00E76805">
        <w:t>чрезвычайным экономическим положением на территории Приднестровской Молдавской Республики и ограничениями в части того, что  направления денежных средств Дорожного фонда Приднестровской Молдавской Республики в местные бюджеты городов (районов) в виде субсидий из республиканского бюджета осуществляется на финансирование расходов, оговоренных подпунктом ц) пункта 2 Постановления № 483, а также по исполненным обязательствам, документально подтвержденным до 20 декабря 2024 года, размещенным в автоматизированной информационной системе «Формирование бюджета Приднестровской Молдавской Республики и контроль его исполнения» в установленные законодательством сроки, и направленным в адрес аппарата Министерства финансов Приднестровской Молдавской Республики до 23 декабря 2024 года включительно, в адрес финансовых управлений по городам (районам) до 25 декабря 2024 года включительно, обращениям на выделение денежных средств согласно части второй пункта 3 Постановления № 483.</w:t>
      </w:r>
    </w:p>
    <w:p w14:paraId="4AD82491" w14:textId="32308BE5" w:rsidR="001B3A67" w:rsidRPr="00E76805" w:rsidRDefault="001B3A67" w:rsidP="001B3A67">
      <w:pPr>
        <w:ind w:firstLine="709"/>
        <w:jc w:val="both"/>
      </w:pPr>
      <w:r w:rsidRPr="00E76805">
        <w:t>В соответствии с Приложением № 8.1 к Закону Приднестровской Молдавской Республики от 28 декабря 2023 года № 436-3-VII «О республиканском бюджете на 2024 год» (САЗ 24-1) в отчетном периоде средства в общей сумме 90 122 393 руб. направлены государственными администрациями городов и районов на финансирование содержания, ремонта и развития (строительства, реконструкции) автомобильных дорог общего пользования и их составных частей, находящихся в государственной собственности (в том числе на погашение кредиторской задолженности, сложившейся по состоянию на 1 января 2024 года по автомобильным дорогам, находящимся в государственной собственности), в том числе:</w:t>
      </w:r>
    </w:p>
    <w:p w14:paraId="60FFBB2C" w14:textId="77777777" w:rsidR="001B3A67" w:rsidRPr="00E76805" w:rsidRDefault="001B3A67" w:rsidP="001B3A67">
      <w:pPr>
        <w:ind w:firstLine="709"/>
        <w:jc w:val="both"/>
      </w:pPr>
      <w:r w:rsidRPr="00E76805">
        <w:t>а) по городу Бендеры – 6 215 238 руб.;</w:t>
      </w:r>
    </w:p>
    <w:p w14:paraId="4DBC616C" w14:textId="6B15F734" w:rsidR="001B3A67" w:rsidRPr="00E76805" w:rsidRDefault="001B3A67" w:rsidP="001B3A67">
      <w:pPr>
        <w:ind w:firstLine="709"/>
        <w:jc w:val="both"/>
      </w:pPr>
      <w:r w:rsidRPr="00E76805">
        <w:t xml:space="preserve">б) по </w:t>
      </w:r>
      <w:proofErr w:type="spellStart"/>
      <w:r w:rsidRPr="00E76805">
        <w:t>Григориопольскому</w:t>
      </w:r>
      <w:proofErr w:type="spellEnd"/>
      <w:r w:rsidRPr="00E76805">
        <w:t xml:space="preserve"> району и городу Григориопол</w:t>
      </w:r>
      <w:r w:rsidR="00E76805">
        <w:t>ю</w:t>
      </w:r>
      <w:r w:rsidRPr="00E76805">
        <w:t xml:space="preserve"> – 12 542 572 руб.;</w:t>
      </w:r>
    </w:p>
    <w:p w14:paraId="4EF24F4A" w14:textId="77777777" w:rsidR="001B3A67" w:rsidRPr="00E76805" w:rsidRDefault="001B3A67" w:rsidP="001B3A67">
      <w:pPr>
        <w:ind w:firstLine="709"/>
        <w:jc w:val="both"/>
      </w:pPr>
      <w:r w:rsidRPr="00E76805">
        <w:t xml:space="preserve">в) по </w:t>
      </w:r>
      <w:proofErr w:type="spellStart"/>
      <w:r w:rsidRPr="00E76805">
        <w:t>Дубоссарскому</w:t>
      </w:r>
      <w:proofErr w:type="spellEnd"/>
      <w:r w:rsidRPr="00E76805">
        <w:t xml:space="preserve"> району и городу Дубоссары – 13 850 863 руб.;</w:t>
      </w:r>
    </w:p>
    <w:p w14:paraId="40D8A8AB" w14:textId="18C80198" w:rsidR="001B3A67" w:rsidRPr="00BF3A30" w:rsidRDefault="001B3A67" w:rsidP="001B3A67">
      <w:pPr>
        <w:ind w:firstLine="709"/>
        <w:jc w:val="both"/>
      </w:pPr>
      <w:r w:rsidRPr="00E76805">
        <w:t>г) по Каменскому району и городу Каменк</w:t>
      </w:r>
      <w:r w:rsidR="00E76805">
        <w:t>е</w:t>
      </w:r>
      <w:r w:rsidRPr="00BF3A30">
        <w:t xml:space="preserve"> – 13 483 336 руб.;</w:t>
      </w:r>
    </w:p>
    <w:p w14:paraId="52CB7958" w14:textId="19D2637C" w:rsidR="001B3A67" w:rsidRPr="00E76805" w:rsidRDefault="001B3A67" w:rsidP="001B3A67">
      <w:pPr>
        <w:ind w:firstLine="709"/>
        <w:jc w:val="both"/>
      </w:pPr>
      <w:r w:rsidRPr="00E76805">
        <w:lastRenderedPageBreak/>
        <w:t xml:space="preserve">д) по </w:t>
      </w:r>
      <w:proofErr w:type="spellStart"/>
      <w:r w:rsidRPr="00E76805">
        <w:t>Рыбницкому</w:t>
      </w:r>
      <w:proofErr w:type="spellEnd"/>
      <w:r w:rsidRPr="00E76805">
        <w:t xml:space="preserve"> району и городу Рыбниц</w:t>
      </w:r>
      <w:r w:rsidR="00E76805">
        <w:t>е</w:t>
      </w:r>
      <w:r w:rsidRPr="00E76805">
        <w:t xml:space="preserve"> – 19 065 650 руб.;</w:t>
      </w:r>
    </w:p>
    <w:p w14:paraId="62FAFAE9" w14:textId="0F807459" w:rsidR="001B3A67" w:rsidRPr="00E76805" w:rsidRDefault="001B3A67" w:rsidP="001B3A67">
      <w:pPr>
        <w:ind w:firstLine="709"/>
        <w:jc w:val="both"/>
      </w:pPr>
      <w:r w:rsidRPr="00E76805">
        <w:t xml:space="preserve">е) по </w:t>
      </w:r>
      <w:proofErr w:type="spellStart"/>
      <w:r w:rsidRPr="00E76805">
        <w:t>Слободзейскому</w:t>
      </w:r>
      <w:proofErr w:type="spellEnd"/>
      <w:r w:rsidRPr="00E76805">
        <w:t xml:space="preserve"> району и городу </w:t>
      </w:r>
      <w:proofErr w:type="spellStart"/>
      <w:r w:rsidRPr="00E76805">
        <w:t>Слободзе</w:t>
      </w:r>
      <w:r w:rsidR="00E76805">
        <w:t>е</w:t>
      </w:r>
      <w:proofErr w:type="spellEnd"/>
      <w:r w:rsidRPr="00E76805">
        <w:t xml:space="preserve"> – 24 964 734 руб.</w:t>
      </w:r>
    </w:p>
    <w:p w14:paraId="5178A398" w14:textId="77777777" w:rsidR="001B3A67" w:rsidRPr="00BF3A30" w:rsidRDefault="001B3A67" w:rsidP="001B3A67">
      <w:pPr>
        <w:ind w:firstLine="709"/>
        <w:jc w:val="both"/>
      </w:pPr>
      <w:r w:rsidRPr="00E76805">
        <w:t>Отчет об исполнении Программы развития дорожной отрасли по автомобильным дорогам  общег</w:t>
      </w:r>
      <w:r w:rsidRPr="00BF3A30">
        <w:t>о пользования, находящимся в государственной собственности (в том числе погашение кредиторской задолженности, сложившейся по состоянию на 01 января 2024 года по автомобильным дорогам, находящимся в государственной собственности), за 2024 год представлен в Приложении № 26 к настоящему отчету.</w:t>
      </w:r>
    </w:p>
    <w:p w14:paraId="1C28EE17" w14:textId="77777777" w:rsidR="001B3A67" w:rsidRPr="00BF3A30" w:rsidRDefault="001B3A67" w:rsidP="001B3A67">
      <w:pPr>
        <w:ind w:firstLine="709"/>
        <w:jc w:val="both"/>
      </w:pPr>
      <w:r w:rsidRPr="00BF3A30">
        <w:t xml:space="preserve">На исполнение Программ развития дорожной отрасли по автомобильным дорогам общего пользования, находящимся в муниципальной собственности, в том числе на реконструкцию и капитальный ремонт сетей ливневой канализации и погашение санкционированной кредиторской задолженности, государственными администрациями городов и районов за 2024 год фактически были выделены средства в сумме 115 315 647 руб., или 85,90 % от запланированных, исходя из фактически выполненных работ. </w:t>
      </w:r>
    </w:p>
    <w:p w14:paraId="2E2EDF3A" w14:textId="77777777" w:rsidR="0045785A" w:rsidRDefault="0045785A" w:rsidP="001B3A67">
      <w:pPr>
        <w:ind w:firstLine="708"/>
        <w:jc w:val="right"/>
      </w:pPr>
    </w:p>
    <w:p w14:paraId="6942A319" w14:textId="23667F50" w:rsidR="001B3A67" w:rsidRPr="00BF3A30" w:rsidRDefault="001B3A67" w:rsidP="001B3A67">
      <w:pPr>
        <w:ind w:firstLine="708"/>
        <w:jc w:val="right"/>
      </w:pPr>
      <w:r w:rsidRPr="00BF3A30">
        <w:t>Таблица</w:t>
      </w:r>
      <w:r w:rsidRPr="00BF3A30">
        <w:rPr>
          <w:lang w:val="en-US"/>
        </w:rPr>
        <w:t xml:space="preserve"> № </w:t>
      </w:r>
      <w:r w:rsidRPr="00BF3A30">
        <w:t>22 (руб.)</w:t>
      </w:r>
    </w:p>
    <w:tbl>
      <w:tblPr>
        <w:tblW w:w="5000" w:type="pct"/>
        <w:jc w:val="center"/>
        <w:tblLook w:val="04A0" w:firstRow="1" w:lastRow="0" w:firstColumn="1" w:lastColumn="0" w:noHBand="0" w:noVBand="1"/>
      </w:tblPr>
      <w:tblGrid>
        <w:gridCol w:w="754"/>
        <w:gridCol w:w="3323"/>
        <w:gridCol w:w="2148"/>
        <w:gridCol w:w="1512"/>
        <w:gridCol w:w="1609"/>
      </w:tblGrid>
      <w:tr w:rsidR="001B3A67" w:rsidRPr="00BF3A30" w14:paraId="02EE366C" w14:textId="77777777" w:rsidTr="006B1F32">
        <w:trPr>
          <w:trHeight w:val="597"/>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C77DF82" w14:textId="77777777" w:rsidR="001B3A67" w:rsidRPr="00BF3A30" w:rsidRDefault="001B3A67" w:rsidP="006B1F32">
            <w:pPr>
              <w:jc w:val="center"/>
              <w:rPr>
                <w:b/>
                <w:bCs/>
                <w:sz w:val="20"/>
                <w:szCs w:val="20"/>
              </w:rPr>
            </w:pPr>
            <w:r w:rsidRPr="00BF3A30">
              <w:rPr>
                <w:b/>
                <w:bCs/>
                <w:sz w:val="20"/>
                <w:szCs w:val="20"/>
              </w:rPr>
              <w:t>№ п/п</w:t>
            </w:r>
          </w:p>
        </w:tc>
        <w:tc>
          <w:tcPr>
            <w:tcW w:w="17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C64781" w14:textId="77777777" w:rsidR="001B3A67" w:rsidRPr="00BF3A30" w:rsidRDefault="001B3A67" w:rsidP="006B1F32">
            <w:pPr>
              <w:jc w:val="center"/>
              <w:rPr>
                <w:b/>
                <w:bCs/>
                <w:sz w:val="20"/>
                <w:szCs w:val="20"/>
              </w:rPr>
            </w:pPr>
            <w:r w:rsidRPr="00BF3A30">
              <w:rPr>
                <w:b/>
                <w:bCs/>
                <w:sz w:val="20"/>
                <w:szCs w:val="20"/>
              </w:rPr>
              <w:t>Государственная администрация</w:t>
            </w:r>
          </w:p>
        </w:tc>
        <w:tc>
          <w:tcPr>
            <w:tcW w:w="1149" w:type="pct"/>
            <w:tcBorders>
              <w:top w:val="single" w:sz="4" w:space="0" w:color="auto"/>
              <w:left w:val="nil"/>
              <w:bottom w:val="single" w:sz="4" w:space="0" w:color="auto"/>
              <w:right w:val="single" w:sz="4" w:space="0" w:color="auto"/>
            </w:tcBorders>
            <w:shd w:val="clear" w:color="auto" w:fill="E7E6E6" w:themeFill="background2"/>
            <w:vAlign w:val="center"/>
          </w:tcPr>
          <w:p w14:paraId="1AB2126E" w14:textId="77777777" w:rsidR="001B3A67" w:rsidRPr="00BF3A30" w:rsidRDefault="001B3A67" w:rsidP="006B1F32">
            <w:pPr>
              <w:jc w:val="center"/>
              <w:rPr>
                <w:b/>
                <w:sz w:val="20"/>
                <w:szCs w:val="20"/>
              </w:rPr>
            </w:pPr>
            <w:r w:rsidRPr="00BF3A30">
              <w:rPr>
                <w:b/>
                <w:sz w:val="20"/>
                <w:szCs w:val="20"/>
              </w:rPr>
              <w:t>План</w:t>
            </w:r>
          </w:p>
        </w:tc>
        <w:tc>
          <w:tcPr>
            <w:tcW w:w="8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9D563" w14:textId="77777777" w:rsidR="001B3A67" w:rsidRPr="00BF3A30" w:rsidRDefault="001B3A67" w:rsidP="006B1F32">
            <w:pPr>
              <w:jc w:val="center"/>
              <w:rPr>
                <w:b/>
                <w:sz w:val="20"/>
                <w:szCs w:val="20"/>
              </w:rPr>
            </w:pPr>
            <w:r w:rsidRPr="00BF3A30">
              <w:rPr>
                <w:b/>
                <w:sz w:val="20"/>
                <w:szCs w:val="20"/>
              </w:rPr>
              <w:t>Факт</w:t>
            </w:r>
          </w:p>
        </w:tc>
        <w:tc>
          <w:tcPr>
            <w:tcW w:w="8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FBFF1F" w14:textId="77777777" w:rsidR="001B3A67" w:rsidRPr="00BF3A30" w:rsidRDefault="001B3A67" w:rsidP="006B1F32">
            <w:pPr>
              <w:jc w:val="center"/>
              <w:rPr>
                <w:b/>
                <w:bCs/>
                <w:sz w:val="20"/>
                <w:szCs w:val="20"/>
              </w:rPr>
            </w:pPr>
            <w:r w:rsidRPr="00BF3A30">
              <w:rPr>
                <w:b/>
                <w:bCs/>
                <w:sz w:val="20"/>
                <w:szCs w:val="20"/>
              </w:rPr>
              <w:t xml:space="preserve">Исполнение, </w:t>
            </w:r>
          </w:p>
          <w:p w14:paraId="66771F07" w14:textId="77777777" w:rsidR="001B3A67" w:rsidRPr="00BF3A30" w:rsidRDefault="001B3A67" w:rsidP="006B1F32">
            <w:pPr>
              <w:jc w:val="center"/>
              <w:rPr>
                <w:b/>
                <w:bCs/>
                <w:sz w:val="20"/>
                <w:szCs w:val="20"/>
              </w:rPr>
            </w:pPr>
            <w:r w:rsidRPr="00BF3A30">
              <w:rPr>
                <w:b/>
                <w:bCs/>
                <w:sz w:val="20"/>
                <w:szCs w:val="20"/>
              </w:rPr>
              <w:t>(%)</w:t>
            </w:r>
          </w:p>
        </w:tc>
      </w:tr>
      <w:tr w:rsidR="001B3A67" w:rsidRPr="00BF3A30" w14:paraId="689E2F16" w14:textId="77777777" w:rsidTr="006B1F32">
        <w:trPr>
          <w:trHeight w:val="278"/>
          <w:jc w:val="center"/>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07AA8FC6" w14:textId="77777777" w:rsidR="001B3A67" w:rsidRPr="00BF3A30" w:rsidRDefault="001B3A67" w:rsidP="006B1F32">
            <w:pPr>
              <w:jc w:val="center"/>
              <w:rPr>
                <w:sz w:val="20"/>
                <w:szCs w:val="20"/>
              </w:rPr>
            </w:pPr>
            <w:r w:rsidRPr="00BF3A30">
              <w:rPr>
                <w:sz w:val="20"/>
                <w:szCs w:val="20"/>
              </w:rPr>
              <w:t>1.</w:t>
            </w:r>
          </w:p>
        </w:tc>
        <w:tc>
          <w:tcPr>
            <w:tcW w:w="1778" w:type="pct"/>
            <w:tcBorders>
              <w:top w:val="nil"/>
              <w:left w:val="nil"/>
              <w:bottom w:val="single" w:sz="4" w:space="0" w:color="auto"/>
              <w:right w:val="single" w:sz="4" w:space="0" w:color="auto"/>
            </w:tcBorders>
            <w:shd w:val="clear" w:color="000000" w:fill="FFFFFF"/>
            <w:vAlign w:val="center"/>
            <w:hideMark/>
          </w:tcPr>
          <w:p w14:paraId="355A5DCC" w14:textId="77777777" w:rsidR="001B3A67" w:rsidRPr="00BF3A30" w:rsidRDefault="001B3A67" w:rsidP="006B1F32">
            <w:pPr>
              <w:rPr>
                <w:sz w:val="20"/>
                <w:szCs w:val="20"/>
              </w:rPr>
            </w:pPr>
            <w:r w:rsidRPr="00BF3A30">
              <w:rPr>
                <w:sz w:val="22"/>
                <w:szCs w:val="22"/>
              </w:rPr>
              <w:t>Тирасполь</w:t>
            </w:r>
          </w:p>
        </w:tc>
        <w:tc>
          <w:tcPr>
            <w:tcW w:w="1149" w:type="pct"/>
            <w:tcBorders>
              <w:top w:val="nil"/>
              <w:left w:val="nil"/>
              <w:bottom w:val="single" w:sz="4" w:space="0" w:color="auto"/>
              <w:right w:val="single" w:sz="4" w:space="0" w:color="auto"/>
            </w:tcBorders>
            <w:shd w:val="clear" w:color="000000" w:fill="FFFFFF"/>
            <w:vAlign w:val="bottom"/>
          </w:tcPr>
          <w:p w14:paraId="66CD34CA" w14:textId="77777777" w:rsidR="001B3A67" w:rsidRPr="00BF3A30" w:rsidRDefault="001B3A67" w:rsidP="006B1F32">
            <w:pPr>
              <w:jc w:val="center"/>
              <w:rPr>
                <w:sz w:val="22"/>
                <w:szCs w:val="22"/>
              </w:rPr>
            </w:pPr>
            <w:r w:rsidRPr="00BF3A30">
              <w:rPr>
                <w:sz w:val="22"/>
                <w:szCs w:val="22"/>
              </w:rPr>
              <w:t>39 471 942</w:t>
            </w:r>
          </w:p>
        </w:tc>
        <w:tc>
          <w:tcPr>
            <w:tcW w:w="809" w:type="pct"/>
            <w:tcBorders>
              <w:top w:val="nil"/>
              <w:left w:val="single" w:sz="4" w:space="0" w:color="auto"/>
              <w:bottom w:val="single" w:sz="4" w:space="0" w:color="auto"/>
              <w:right w:val="single" w:sz="4" w:space="0" w:color="auto"/>
            </w:tcBorders>
            <w:shd w:val="clear" w:color="000000" w:fill="FFFFFF"/>
            <w:noWrap/>
            <w:vAlign w:val="bottom"/>
          </w:tcPr>
          <w:p w14:paraId="696F043B" w14:textId="77777777" w:rsidR="001B3A67" w:rsidRPr="00BF3A30" w:rsidRDefault="001B3A67" w:rsidP="006B1F32">
            <w:pPr>
              <w:jc w:val="center"/>
              <w:rPr>
                <w:sz w:val="22"/>
                <w:szCs w:val="22"/>
              </w:rPr>
            </w:pPr>
            <w:r w:rsidRPr="00BF3A30">
              <w:rPr>
                <w:sz w:val="22"/>
                <w:szCs w:val="22"/>
              </w:rPr>
              <w:t>32 217 109</w:t>
            </w:r>
          </w:p>
        </w:tc>
        <w:tc>
          <w:tcPr>
            <w:tcW w:w="861" w:type="pct"/>
            <w:tcBorders>
              <w:top w:val="nil"/>
              <w:left w:val="nil"/>
              <w:bottom w:val="single" w:sz="4" w:space="0" w:color="auto"/>
              <w:right w:val="single" w:sz="4" w:space="0" w:color="auto"/>
            </w:tcBorders>
            <w:shd w:val="clear" w:color="000000" w:fill="FFFFFF"/>
            <w:noWrap/>
            <w:vAlign w:val="bottom"/>
          </w:tcPr>
          <w:p w14:paraId="630241AB" w14:textId="77777777" w:rsidR="001B3A67" w:rsidRPr="00BF3A30" w:rsidRDefault="001B3A67" w:rsidP="006B1F32">
            <w:pPr>
              <w:jc w:val="center"/>
              <w:rPr>
                <w:sz w:val="20"/>
                <w:szCs w:val="20"/>
              </w:rPr>
            </w:pPr>
            <w:r w:rsidRPr="00BF3A30">
              <w:rPr>
                <w:sz w:val="22"/>
                <w:szCs w:val="22"/>
              </w:rPr>
              <w:t>81,62</w:t>
            </w:r>
          </w:p>
        </w:tc>
      </w:tr>
      <w:tr w:rsidR="001B3A67" w:rsidRPr="00BF3A30" w14:paraId="1BD5B7E1" w14:textId="77777777" w:rsidTr="006B1F32">
        <w:trPr>
          <w:trHeight w:val="278"/>
          <w:jc w:val="center"/>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17814366" w14:textId="77777777" w:rsidR="001B3A67" w:rsidRPr="00BF3A30" w:rsidRDefault="001B3A67" w:rsidP="006B1F32">
            <w:pPr>
              <w:jc w:val="center"/>
              <w:rPr>
                <w:sz w:val="22"/>
                <w:szCs w:val="22"/>
              </w:rPr>
            </w:pPr>
            <w:r w:rsidRPr="00BF3A30">
              <w:rPr>
                <w:sz w:val="22"/>
                <w:szCs w:val="22"/>
              </w:rPr>
              <w:t>2.</w:t>
            </w:r>
          </w:p>
        </w:tc>
        <w:tc>
          <w:tcPr>
            <w:tcW w:w="1778" w:type="pct"/>
            <w:tcBorders>
              <w:top w:val="nil"/>
              <w:left w:val="nil"/>
              <w:bottom w:val="single" w:sz="4" w:space="0" w:color="auto"/>
              <w:right w:val="single" w:sz="4" w:space="0" w:color="auto"/>
            </w:tcBorders>
            <w:shd w:val="clear" w:color="000000" w:fill="FFFFFF"/>
            <w:vAlign w:val="center"/>
            <w:hideMark/>
          </w:tcPr>
          <w:p w14:paraId="550362D1" w14:textId="77777777" w:rsidR="001B3A67" w:rsidRPr="00BF3A30" w:rsidRDefault="001B3A67" w:rsidP="006B1F32">
            <w:pPr>
              <w:rPr>
                <w:sz w:val="22"/>
                <w:szCs w:val="22"/>
              </w:rPr>
            </w:pPr>
            <w:proofErr w:type="spellStart"/>
            <w:r w:rsidRPr="00BF3A30">
              <w:rPr>
                <w:sz w:val="22"/>
                <w:szCs w:val="22"/>
              </w:rPr>
              <w:t>Днестровск</w:t>
            </w:r>
            <w:proofErr w:type="spellEnd"/>
          </w:p>
        </w:tc>
        <w:tc>
          <w:tcPr>
            <w:tcW w:w="1149" w:type="pct"/>
            <w:tcBorders>
              <w:top w:val="nil"/>
              <w:left w:val="nil"/>
              <w:bottom w:val="single" w:sz="4" w:space="0" w:color="auto"/>
              <w:right w:val="single" w:sz="4" w:space="0" w:color="auto"/>
            </w:tcBorders>
            <w:shd w:val="clear" w:color="000000" w:fill="FFFFFF"/>
            <w:vAlign w:val="bottom"/>
          </w:tcPr>
          <w:p w14:paraId="7DF2BFB1" w14:textId="77777777" w:rsidR="001B3A67" w:rsidRPr="00BF3A30" w:rsidRDefault="001B3A67" w:rsidP="006B1F32">
            <w:pPr>
              <w:jc w:val="center"/>
              <w:rPr>
                <w:sz w:val="22"/>
                <w:szCs w:val="22"/>
              </w:rPr>
            </w:pPr>
            <w:r w:rsidRPr="00BF3A30">
              <w:rPr>
                <w:sz w:val="22"/>
                <w:szCs w:val="22"/>
              </w:rPr>
              <w:t>1 579 321</w:t>
            </w:r>
          </w:p>
        </w:tc>
        <w:tc>
          <w:tcPr>
            <w:tcW w:w="809" w:type="pct"/>
            <w:tcBorders>
              <w:top w:val="nil"/>
              <w:left w:val="single" w:sz="4" w:space="0" w:color="auto"/>
              <w:bottom w:val="single" w:sz="4" w:space="0" w:color="auto"/>
              <w:right w:val="single" w:sz="4" w:space="0" w:color="auto"/>
            </w:tcBorders>
            <w:shd w:val="clear" w:color="000000" w:fill="FFFFFF"/>
            <w:noWrap/>
            <w:vAlign w:val="bottom"/>
          </w:tcPr>
          <w:p w14:paraId="64B0EC59" w14:textId="77777777" w:rsidR="001B3A67" w:rsidRPr="00BF3A30" w:rsidRDefault="001B3A67" w:rsidP="006B1F32">
            <w:pPr>
              <w:jc w:val="center"/>
              <w:rPr>
                <w:sz w:val="22"/>
                <w:szCs w:val="22"/>
              </w:rPr>
            </w:pPr>
            <w:r w:rsidRPr="00BF3A30">
              <w:rPr>
                <w:sz w:val="22"/>
                <w:szCs w:val="22"/>
              </w:rPr>
              <w:t>1 325 619</w:t>
            </w:r>
          </w:p>
        </w:tc>
        <w:tc>
          <w:tcPr>
            <w:tcW w:w="861" w:type="pct"/>
            <w:tcBorders>
              <w:top w:val="nil"/>
              <w:left w:val="nil"/>
              <w:bottom w:val="single" w:sz="4" w:space="0" w:color="auto"/>
              <w:right w:val="single" w:sz="4" w:space="0" w:color="auto"/>
            </w:tcBorders>
            <w:shd w:val="clear" w:color="000000" w:fill="FFFFFF"/>
            <w:noWrap/>
            <w:vAlign w:val="bottom"/>
          </w:tcPr>
          <w:p w14:paraId="726806B1" w14:textId="77777777" w:rsidR="001B3A67" w:rsidRPr="00BF3A30" w:rsidRDefault="001B3A67" w:rsidP="006B1F32">
            <w:pPr>
              <w:jc w:val="center"/>
              <w:rPr>
                <w:sz w:val="22"/>
                <w:szCs w:val="22"/>
              </w:rPr>
            </w:pPr>
            <w:r w:rsidRPr="00BF3A30">
              <w:rPr>
                <w:sz w:val="22"/>
                <w:szCs w:val="22"/>
              </w:rPr>
              <w:t>83,94</w:t>
            </w:r>
          </w:p>
        </w:tc>
      </w:tr>
      <w:tr w:rsidR="001B3A67" w:rsidRPr="00BF3A30" w14:paraId="429DE033" w14:textId="77777777" w:rsidTr="006B1F32">
        <w:trPr>
          <w:trHeight w:val="278"/>
          <w:jc w:val="center"/>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70FBE4B6" w14:textId="77777777" w:rsidR="001B3A67" w:rsidRPr="00BF3A30" w:rsidRDefault="001B3A67" w:rsidP="006B1F32">
            <w:pPr>
              <w:jc w:val="center"/>
              <w:rPr>
                <w:sz w:val="22"/>
                <w:szCs w:val="22"/>
              </w:rPr>
            </w:pPr>
            <w:r w:rsidRPr="00BF3A30">
              <w:rPr>
                <w:sz w:val="22"/>
                <w:szCs w:val="22"/>
              </w:rPr>
              <w:t>3.</w:t>
            </w:r>
          </w:p>
        </w:tc>
        <w:tc>
          <w:tcPr>
            <w:tcW w:w="1778" w:type="pct"/>
            <w:tcBorders>
              <w:top w:val="nil"/>
              <w:left w:val="nil"/>
              <w:bottom w:val="single" w:sz="4" w:space="0" w:color="auto"/>
              <w:right w:val="single" w:sz="4" w:space="0" w:color="auto"/>
            </w:tcBorders>
            <w:shd w:val="clear" w:color="000000" w:fill="FFFFFF"/>
            <w:vAlign w:val="center"/>
            <w:hideMark/>
          </w:tcPr>
          <w:p w14:paraId="0A82203E" w14:textId="77777777" w:rsidR="001B3A67" w:rsidRPr="00BF3A30" w:rsidRDefault="001B3A67" w:rsidP="006B1F32">
            <w:pPr>
              <w:rPr>
                <w:sz w:val="22"/>
                <w:szCs w:val="22"/>
              </w:rPr>
            </w:pPr>
            <w:r w:rsidRPr="00BF3A30">
              <w:rPr>
                <w:sz w:val="22"/>
                <w:szCs w:val="22"/>
              </w:rPr>
              <w:t>Бендеры</w:t>
            </w:r>
          </w:p>
        </w:tc>
        <w:tc>
          <w:tcPr>
            <w:tcW w:w="1149" w:type="pct"/>
            <w:tcBorders>
              <w:top w:val="nil"/>
              <w:left w:val="nil"/>
              <w:bottom w:val="single" w:sz="4" w:space="0" w:color="auto"/>
              <w:right w:val="single" w:sz="4" w:space="0" w:color="auto"/>
            </w:tcBorders>
            <w:shd w:val="clear" w:color="000000" w:fill="FFFFFF"/>
            <w:vAlign w:val="bottom"/>
          </w:tcPr>
          <w:p w14:paraId="3D1BA365" w14:textId="77777777" w:rsidR="001B3A67" w:rsidRPr="00BF3A30" w:rsidRDefault="001B3A67" w:rsidP="006B1F32">
            <w:pPr>
              <w:jc w:val="center"/>
              <w:rPr>
                <w:sz w:val="22"/>
                <w:szCs w:val="22"/>
              </w:rPr>
            </w:pPr>
            <w:r w:rsidRPr="00BF3A30">
              <w:rPr>
                <w:sz w:val="22"/>
                <w:szCs w:val="22"/>
              </w:rPr>
              <w:t>20 749 328</w:t>
            </w:r>
          </w:p>
        </w:tc>
        <w:tc>
          <w:tcPr>
            <w:tcW w:w="809" w:type="pct"/>
            <w:tcBorders>
              <w:top w:val="nil"/>
              <w:left w:val="single" w:sz="4" w:space="0" w:color="auto"/>
              <w:bottom w:val="single" w:sz="4" w:space="0" w:color="auto"/>
              <w:right w:val="single" w:sz="4" w:space="0" w:color="auto"/>
            </w:tcBorders>
            <w:shd w:val="clear" w:color="000000" w:fill="FFFFFF"/>
            <w:noWrap/>
            <w:vAlign w:val="bottom"/>
          </w:tcPr>
          <w:p w14:paraId="68582E5C" w14:textId="77777777" w:rsidR="001B3A67" w:rsidRPr="00BF3A30" w:rsidRDefault="001B3A67" w:rsidP="006B1F32">
            <w:pPr>
              <w:jc w:val="center"/>
              <w:rPr>
                <w:sz w:val="22"/>
                <w:szCs w:val="22"/>
              </w:rPr>
            </w:pPr>
            <w:r w:rsidRPr="00BF3A30">
              <w:rPr>
                <w:sz w:val="22"/>
                <w:szCs w:val="22"/>
              </w:rPr>
              <w:t>17 382 088</w:t>
            </w:r>
          </w:p>
        </w:tc>
        <w:tc>
          <w:tcPr>
            <w:tcW w:w="861" w:type="pct"/>
            <w:tcBorders>
              <w:top w:val="nil"/>
              <w:left w:val="nil"/>
              <w:bottom w:val="single" w:sz="4" w:space="0" w:color="auto"/>
              <w:right w:val="single" w:sz="4" w:space="0" w:color="auto"/>
            </w:tcBorders>
            <w:shd w:val="clear" w:color="000000" w:fill="FFFFFF"/>
            <w:noWrap/>
            <w:vAlign w:val="bottom"/>
          </w:tcPr>
          <w:p w14:paraId="19F76301" w14:textId="77777777" w:rsidR="001B3A67" w:rsidRPr="00BF3A30" w:rsidRDefault="001B3A67" w:rsidP="006B1F32">
            <w:pPr>
              <w:jc w:val="center"/>
              <w:rPr>
                <w:sz w:val="22"/>
                <w:szCs w:val="22"/>
              </w:rPr>
            </w:pPr>
            <w:r w:rsidRPr="00BF3A30">
              <w:rPr>
                <w:sz w:val="22"/>
                <w:szCs w:val="22"/>
              </w:rPr>
              <w:t>83,77</w:t>
            </w:r>
          </w:p>
        </w:tc>
      </w:tr>
      <w:tr w:rsidR="001B3A67" w:rsidRPr="00BF3A30" w14:paraId="7DAE718E" w14:textId="77777777" w:rsidTr="006B1F32">
        <w:trPr>
          <w:trHeight w:val="431"/>
          <w:jc w:val="center"/>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3DAEDF44" w14:textId="77777777" w:rsidR="001B3A67" w:rsidRPr="00BF3A30" w:rsidRDefault="001B3A67" w:rsidP="006B1F32">
            <w:pPr>
              <w:jc w:val="center"/>
              <w:rPr>
                <w:sz w:val="22"/>
                <w:szCs w:val="22"/>
              </w:rPr>
            </w:pPr>
            <w:r w:rsidRPr="00BF3A30">
              <w:rPr>
                <w:sz w:val="22"/>
                <w:szCs w:val="22"/>
              </w:rPr>
              <w:t>4.</w:t>
            </w:r>
          </w:p>
        </w:tc>
        <w:tc>
          <w:tcPr>
            <w:tcW w:w="1778" w:type="pct"/>
            <w:tcBorders>
              <w:top w:val="nil"/>
              <w:left w:val="nil"/>
              <w:bottom w:val="single" w:sz="4" w:space="0" w:color="auto"/>
              <w:right w:val="single" w:sz="4" w:space="0" w:color="auto"/>
            </w:tcBorders>
            <w:shd w:val="clear" w:color="000000" w:fill="FFFFFF"/>
            <w:vAlign w:val="center"/>
            <w:hideMark/>
          </w:tcPr>
          <w:p w14:paraId="78B80C44" w14:textId="77777777" w:rsidR="001B3A67" w:rsidRPr="00E76805" w:rsidRDefault="001B3A67" w:rsidP="006B1F32">
            <w:pPr>
              <w:rPr>
                <w:sz w:val="22"/>
                <w:szCs w:val="22"/>
              </w:rPr>
            </w:pPr>
            <w:proofErr w:type="spellStart"/>
            <w:r w:rsidRPr="00E76805">
              <w:rPr>
                <w:sz w:val="22"/>
                <w:szCs w:val="22"/>
              </w:rPr>
              <w:t>Григориопольского</w:t>
            </w:r>
            <w:proofErr w:type="spellEnd"/>
            <w:r w:rsidRPr="00E76805">
              <w:rPr>
                <w:sz w:val="22"/>
                <w:szCs w:val="22"/>
              </w:rPr>
              <w:t xml:space="preserve"> района </w:t>
            </w:r>
          </w:p>
          <w:p w14:paraId="47BB815E" w14:textId="5F2587FB" w:rsidR="001B3A67" w:rsidRPr="00E76805" w:rsidRDefault="001B3A67" w:rsidP="006B1F32">
            <w:pPr>
              <w:rPr>
                <w:sz w:val="22"/>
                <w:szCs w:val="22"/>
              </w:rPr>
            </w:pPr>
            <w:r w:rsidRPr="00E76805">
              <w:rPr>
                <w:sz w:val="22"/>
                <w:szCs w:val="22"/>
              </w:rPr>
              <w:t>и города Григориопол</w:t>
            </w:r>
            <w:r w:rsidR="00E76805">
              <w:rPr>
                <w:sz w:val="22"/>
                <w:szCs w:val="22"/>
              </w:rPr>
              <w:t>я</w:t>
            </w:r>
          </w:p>
        </w:tc>
        <w:tc>
          <w:tcPr>
            <w:tcW w:w="1149" w:type="pct"/>
            <w:tcBorders>
              <w:top w:val="nil"/>
              <w:left w:val="nil"/>
              <w:bottom w:val="single" w:sz="4" w:space="0" w:color="auto"/>
              <w:right w:val="single" w:sz="4" w:space="0" w:color="auto"/>
            </w:tcBorders>
            <w:shd w:val="clear" w:color="000000" w:fill="FFFFFF"/>
            <w:vAlign w:val="bottom"/>
          </w:tcPr>
          <w:p w14:paraId="7F5EC5F1" w14:textId="77777777" w:rsidR="001B3A67" w:rsidRPr="00BF3A30" w:rsidRDefault="001B3A67" w:rsidP="006B1F32">
            <w:pPr>
              <w:jc w:val="center"/>
              <w:rPr>
                <w:sz w:val="22"/>
                <w:szCs w:val="22"/>
              </w:rPr>
            </w:pPr>
            <w:r w:rsidRPr="00BF3A30">
              <w:rPr>
                <w:sz w:val="22"/>
                <w:szCs w:val="22"/>
              </w:rPr>
              <w:t>12 924 884</w:t>
            </w:r>
          </w:p>
        </w:tc>
        <w:tc>
          <w:tcPr>
            <w:tcW w:w="809" w:type="pct"/>
            <w:tcBorders>
              <w:top w:val="nil"/>
              <w:left w:val="single" w:sz="4" w:space="0" w:color="auto"/>
              <w:bottom w:val="single" w:sz="4" w:space="0" w:color="auto"/>
              <w:right w:val="single" w:sz="4" w:space="0" w:color="auto"/>
            </w:tcBorders>
            <w:shd w:val="clear" w:color="000000" w:fill="FFFFFF"/>
            <w:noWrap/>
            <w:vAlign w:val="bottom"/>
          </w:tcPr>
          <w:p w14:paraId="71DCA3BC" w14:textId="77777777" w:rsidR="001B3A67" w:rsidRPr="00BF3A30" w:rsidRDefault="001B3A67" w:rsidP="006B1F32">
            <w:pPr>
              <w:jc w:val="center"/>
              <w:rPr>
                <w:sz w:val="22"/>
                <w:szCs w:val="22"/>
              </w:rPr>
            </w:pPr>
            <w:r w:rsidRPr="00BF3A30">
              <w:rPr>
                <w:sz w:val="22"/>
                <w:szCs w:val="22"/>
              </w:rPr>
              <w:t>12 751 477</w:t>
            </w:r>
          </w:p>
        </w:tc>
        <w:tc>
          <w:tcPr>
            <w:tcW w:w="861" w:type="pct"/>
            <w:tcBorders>
              <w:top w:val="nil"/>
              <w:left w:val="nil"/>
              <w:bottom w:val="single" w:sz="4" w:space="0" w:color="auto"/>
              <w:right w:val="single" w:sz="4" w:space="0" w:color="auto"/>
            </w:tcBorders>
            <w:shd w:val="clear" w:color="000000" w:fill="FFFFFF"/>
            <w:noWrap/>
            <w:vAlign w:val="bottom"/>
          </w:tcPr>
          <w:p w14:paraId="388266CC" w14:textId="77777777" w:rsidR="001B3A67" w:rsidRPr="00BF3A30" w:rsidRDefault="001B3A67" w:rsidP="006B1F32">
            <w:pPr>
              <w:jc w:val="center"/>
              <w:rPr>
                <w:sz w:val="22"/>
                <w:szCs w:val="22"/>
              </w:rPr>
            </w:pPr>
            <w:r w:rsidRPr="00BF3A30">
              <w:rPr>
                <w:sz w:val="22"/>
                <w:szCs w:val="22"/>
              </w:rPr>
              <w:t>98,66</w:t>
            </w:r>
          </w:p>
        </w:tc>
      </w:tr>
      <w:tr w:rsidR="001B3A67" w:rsidRPr="00BF3A30" w14:paraId="685EFE6A" w14:textId="77777777" w:rsidTr="006B1F32">
        <w:trPr>
          <w:trHeight w:val="339"/>
          <w:jc w:val="center"/>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28473F6F" w14:textId="77777777" w:rsidR="001B3A67" w:rsidRPr="00BF3A30" w:rsidRDefault="001B3A67" w:rsidP="006B1F32">
            <w:pPr>
              <w:jc w:val="center"/>
              <w:rPr>
                <w:sz w:val="22"/>
                <w:szCs w:val="22"/>
              </w:rPr>
            </w:pPr>
            <w:r w:rsidRPr="00BF3A30">
              <w:rPr>
                <w:sz w:val="22"/>
                <w:szCs w:val="22"/>
              </w:rPr>
              <w:t>5.</w:t>
            </w:r>
          </w:p>
        </w:tc>
        <w:tc>
          <w:tcPr>
            <w:tcW w:w="1778" w:type="pct"/>
            <w:tcBorders>
              <w:top w:val="nil"/>
              <w:left w:val="nil"/>
              <w:bottom w:val="single" w:sz="4" w:space="0" w:color="auto"/>
              <w:right w:val="single" w:sz="4" w:space="0" w:color="auto"/>
            </w:tcBorders>
            <w:shd w:val="clear" w:color="000000" w:fill="FFFFFF"/>
            <w:vAlign w:val="center"/>
            <w:hideMark/>
          </w:tcPr>
          <w:p w14:paraId="50596010" w14:textId="77777777" w:rsidR="001B3A67" w:rsidRPr="00E76805" w:rsidRDefault="001B3A67" w:rsidP="006B1F32">
            <w:pPr>
              <w:rPr>
                <w:sz w:val="22"/>
                <w:szCs w:val="22"/>
              </w:rPr>
            </w:pPr>
            <w:proofErr w:type="spellStart"/>
            <w:r w:rsidRPr="00E76805">
              <w:rPr>
                <w:sz w:val="22"/>
                <w:szCs w:val="22"/>
              </w:rPr>
              <w:t>Дубоссарского</w:t>
            </w:r>
            <w:proofErr w:type="spellEnd"/>
            <w:r w:rsidRPr="00E76805">
              <w:rPr>
                <w:sz w:val="22"/>
                <w:szCs w:val="22"/>
              </w:rPr>
              <w:t xml:space="preserve"> района и города Дубоссары</w:t>
            </w:r>
          </w:p>
        </w:tc>
        <w:tc>
          <w:tcPr>
            <w:tcW w:w="1149" w:type="pct"/>
            <w:tcBorders>
              <w:top w:val="nil"/>
              <w:left w:val="nil"/>
              <w:bottom w:val="single" w:sz="4" w:space="0" w:color="auto"/>
              <w:right w:val="single" w:sz="4" w:space="0" w:color="auto"/>
            </w:tcBorders>
            <w:shd w:val="clear" w:color="000000" w:fill="FFFFFF"/>
            <w:vAlign w:val="bottom"/>
          </w:tcPr>
          <w:p w14:paraId="0FC71E62" w14:textId="77777777" w:rsidR="001B3A67" w:rsidRPr="00BF3A30" w:rsidRDefault="001B3A67" w:rsidP="006B1F32">
            <w:pPr>
              <w:jc w:val="center"/>
              <w:rPr>
                <w:sz w:val="22"/>
                <w:szCs w:val="22"/>
              </w:rPr>
            </w:pPr>
            <w:r w:rsidRPr="00BF3A30">
              <w:rPr>
                <w:sz w:val="22"/>
                <w:szCs w:val="22"/>
              </w:rPr>
              <w:t>13 124 943</w:t>
            </w:r>
          </w:p>
        </w:tc>
        <w:tc>
          <w:tcPr>
            <w:tcW w:w="809" w:type="pct"/>
            <w:tcBorders>
              <w:top w:val="nil"/>
              <w:left w:val="single" w:sz="4" w:space="0" w:color="auto"/>
              <w:bottom w:val="single" w:sz="4" w:space="0" w:color="auto"/>
              <w:right w:val="single" w:sz="4" w:space="0" w:color="auto"/>
            </w:tcBorders>
            <w:shd w:val="clear" w:color="000000" w:fill="FFFFFF"/>
            <w:noWrap/>
            <w:vAlign w:val="bottom"/>
          </w:tcPr>
          <w:p w14:paraId="64E53D89" w14:textId="77777777" w:rsidR="001B3A67" w:rsidRPr="00BF3A30" w:rsidRDefault="001B3A67" w:rsidP="006B1F32">
            <w:pPr>
              <w:jc w:val="center"/>
              <w:rPr>
                <w:sz w:val="22"/>
                <w:szCs w:val="22"/>
              </w:rPr>
            </w:pPr>
            <w:r w:rsidRPr="00BF3A30">
              <w:rPr>
                <w:sz w:val="22"/>
                <w:szCs w:val="22"/>
              </w:rPr>
              <w:t>10 436 211</w:t>
            </w:r>
          </w:p>
        </w:tc>
        <w:tc>
          <w:tcPr>
            <w:tcW w:w="861" w:type="pct"/>
            <w:tcBorders>
              <w:top w:val="nil"/>
              <w:left w:val="nil"/>
              <w:bottom w:val="single" w:sz="4" w:space="0" w:color="auto"/>
              <w:right w:val="single" w:sz="4" w:space="0" w:color="auto"/>
            </w:tcBorders>
            <w:shd w:val="clear" w:color="000000" w:fill="FFFFFF"/>
            <w:noWrap/>
            <w:vAlign w:val="bottom"/>
          </w:tcPr>
          <w:p w14:paraId="4976A9DA" w14:textId="77777777" w:rsidR="001B3A67" w:rsidRPr="00BF3A30" w:rsidRDefault="001B3A67" w:rsidP="006B1F32">
            <w:pPr>
              <w:jc w:val="center"/>
              <w:rPr>
                <w:sz w:val="22"/>
                <w:szCs w:val="22"/>
              </w:rPr>
            </w:pPr>
            <w:r w:rsidRPr="00BF3A30">
              <w:rPr>
                <w:sz w:val="22"/>
                <w:szCs w:val="22"/>
              </w:rPr>
              <w:t>79,51</w:t>
            </w:r>
          </w:p>
        </w:tc>
      </w:tr>
      <w:tr w:rsidR="001B3A67" w:rsidRPr="00BF3A30" w14:paraId="03F85D24" w14:textId="77777777" w:rsidTr="006B1F32">
        <w:trPr>
          <w:trHeight w:val="308"/>
          <w:jc w:val="center"/>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1F5309C4" w14:textId="77777777" w:rsidR="001B3A67" w:rsidRPr="00BF3A30" w:rsidRDefault="001B3A67" w:rsidP="006B1F32">
            <w:pPr>
              <w:jc w:val="center"/>
              <w:rPr>
                <w:sz w:val="22"/>
                <w:szCs w:val="22"/>
              </w:rPr>
            </w:pPr>
            <w:r w:rsidRPr="00BF3A30">
              <w:rPr>
                <w:sz w:val="22"/>
                <w:szCs w:val="22"/>
              </w:rPr>
              <w:t>6.</w:t>
            </w:r>
          </w:p>
        </w:tc>
        <w:tc>
          <w:tcPr>
            <w:tcW w:w="1778" w:type="pct"/>
            <w:tcBorders>
              <w:top w:val="nil"/>
              <w:left w:val="nil"/>
              <w:bottom w:val="single" w:sz="4" w:space="0" w:color="auto"/>
              <w:right w:val="single" w:sz="4" w:space="0" w:color="auto"/>
            </w:tcBorders>
            <w:shd w:val="clear" w:color="000000" w:fill="FFFFFF"/>
            <w:vAlign w:val="center"/>
            <w:hideMark/>
          </w:tcPr>
          <w:p w14:paraId="4FAA7533" w14:textId="1EAFF504" w:rsidR="001B3A67" w:rsidRPr="00E76805" w:rsidRDefault="001B3A67" w:rsidP="006B1F32">
            <w:pPr>
              <w:rPr>
                <w:sz w:val="22"/>
                <w:szCs w:val="22"/>
              </w:rPr>
            </w:pPr>
            <w:r w:rsidRPr="00E76805">
              <w:rPr>
                <w:sz w:val="22"/>
                <w:szCs w:val="22"/>
              </w:rPr>
              <w:t>Каменского района и города Каменк</w:t>
            </w:r>
            <w:r w:rsidR="00E76805">
              <w:rPr>
                <w:sz w:val="22"/>
                <w:szCs w:val="22"/>
              </w:rPr>
              <w:t>и</w:t>
            </w:r>
          </w:p>
        </w:tc>
        <w:tc>
          <w:tcPr>
            <w:tcW w:w="1149" w:type="pct"/>
            <w:tcBorders>
              <w:top w:val="nil"/>
              <w:left w:val="nil"/>
              <w:bottom w:val="single" w:sz="4" w:space="0" w:color="auto"/>
              <w:right w:val="single" w:sz="4" w:space="0" w:color="auto"/>
            </w:tcBorders>
            <w:shd w:val="clear" w:color="000000" w:fill="FFFFFF"/>
            <w:vAlign w:val="bottom"/>
          </w:tcPr>
          <w:p w14:paraId="595F0CED" w14:textId="77777777" w:rsidR="001B3A67" w:rsidRPr="00BF3A30" w:rsidRDefault="001B3A67" w:rsidP="006B1F32">
            <w:pPr>
              <w:jc w:val="center"/>
              <w:rPr>
                <w:sz w:val="22"/>
                <w:szCs w:val="22"/>
              </w:rPr>
            </w:pPr>
            <w:r w:rsidRPr="00BF3A30">
              <w:rPr>
                <w:sz w:val="22"/>
                <w:szCs w:val="22"/>
              </w:rPr>
              <w:t>9 691 230</w:t>
            </w:r>
          </w:p>
        </w:tc>
        <w:tc>
          <w:tcPr>
            <w:tcW w:w="809" w:type="pct"/>
            <w:tcBorders>
              <w:top w:val="nil"/>
              <w:left w:val="single" w:sz="4" w:space="0" w:color="auto"/>
              <w:bottom w:val="single" w:sz="4" w:space="0" w:color="auto"/>
              <w:right w:val="single" w:sz="4" w:space="0" w:color="auto"/>
            </w:tcBorders>
            <w:shd w:val="clear" w:color="000000" w:fill="FFFFFF"/>
            <w:noWrap/>
            <w:vAlign w:val="bottom"/>
          </w:tcPr>
          <w:p w14:paraId="2E7FD36A" w14:textId="77777777" w:rsidR="001B3A67" w:rsidRPr="00BF3A30" w:rsidRDefault="001B3A67" w:rsidP="006B1F32">
            <w:pPr>
              <w:jc w:val="center"/>
              <w:rPr>
                <w:sz w:val="22"/>
                <w:szCs w:val="22"/>
              </w:rPr>
            </w:pPr>
            <w:r w:rsidRPr="00BF3A30">
              <w:rPr>
                <w:sz w:val="22"/>
                <w:szCs w:val="22"/>
              </w:rPr>
              <w:t>8 058 575</w:t>
            </w:r>
          </w:p>
        </w:tc>
        <w:tc>
          <w:tcPr>
            <w:tcW w:w="861" w:type="pct"/>
            <w:tcBorders>
              <w:top w:val="nil"/>
              <w:left w:val="nil"/>
              <w:bottom w:val="single" w:sz="4" w:space="0" w:color="auto"/>
              <w:right w:val="single" w:sz="4" w:space="0" w:color="auto"/>
            </w:tcBorders>
            <w:shd w:val="clear" w:color="000000" w:fill="FFFFFF"/>
            <w:noWrap/>
            <w:vAlign w:val="bottom"/>
          </w:tcPr>
          <w:p w14:paraId="78DE51E3" w14:textId="77777777" w:rsidR="001B3A67" w:rsidRPr="00BF3A30" w:rsidRDefault="001B3A67" w:rsidP="006B1F32">
            <w:pPr>
              <w:jc w:val="center"/>
              <w:rPr>
                <w:sz w:val="22"/>
                <w:szCs w:val="22"/>
              </w:rPr>
            </w:pPr>
            <w:r w:rsidRPr="00BF3A30">
              <w:rPr>
                <w:sz w:val="22"/>
                <w:szCs w:val="22"/>
              </w:rPr>
              <w:t>83,15</w:t>
            </w:r>
          </w:p>
        </w:tc>
      </w:tr>
      <w:tr w:rsidR="001B3A67" w:rsidRPr="00BF3A30" w14:paraId="37BF146C" w14:textId="77777777" w:rsidTr="006B1F32">
        <w:trPr>
          <w:trHeight w:val="386"/>
          <w:jc w:val="center"/>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6A19E24D" w14:textId="77777777" w:rsidR="001B3A67" w:rsidRPr="00BF3A30" w:rsidRDefault="001B3A67" w:rsidP="006B1F32">
            <w:pPr>
              <w:jc w:val="center"/>
              <w:rPr>
                <w:sz w:val="22"/>
                <w:szCs w:val="22"/>
              </w:rPr>
            </w:pPr>
            <w:r w:rsidRPr="00BF3A30">
              <w:rPr>
                <w:sz w:val="22"/>
                <w:szCs w:val="22"/>
              </w:rPr>
              <w:t>7.</w:t>
            </w:r>
          </w:p>
        </w:tc>
        <w:tc>
          <w:tcPr>
            <w:tcW w:w="1778" w:type="pct"/>
            <w:tcBorders>
              <w:top w:val="nil"/>
              <w:left w:val="nil"/>
              <w:bottom w:val="single" w:sz="4" w:space="0" w:color="auto"/>
              <w:right w:val="single" w:sz="4" w:space="0" w:color="auto"/>
            </w:tcBorders>
            <w:shd w:val="clear" w:color="000000" w:fill="FFFFFF"/>
            <w:vAlign w:val="center"/>
            <w:hideMark/>
          </w:tcPr>
          <w:p w14:paraId="7E0B94F6" w14:textId="43287AE2" w:rsidR="001B3A67" w:rsidRPr="00E76805" w:rsidRDefault="001B3A67" w:rsidP="006B1F32">
            <w:pPr>
              <w:rPr>
                <w:sz w:val="22"/>
                <w:szCs w:val="22"/>
              </w:rPr>
            </w:pPr>
            <w:proofErr w:type="spellStart"/>
            <w:r w:rsidRPr="00E76805">
              <w:rPr>
                <w:sz w:val="22"/>
                <w:szCs w:val="22"/>
              </w:rPr>
              <w:t>Рыбницкого</w:t>
            </w:r>
            <w:proofErr w:type="spellEnd"/>
            <w:r w:rsidRPr="00E76805">
              <w:rPr>
                <w:sz w:val="22"/>
                <w:szCs w:val="22"/>
              </w:rPr>
              <w:t xml:space="preserve"> района и города Рыбниц</w:t>
            </w:r>
            <w:r w:rsidR="00E76805">
              <w:rPr>
                <w:sz w:val="22"/>
                <w:szCs w:val="22"/>
              </w:rPr>
              <w:t>ы</w:t>
            </w:r>
          </w:p>
        </w:tc>
        <w:tc>
          <w:tcPr>
            <w:tcW w:w="1149" w:type="pct"/>
            <w:tcBorders>
              <w:top w:val="nil"/>
              <w:left w:val="nil"/>
              <w:bottom w:val="single" w:sz="4" w:space="0" w:color="auto"/>
              <w:right w:val="single" w:sz="4" w:space="0" w:color="auto"/>
            </w:tcBorders>
            <w:shd w:val="clear" w:color="000000" w:fill="FFFFFF"/>
            <w:vAlign w:val="bottom"/>
          </w:tcPr>
          <w:p w14:paraId="1D5E9E46" w14:textId="77777777" w:rsidR="001B3A67" w:rsidRPr="00BF3A30" w:rsidRDefault="001B3A67" w:rsidP="006B1F32">
            <w:pPr>
              <w:jc w:val="center"/>
              <w:rPr>
                <w:sz w:val="22"/>
                <w:szCs w:val="22"/>
              </w:rPr>
            </w:pPr>
            <w:r w:rsidRPr="00BF3A30">
              <w:rPr>
                <w:sz w:val="22"/>
                <w:szCs w:val="22"/>
              </w:rPr>
              <w:t>18 855 013</w:t>
            </w:r>
          </w:p>
        </w:tc>
        <w:tc>
          <w:tcPr>
            <w:tcW w:w="809" w:type="pct"/>
            <w:tcBorders>
              <w:top w:val="nil"/>
              <w:left w:val="single" w:sz="4" w:space="0" w:color="auto"/>
              <w:bottom w:val="single" w:sz="4" w:space="0" w:color="auto"/>
              <w:right w:val="single" w:sz="4" w:space="0" w:color="auto"/>
            </w:tcBorders>
            <w:shd w:val="clear" w:color="000000" w:fill="FFFFFF"/>
            <w:noWrap/>
            <w:vAlign w:val="bottom"/>
          </w:tcPr>
          <w:p w14:paraId="51EAB57A" w14:textId="77777777" w:rsidR="001B3A67" w:rsidRPr="00BF3A30" w:rsidRDefault="001B3A67" w:rsidP="006B1F32">
            <w:pPr>
              <w:jc w:val="center"/>
              <w:rPr>
                <w:sz w:val="22"/>
                <w:szCs w:val="22"/>
              </w:rPr>
            </w:pPr>
            <w:r w:rsidRPr="00BF3A30">
              <w:rPr>
                <w:sz w:val="22"/>
                <w:szCs w:val="22"/>
              </w:rPr>
              <w:t>16 164 126</w:t>
            </w:r>
          </w:p>
        </w:tc>
        <w:tc>
          <w:tcPr>
            <w:tcW w:w="861" w:type="pct"/>
            <w:tcBorders>
              <w:top w:val="nil"/>
              <w:left w:val="nil"/>
              <w:bottom w:val="single" w:sz="4" w:space="0" w:color="auto"/>
              <w:right w:val="single" w:sz="4" w:space="0" w:color="auto"/>
            </w:tcBorders>
            <w:shd w:val="clear" w:color="000000" w:fill="FFFFFF"/>
            <w:noWrap/>
            <w:vAlign w:val="bottom"/>
          </w:tcPr>
          <w:p w14:paraId="3440DF30" w14:textId="77777777" w:rsidR="001B3A67" w:rsidRPr="00BF3A30" w:rsidRDefault="001B3A67" w:rsidP="006B1F32">
            <w:pPr>
              <w:jc w:val="center"/>
              <w:rPr>
                <w:sz w:val="22"/>
                <w:szCs w:val="22"/>
              </w:rPr>
            </w:pPr>
            <w:r w:rsidRPr="00BF3A30">
              <w:rPr>
                <w:sz w:val="22"/>
                <w:szCs w:val="22"/>
              </w:rPr>
              <w:t>85,73</w:t>
            </w:r>
          </w:p>
        </w:tc>
      </w:tr>
      <w:tr w:rsidR="001B3A67" w:rsidRPr="00BF3A30" w14:paraId="449DA9D8" w14:textId="77777777" w:rsidTr="006B1F32">
        <w:trPr>
          <w:trHeight w:val="307"/>
          <w:jc w:val="center"/>
        </w:trPr>
        <w:tc>
          <w:tcPr>
            <w:tcW w:w="403" w:type="pct"/>
            <w:tcBorders>
              <w:top w:val="nil"/>
              <w:left w:val="single" w:sz="4" w:space="0" w:color="auto"/>
              <w:bottom w:val="single" w:sz="4" w:space="0" w:color="auto"/>
              <w:right w:val="single" w:sz="4" w:space="0" w:color="auto"/>
            </w:tcBorders>
            <w:shd w:val="clear" w:color="000000" w:fill="FFFFFF"/>
            <w:noWrap/>
            <w:vAlign w:val="center"/>
            <w:hideMark/>
          </w:tcPr>
          <w:p w14:paraId="387F40DC" w14:textId="77777777" w:rsidR="001B3A67" w:rsidRPr="00BF3A30" w:rsidRDefault="001B3A67" w:rsidP="006B1F32">
            <w:pPr>
              <w:jc w:val="center"/>
              <w:rPr>
                <w:sz w:val="22"/>
                <w:szCs w:val="22"/>
              </w:rPr>
            </w:pPr>
            <w:r w:rsidRPr="00BF3A30">
              <w:rPr>
                <w:sz w:val="22"/>
                <w:szCs w:val="22"/>
              </w:rPr>
              <w:t>8.</w:t>
            </w:r>
          </w:p>
        </w:tc>
        <w:tc>
          <w:tcPr>
            <w:tcW w:w="1778" w:type="pct"/>
            <w:tcBorders>
              <w:top w:val="nil"/>
              <w:left w:val="nil"/>
              <w:bottom w:val="single" w:sz="4" w:space="0" w:color="auto"/>
              <w:right w:val="single" w:sz="4" w:space="0" w:color="auto"/>
            </w:tcBorders>
            <w:shd w:val="clear" w:color="000000" w:fill="FFFFFF"/>
            <w:vAlign w:val="center"/>
            <w:hideMark/>
          </w:tcPr>
          <w:p w14:paraId="04E818A9" w14:textId="72F853C0" w:rsidR="001B3A67" w:rsidRPr="00E76805" w:rsidRDefault="001B3A67" w:rsidP="006B1F32">
            <w:pPr>
              <w:rPr>
                <w:sz w:val="22"/>
                <w:szCs w:val="22"/>
              </w:rPr>
            </w:pPr>
            <w:r w:rsidRPr="00E76805">
              <w:rPr>
                <w:sz w:val="22"/>
                <w:szCs w:val="22"/>
              </w:rPr>
              <w:t xml:space="preserve">Слободзейского района и города </w:t>
            </w:r>
            <w:proofErr w:type="spellStart"/>
            <w:r w:rsidRPr="00E76805">
              <w:rPr>
                <w:sz w:val="22"/>
                <w:szCs w:val="22"/>
              </w:rPr>
              <w:t>Слободзе</w:t>
            </w:r>
            <w:r w:rsidR="00E76805">
              <w:rPr>
                <w:sz w:val="22"/>
                <w:szCs w:val="22"/>
              </w:rPr>
              <w:t>и</w:t>
            </w:r>
            <w:proofErr w:type="spellEnd"/>
          </w:p>
        </w:tc>
        <w:tc>
          <w:tcPr>
            <w:tcW w:w="1149" w:type="pct"/>
            <w:tcBorders>
              <w:top w:val="nil"/>
              <w:left w:val="nil"/>
              <w:bottom w:val="single" w:sz="4" w:space="0" w:color="auto"/>
              <w:right w:val="single" w:sz="4" w:space="0" w:color="auto"/>
            </w:tcBorders>
            <w:shd w:val="clear" w:color="000000" w:fill="FFFFFF"/>
            <w:vAlign w:val="bottom"/>
          </w:tcPr>
          <w:p w14:paraId="5706AB9D" w14:textId="77777777" w:rsidR="001B3A67" w:rsidRPr="00BF3A30" w:rsidRDefault="001B3A67" w:rsidP="006B1F32">
            <w:pPr>
              <w:jc w:val="center"/>
              <w:rPr>
                <w:sz w:val="22"/>
                <w:szCs w:val="22"/>
              </w:rPr>
            </w:pPr>
            <w:r w:rsidRPr="00BF3A30">
              <w:rPr>
                <w:sz w:val="22"/>
                <w:szCs w:val="22"/>
              </w:rPr>
              <w:t>17 850 953</w:t>
            </w:r>
          </w:p>
        </w:tc>
        <w:tc>
          <w:tcPr>
            <w:tcW w:w="809" w:type="pct"/>
            <w:tcBorders>
              <w:top w:val="nil"/>
              <w:left w:val="single" w:sz="4" w:space="0" w:color="auto"/>
              <w:bottom w:val="single" w:sz="4" w:space="0" w:color="auto"/>
              <w:right w:val="single" w:sz="4" w:space="0" w:color="auto"/>
            </w:tcBorders>
            <w:shd w:val="clear" w:color="000000" w:fill="FFFFFF"/>
            <w:noWrap/>
            <w:vAlign w:val="bottom"/>
          </w:tcPr>
          <w:p w14:paraId="35F283EC" w14:textId="77777777" w:rsidR="001B3A67" w:rsidRPr="00BF3A30" w:rsidRDefault="001B3A67" w:rsidP="006B1F32">
            <w:pPr>
              <w:jc w:val="center"/>
              <w:rPr>
                <w:sz w:val="22"/>
                <w:szCs w:val="22"/>
              </w:rPr>
            </w:pPr>
            <w:r w:rsidRPr="00BF3A30">
              <w:rPr>
                <w:sz w:val="22"/>
                <w:szCs w:val="22"/>
              </w:rPr>
              <w:t>16 980 442</w:t>
            </w:r>
          </w:p>
        </w:tc>
        <w:tc>
          <w:tcPr>
            <w:tcW w:w="861" w:type="pct"/>
            <w:tcBorders>
              <w:top w:val="nil"/>
              <w:left w:val="nil"/>
              <w:bottom w:val="single" w:sz="4" w:space="0" w:color="auto"/>
              <w:right w:val="single" w:sz="4" w:space="0" w:color="auto"/>
            </w:tcBorders>
            <w:shd w:val="clear" w:color="000000" w:fill="FFFFFF"/>
            <w:noWrap/>
            <w:vAlign w:val="bottom"/>
          </w:tcPr>
          <w:p w14:paraId="33BBBF10" w14:textId="77777777" w:rsidR="001B3A67" w:rsidRPr="00BF3A30" w:rsidRDefault="001B3A67" w:rsidP="006B1F32">
            <w:pPr>
              <w:jc w:val="center"/>
              <w:rPr>
                <w:sz w:val="22"/>
                <w:szCs w:val="22"/>
              </w:rPr>
            </w:pPr>
            <w:r w:rsidRPr="00BF3A30">
              <w:rPr>
                <w:sz w:val="22"/>
                <w:szCs w:val="22"/>
              </w:rPr>
              <w:t>95,12</w:t>
            </w:r>
          </w:p>
        </w:tc>
      </w:tr>
      <w:tr w:rsidR="001B3A67" w:rsidRPr="00BF3A30" w14:paraId="2FDFAE85" w14:textId="77777777" w:rsidTr="006B1F32">
        <w:trPr>
          <w:trHeight w:val="235"/>
          <w:jc w:val="center"/>
        </w:trPr>
        <w:tc>
          <w:tcPr>
            <w:tcW w:w="2181"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6F89A5EC" w14:textId="77777777" w:rsidR="001B3A67" w:rsidRPr="00BF3A30" w:rsidRDefault="001B3A67" w:rsidP="006B1F32">
            <w:pPr>
              <w:rPr>
                <w:sz w:val="22"/>
                <w:szCs w:val="22"/>
              </w:rPr>
            </w:pPr>
            <w:r w:rsidRPr="00BF3A30">
              <w:rPr>
                <w:b/>
                <w:sz w:val="22"/>
                <w:szCs w:val="22"/>
              </w:rPr>
              <w:t>Итого</w:t>
            </w:r>
          </w:p>
        </w:tc>
        <w:tc>
          <w:tcPr>
            <w:tcW w:w="1149" w:type="pct"/>
            <w:tcBorders>
              <w:top w:val="nil"/>
              <w:left w:val="nil"/>
              <w:bottom w:val="single" w:sz="4" w:space="0" w:color="auto"/>
              <w:right w:val="single" w:sz="4" w:space="0" w:color="auto"/>
            </w:tcBorders>
            <w:shd w:val="clear" w:color="000000" w:fill="FFFFFF"/>
            <w:vAlign w:val="center"/>
          </w:tcPr>
          <w:p w14:paraId="0EAF4280" w14:textId="77777777" w:rsidR="001B3A67" w:rsidRPr="00BF3A30" w:rsidRDefault="001B3A67" w:rsidP="006B1F32">
            <w:pPr>
              <w:jc w:val="center"/>
              <w:rPr>
                <w:b/>
                <w:bCs/>
                <w:sz w:val="22"/>
                <w:szCs w:val="22"/>
              </w:rPr>
            </w:pPr>
            <w:r w:rsidRPr="00BF3A30">
              <w:rPr>
                <w:b/>
                <w:bCs/>
                <w:sz w:val="22"/>
                <w:szCs w:val="22"/>
              </w:rPr>
              <w:t>134 247 614</w:t>
            </w:r>
          </w:p>
        </w:tc>
        <w:tc>
          <w:tcPr>
            <w:tcW w:w="809" w:type="pct"/>
            <w:tcBorders>
              <w:top w:val="nil"/>
              <w:left w:val="single" w:sz="4" w:space="0" w:color="auto"/>
              <w:bottom w:val="single" w:sz="4" w:space="0" w:color="auto"/>
              <w:right w:val="single" w:sz="4" w:space="0" w:color="auto"/>
            </w:tcBorders>
            <w:shd w:val="clear" w:color="000000" w:fill="FFFFFF"/>
            <w:noWrap/>
            <w:vAlign w:val="center"/>
          </w:tcPr>
          <w:p w14:paraId="7496F466" w14:textId="77777777" w:rsidR="001B3A67" w:rsidRPr="00BF3A30" w:rsidRDefault="001B3A67" w:rsidP="006B1F32">
            <w:pPr>
              <w:jc w:val="center"/>
              <w:rPr>
                <w:b/>
                <w:bCs/>
                <w:sz w:val="22"/>
                <w:szCs w:val="22"/>
              </w:rPr>
            </w:pPr>
            <w:r w:rsidRPr="00BF3A30">
              <w:rPr>
                <w:b/>
                <w:bCs/>
                <w:sz w:val="22"/>
                <w:szCs w:val="22"/>
              </w:rPr>
              <w:t>115 315 647</w:t>
            </w:r>
          </w:p>
        </w:tc>
        <w:tc>
          <w:tcPr>
            <w:tcW w:w="861" w:type="pct"/>
            <w:tcBorders>
              <w:top w:val="nil"/>
              <w:left w:val="nil"/>
              <w:bottom w:val="single" w:sz="4" w:space="0" w:color="auto"/>
              <w:right w:val="single" w:sz="4" w:space="0" w:color="auto"/>
            </w:tcBorders>
            <w:shd w:val="clear" w:color="000000" w:fill="FFFFFF"/>
            <w:noWrap/>
            <w:vAlign w:val="bottom"/>
          </w:tcPr>
          <w:p w14:paraId="5E2AED55" w14:textId="77777777" w:rsidR="001B3A67" w:rsidRPr="00BF3A30" w:rsidRDefault="001B3A67" w:rsidP="006B1F32">
            <w:pPr>
              <w:jc w:val="center"/>
              <w:rPr>
                <w:b/>
                <w:bCs/>
                <w:sz w:val="22"/>
                <w:szCs w:val="22"/>
              </w:rPr>
            </w:pPr>
            <w:r w:rsidRPr="00BF3A30">
              <w:rPr>
                <w:b/>
                <w:bCs/>
                <w:sz w:val="22"/>
                <w:szCs w:val="22"/>
              </w:rPr>
              <w:t>85,90</w:t>
            </w:r>
          </w:p>
        </w:tc>
      </w:tr>
    </w:tbl>
    <w:p w14:paraId="3336F996" w14:textId="3BB1DE1C" w:rsidR="001B3A67" w:rsidRPr="00E76805" w:rsidRDefault="001B3A67" w:rsidP="001B3A67">
      <w:pPr>
        <w:ind w:firstLine="709"/>
        <w:jc w:val="both"/>
      </w:pPr>
      <w:r w:rsidRPr="00E76805">
        <w:t>На финансирование целевых субсидий государственными администрациями городов и районов за 2024 год фактически были выделены средства в сумме 8 948 465 руб. или 57,59% от запланированных (15 537 701 руб.), в том числе по государственным администрациям:</w:t>
      </w:r>
    </w:p>
    <w:p w14:paraId="5F11BE17" w14:textId="77777777" w:rsidR="001B3A67" w:rsidRPr="00E76805" w:rsidRDefault="001B3A67" w:rsidP="001B3A67">
      <w:pPr>
        <w:ind w:firstLine="709"/>
        <w:jc w:val="both"/>
      </w:pPr>
      <w:r w:rsidRPr="00E76805">
        <w:t>а) Тирасполь – 1 462 649 руб.;</w:t>
      </w:r>
    </w:p>
    <w:p w14:paraId="46B666F3" w14:textId="77777777" w:rsidR="001B3A67" w:rsidRPr="00E76805" w:rsidRDefault="001B3A67" w:rsidP="001B3A67">
      <w:pPr>
        <w:ind w:firstLine="709"/>
        <w:jc w:val="both"/>
      </w:pPr>
      <w:r w:rsidRPr="00E76805">
        <w:t xml:space="preserve">б) </w:t>
      </w:r>
      <w:proofErr w:type="spellStart"/>
      <w:r w:rsidRPr="00E76805">
        <w:t>Днестровск</w:t>
      </w:r>
      <w:proofErr w:type="spellEnd"/>
      <w:r w:rsidRPr="00E76805">
        <w:t xml:space="preserve"> – 67 575 руб.;</w:t>
      </w:r>
    </w:p>
    <w:p w14:paraId="5E985603" w14:textId="77777777" w:rsidR="001B3A67" w:rsidRPr="00E76805" w:rsidRDefault="001B3A67" w:rsidP="001B3A67">
      <w:pPr>
        <w:ind w:firstLine="709"/>
        <w:jc w:val="both"/>
      </w:pPr>
      <w:r w:rsidRPr="00E76805">
        <w:t>в) Бендеры – 682 232 руб.;</w:t>
      </w:r>
    </w:p>
    <w:p w14:paraId="152893D9" w14:textId="674E1F5C" w:rsidR="001B3A67" w:rsidRPr="00E76805" w:rsidRDefault="001B3A67" w:rsidP="001B3A67">
      <w:pPr>
        <w:ind w:firstLine="709"/>
        <w:jc w:val="both"/>
      </w:pPr>
      <w:r w:rsidRPr="00E76805">
        <w:t xml:space="preserve">г) </w:t>
      </w:r>
      <w:proofErr w:type="spellStart"/>
      <w:r w:rsidRPr="00E76805">
        <w:t>Григориопольск</w:t>
      </w:r>
      <w:r w:rsidR="00E76805">
        <w:t>ий</w:t>
      </w:r>
      <w:proofErr w:type="spellEnd"/>
      <w:r w:rsidRPr="00E76805">
        <w:t xml:space="preserve"> район и город Григориополь – 309 913 руб.;</w:t>
      </w:r>
    </w:p>
    <w:p w14:paraId="50BCAEBE" w14:textId="60CA73A9" w:rsidR="001B3A67" w:rsidRPr="00E76805" w:rsidRDefault="001B3A67" w:rsidP="001B3A67">
      <w:pPr>
        <w:ind w:firstLine="709"/>
        <w:jc w:val="both"/>
      </w:pPr>
      <w:r w:rsidRPr="00E76805">
        <w:t xml:space="preserve">д) </w:t>
      </w:r>
      <w:proofErr w:type="spellStart"/>
      <w:r w:rsidRPr="00E76805">
        <w:t>Дубоссарск</w:t>
      </w:r>
      <w:r w:rsidR="00E76805">
        <w:t>ий</w:t>
      </w:r>
      <w:proofErr w:type="spellEnd"/>
      <w:r w:rsidRPr="00E76805">
        <w:t xml:space="preserve"> район и город Дубоссары – 76 123 руб.;</w:t>
      </w:r>
    </w:p>
    <w:p w14:paraId="718890BA" w14:textId="23673D02" w:rsidR="001B3A67" w:rsidRPr="00E76805" w:rsidRDefault="001B3A67" w:rsidP="001B3A67">
      <w:pPr>
        <w:ind w:firstLine="709"/>
        <w:jc w:val="both"/>
      </w:pPr>
      <w:r w:rsidRPr="00E76805">
        <w:t xml:space="preserve">е) </w:t>
      </w:r>
      <w:proofErr w:type="spellStart"/>
      <w:r w:rsidRPr="00E76805">
        <w:t>Рыбницк</w:t>
      </w:r>
      <w:r w:rsidR="00E76805">
        <w:t>ий</w:t>
      </w:r>
      <w:proofErr w:type="spellEnd"/>
      <w:r w:rsidRPr="00E76805">
        <w:t xml:space="preserve"> район и город Рыбница – 1 058 784 руб.;</w:t>
      </w:r>
    </w:p>
    <w:p w14:paraId="1F252A61" w14:textId="0E1191BC" w:rsidR="001B3A67" w:rsidRPr="00E76805" w:rsidRDefault="001B3A67" w:rsidP="001B3A67">
      <w:pPr>
        <w:ind w:firstLine="709"/>
        <w:jc w:val="both"/>
      </w:pPr>
      <w:r w:rsidRPr="00E76805">
        <w:t>ж) Каменск</w:t>
      </w:r>
      <w:r w:rsidR="00E76805">
        <w:t>ий</w:t>
      </w:r>
      <w:r w:rsidRPr="00E76805">
        <w:t xml:space="preserve"> район и город Каменка - 3 543 366 руб.;</w:t>
      </w:r>
    </w:p>
    <w:p w14:paraId="6FD799FC" w14:textId="55F981AD" w:rsidR="001B3A67" w:rsidRPr="00E76805" w:rsidRDefault="001B3A67" w:rsidP="001B3A67">
      <w:pPr>
        <w:ind w:firstLine="709"/>
        <w:jc w:val="both"/>
      </w:pPr>
      <w:r w:rsidRPr="00E76805">
        <w:t xml:space="preserve">з) </w:t>
      </w:r>
      <w:proofErr w:type="spellStart"/>
      <w:r w:rsidRPr="00E76805">
        <w:t>Слободзейск</w:t>
      </w:r>
      <w:r w:rsidR="00E76805">
        <w:t>ий</w:t>
      </w:r>
      <w:proofErr w:type="spellEnd"/>
      <w:r w:rsidRPr="00E76805">
        <w:t xml:space="preserve"> район и город </w:t>
      </w:r>
      <w:proofErr w:type="spellStart"/>
      <w:r w:rsidRPr="00E76805">
        <w:t>Слободзея</w:t>
      </w:r>
      <w:proofErr w:type="spellEnd"/>
      <w:r w:rsidRPr="00E76805">
        <w:t xml:space="preserve"> – 1 747 823 руб.</w:t>
      </w:r>
    </w:p>
    <w:p w14:paraId="3D3B5514" w14:textId="77777777" w:rsidR="001B3A67" w:rsidRPr="00E76805" w:rsidRDefault="001B3A67" w:rsidP="001B3A67">
      <w:pPr>
        <w:ind w:firstLine="709"/>
        <w:jc w:val="both"/>
      </w:pPr>
      <w:r w:rsidRPr="00E76805">
        <w:t>На реконструкцию и капитальный ремонт сетей ливневой канализации государственными администрациями городов и районов за 2024 год фактически были выделены средства в сумме 2 455 853 руб. или 54,82 % от плана (4 480 185 руб.)  в том числе по государственным администрациям:</w:t>
      </w:r>
    </w:p>
    <w:p w14:paraId="283BB5E9" w14:textId="77777777" w:rsidR="001B3A67" w:rsidRPr="00E76805" w:rsidRDefault="001B3A67" w:rsidP="001B3A67">
      <w:pPr>
        <w:ind w:firstLine="709"/>
        <w:jc w:val="both"/>
      </w:pPr>
      <w:r w:rsidRPr="00E76805">
        <w:t>а) Тирасполь – 490 283 руб.;</w:t>
      </w:r>
    </w:p>
    <w:p w14:paraId="15BE76BA" w14:textId="77777777" w:rsidR="001B3A67" w:rsidRPr="00E76805" w:rsidRDefault="001B3A67" w:rsidP="001B3A67">
      <w:pPr>
        <w:ind w:firstLine="709"/>
        <w:jc w:val="both"/>
      </w:pPr>
      <w:r w:rsidRPr="00E76805">
        <w:t>б) Бендеры – 566 817 руб.;</w:t>
      </w:r>
    </w:p>
    <w:p w14:paraId="46DD7132" w14:textId="55B078B8" w:rsidR="001B3A67" w:rsidRPr="00E76805" w:rsidRDefault="001B3A67" w:rsidP="001B3A67">
      <w:pPr>
        <w:ind w:firstLine="709"/>
        <w:jc w:val="both"/>
      </w:pPr>
      <w:r w:rsidRPr="00E76805">
        <w:t xml:space="preserve">в) </w:t>
      </w:r>
      <w:proofErr w:type="spellStart"/>
      <w:r w:rsidRPr="00E76805">
        <w:t>Григориопольск</w:t>
      </w:r>
      <w:r w:rsidR="00E76805">
        <w:t>ий</w:t>
      </w:r>
      <w:proofErr w:type="spellEnd"/>
      <w:r w:rsidRPr="00E76805">
        <w:t xml:space="preserve"> район и город Григориополь – 280 185 руб.;</w:t>
      </w:r>
    </w:p>
    <w:p w14:paraId="384C6AC6" w14:textId="394A761D" w:rsidR="001B3A67" w:rsidRPr="00E76805" w:rsidRDefault="001B3A67" w:rsidP="001B3A67">
      <w:pPr>
        <w:ind w:firstLine="709"/>
        <w:jc w:val="both"/>
      </w:pPr>
      <w:r w:rsidRPr="00E76805">
        <w:t xml:space="preserve">г) </w:t>
      </w:r>
      <w:proofErr w:type="spellStart"/>
      <w:r w:rsidRPr="00E76805">
        <w:t>Рыбницк</w:t>
      </w:r>
      <w:r w:rsidR="00E76805">
        <w:t>ий</w:t>
      </w:r>
      <w:proofErr w:type="spellEnd"/>
      <w:r w:rsidRPr="00E76805">
        <w:t xml:space="preserve"> район и город Рыбница – 514 736 руб.;</w:t>
      </w:r>
    </w:p>
    <w:p w14:paraId="66A8FF13" w14:textId="31FC2165" w:rsidR="001B3A67" w:rsidRPr="00BF3A30" w:rsidRDefault="001B3A67" w:rsidP="001B3A67">
      <w:pPr>
        <w:ind w:firstLine="709"/>
        <w:jc w:val="both"/>
      </w:pPr>
      <w:r w:rsidRPr="00E76805">
        <w:t xml:space="preserve">д) </w:t>
      </w:r>
      <w:proofErr w:type="spellStart"/>
      <w:r w:rsidRPr="00E76805">
        <w:t>Слободзейск</w:t>
      </w:r>
      <w:r w:rsidR="00E76805">
        <w:t>ий</w:t>
      </w:r>
      <w:proofErr w:type="spellEnd"/>
      <w:r w:rsidRPr="00E76805">
        <w:t xml:space="preserve"> район и город </w:t>
      </w:r>
      <w:proofErr w:type="spellStart"/>
      <w:r w:rsidRPr="00E76805">
        <w:t>Слободзея</w:t>
      </w:r>
      <w:proofErr w:type="spellEnd"/>
      <w:r w:rsidRPr="00E76805">
        <w:t xml:space="preserve"> – 603 832 руб.</w:t>
      </w:r>
    </w:p>
    <w:p w14:paraId="7C4E713D" w14:textId="3099E0E1" w:rsidR="001B3A67" w:rsidRDefault="001B3A67" w:rsidP="001B3A67">
      <w:pPr>
        <w:ind w:firstLine="709"/>
        <w:jc w:val="center"/>
        <w:rPr>
          <w:b/>
        </w:rPr>
      </w:pPr>
    </w:p>
    <w:p w14:paraId="1A54F2A1" w14:textId="47ECCAA0" w:rsidR="00E76805" w:rsidRDefault="00E76805" w:rsidP="001B3A67">
      <w:pPr>
        <w:ind w:firstLine="709"/>
        <w:jc w:val="center"/>
        <w:rPr>
          <w:b/>
        </w:rPr>
      </w:pPr>
    </w:p>
    <w:p w14:paraId="685B1C3B" w14:textId="77777777" w:rsidR="001B3A67" w:rsidRPr="00BF3A30" w:rsidRDefault="001B3A67" w:rsidP="00E76805">
      <w:pPr>
        <w:jc w:val="center"/>
        <w:rPr>
          <w:b/>
        </w:rPr>
      </w:pPr>
      <w:r w:rsidRPr="00BF3A30">
        <w:rPr>
          <w:b/>
        </w:rPr>
        <w:lastRenderedPageBreak/>
        <w:t xml:space="preserve">1.3.2. Фонд капитальных вложений Приднестровской </w:t>
      </w:r>
    </w:p>
    <w:p w14:paraId="0A56F301" w14:textId="71B9F654" w:rsidR="001B3A67" w:rsidRDefault="001B3A67" w:rsidP="00E76805">
      <w:pPr>
        <w:jc w:val="center"/>
        <w:rPr>
          <w:b/>
        </w:rPr>
      </w:pPr>
      <w:r w:rsidRPr="00BF3A30">
        <w:rPr>
          <w:b/>
        </w:rPr>
        <w:t>Молдавской Республики</w:t>
      </w:r>
    </w:p>
    <w:p w14:paraId="062BDBB2" w14:textId="77777777" w:rsidR="00E76805" w:rsidRPr="00BF3A30" w:rsidRDefault="00E76805" w:rsidP="00E76805">
      <w:pPr>
        <w:jc w:val="center"/>
        <w:rPr>
          <w:b/>
        </w:rPr>
      </w:pPr>
    </w:p>
    <w:p w14:paraId="44B53299" w14:textId="18F277AD" w:rsidR="001B3A67" w:rsidRPr="00BF3A30" w:rsidRDefault="001B3A67" w:rsidP="001B3A67">
      <w:pPr>
        <w:ind w:firstLine="709"/>
        <w:jc w:val="both"/>
      </w:pPr>
      <w:bookmarkStart w:id="11" w:name="_Hlk79048069"/>
      <w:bookmarkStart w:id="12" w:name="_Hlk174622813"/>
      <w:r w:rsidRPr="00BF3A30">
        <w:t xml:space="preserve">Пунктом 1 статьи 19 Закона Приднестровской Молдавской Республики от 28 декабря 2023 года № 436-3-VII «О республиканском бюджете на 2024 год» (САЗ 24-1) утверждены основные характеристики </w:t>
      </w:r>
      <w:bookmarkEnd w:id="11"/>
      <w:r w:rsidRPr="00BF3A30">
        <w:t>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данному Закону, в том числе:</w:t>
      </w:r>
    </w:p>
    <w:p w14:paraId="7662EB20" w14:textId="77777777" w:rsidR="001B3A67" w:rsidRPr="00BF3A30" w:rsidRDefault="001B3A67" w:rsidP="001B3A67">
      <w:pPr>
        <w:ind w:firstLine="709"/>
        <w:jc w:val="both"/>
      </w:pPr>
      <w:r w:rsidRPr="00BF3A30">
        <w:t xml:space="preserve">а) остатки средств по состоянию на 1 января 2024 года в сумме </w:t>
      </w:r>
      <w:r w:rsidRPr="00BF3A30">
        <w:br/>
        <w:t xml:space="preserve">12 134 425 руб.; </w:t>
      </w:r>
    </w:p>
    <w:p w14:paraId="4BE318C5" w14:textId="77777777" w:rsidR="001B3A67" w:rsidRPr="00BF3A30" w:rsidRDefault="001B3A67" w:rsidP="001B3A67">
      <w:pPr>
        <w:ind w:firstLine="709"/>
        <w:jc w:val="both"/>
      </w:pPr>
      <w:r w:rsidRPr="00BF3A30">
        <w:t>б) доходы в сумме 297 394 958 руб.;</w:t>
      </w:r>
    </w:p>
    <w:p w14:paraId="623A1801" w14:textId="77777777" w:rsidR="001B3A67" w:rsidRPr="00BF3A30" w:rsidRDefault="001B3A67" w:rsidP="001B3A67">
      <w:pPr>
        <w:ind w:firstLine="709"/>
        <w:jc w:val="both"/>
      </w:pPr>
      <w:r w:rsidRPr="00BF3A30">
        <w:t>в) расходы в сумме 309 529 383 руб.</w:t>
      </w:r>
    </w:p>
    <w:p w14:paraId="69B7C16B" w14:textId="3C42E87C" w:rsidR="001B3A67" w:rsidRPr="00E76805" w:rsidRDefault="001B3A67" w:rsidP="001B3A67">
      <w:pPr>
        <w:ind w:firstLine="709"/>
        <w:jc w:val="both"/>
      </w:pPr>
      <w:r w:rsidRPr="00BF3A30">
        <w:t xml:space="preserve">Согласно пункту 2 статьи 19 Закона Приднестровской Молдавской Республики от 28 декабря 2023 года № 436-3-VII «О республиканском бюджете на 2024 год» (САЗ 24-1), в 2024 году часть денежных средств, </w:t>
      </w:r>
      <w:r w:rsidRPr="00E76805">
        <w:t>поступивших в счет уплаты единого таможенного платежа с 1 января по 29 февраля 2024 года в размере 20,46 %, с 1 марта по 31 мая 2024 года – 27,0 %, с 1 июня по 30 сентября 2024 года – 32,47 %, с 1 октября по 31 октября 2024 года – 34,22 %, с 1 ноября по 30 ноября 2024 года – 47,11 %, с 1 декабря по 31 декабря 2024 года – 42,14 %, перечисляется в доход Фонда капитальных вложений Приднестровской Молдавской Республики.</w:t>
      </w:r>
    </w:p>
    <w:p w14:paraId="498404A8" w14:textId="77777777" w:rsidR="001B3A67" w:rsidRPr="00BF3A30" w:rsidRDefault="001B3A67" w:rsidP="001B3A67">
      <w:pPr>
        <w:ind w:firstLine="709"/>
        <w:jc w:val="both"/>
      </w:pPr>
      <w:r w:rsidRPr="00E76805">
        <w:t>За 2024 год в Фонд капитальных вложений Приднестровской Молдавской Республики поступило средств на сумму 296 467 076 руб. или 99,69% от последнего запланированного показателя, что меньше показателя прошлого</w:t>
      </w:r>
      <w:r w:rsidRPr="00BF3A30">
        <w:t xml:space="preserve"> года на 33 342 612 руб. (на 10,11%), что обусловлено сохранением в настоящее время нестабильных условий ввиду усугубившегося внешнеполитического и внешнеэкономического давления, ведущего к ситуации двойного налогообложения и дополнительного финансового обременения хозяйствующих субъектов, приостановкой и изменением условий деятельности отдельных предприятий (</w:t>
      </w:r>
      <w:proofErr w:type="spellStart"/>
      <w:r w:rsidRPr="00BF3A30">
        <w:t>недопоступлениями</w:t>
      </w:r>
      <w:proofErr w:type="spellEnd"/>
      <w:r w:rsidRPr="00BF3A30">
        <w:t xml:space="preserve"> по единому таможенному платежу).</w:t>
      </w:r>
    </w:p>
    <w:p w14:paraId="68B37240" w14:textId="77777777" w:rsidR="001B3A67" w:rsidRPr="00BF3A30" w:rsidRDefault="001B3A67" w:rsidP="001B3A67">
      <w:pPr>
        <w:shd w:val="clear" w:color="auto" w:fill="FFFFFF"/>
        <w:ind w:firstLine="709"/>
        <w:jc w:val="both"/>
      </w:pPr>
      <w:r w:rsidRPr="00BF3A30">
        <w:t xml:space="preserve">Динамика поступлений </w:t>
      </w:r>
      <w:r w:rsidRPr="00BF3A30">
        <w:rPr>
          <w:bCs/>
        </w:rPr>
        <w:t>единого таможенного платежа</w:t>
      </w:r>
      <w:r w:rsidRPr="00BF3A30">
        <w:rPr>
          <w:b/>
          <w:bCs/>
        </w:rPr>
        <w:t xml:space="preserve"> </w:t>
      </w:r>
      <w:r w:rsidRPr="00BF3A30">
        <w:t>в Фонд капитальных вложений за 2022-2024 годы отражена в таблице № 23.</w:t>
      </w:r>
    </w:p>
    <w:bookmarkEnd w:id="12"/>
    <w:p w14:paraId="4732FD8E" w14:textId="77777777" w:rsidR="001B3A67" w:rsidRPr="00BF3A30" w:rsidRDefault="001B3A67" w:rsidP="001B3A67">
      <w:pPr>
        <w:widowControl w:val="0"/>
        <w:tabs>
          <w:tab w:val="left" w:pos="360"/>
          <w:tab w:val="left" w:pos="720"/>
          <w:tab w:val="left" w:pos="1080"/>
        </w:tabs>
        <w:autoSpaceDE w:val="0"/>
        <w:autoSpaceDN w:val="0"/>
        <w:adjustRightInd w:val="0"/>
        <w:ind w:firstLine="709"/>
        <w:jc w:val="center"/>
        <w:rPr>
          <w:b/>
          <w:bCs/>
        </w:rPr>
      </w:pPr>
    </w:p>
    <w:p w14:paraId="0A36178B" w14:textId="77777777" w:rsidR="001B3A67" w:rsidRPr="00BF3A30" w:rsidRDefault="001B3A67" w:rsidP="001B3A67">
      <w:pPr>
        <w:widowControl w:val="0"/>
        <w:tabs>
          <w:tab w:val="left" w:pos="360"/>
          <w:tab w:val="left" w:pos="720"/>
          <w:tab w:val="left" w:pos="1080"/>
        </w:tabs>
        <w:autoSpaceDE w:val="0"/>
        <w:autoSpaceDN w:val="0"/>
        <w:adjustRightInd w:val="0"/>
        <w:ind w:firstLine="709"/>
        <w:jc w:val="center"/>
        <w:rPr>
          <w:b/>
          <w:bCs/>
        </w:rPr>
      </w:pPr>
      <w:r w:rsidRPr="00BF3A30">
        <w:rPr>
          <w:b/>
          <w:bCs/>
        </w:rPr>
        <w:t>Динамика поступления средств единого таможенного платежа в Фонд капитальных вложений за 2022-</w:t>
      </w:r>
      <w:r w:rsidRPr="001D104F">
        <w:rPr>
          <w:b/>
          <w:bCs/>
        </w:rPr>
        <w:t>2024 годы</w:t>
      </w:r>
    </w:p>
    <w:p w14:paraId="5831D2A3" w14:textId="77777777" w:rsidR="001B3A67" w:rsidRPr="00BF3A30" w:rsidRDefault="001B3A67" w:rsidP="001B3A67">
      <w:pPr>
        <w:widowControl w:val="0"/>
        <w:tabs>
          <w:tab w:val="left" w:pos="360"/>
          <w:tab w:val="left" w:pos="720"/>
          <w:tab w:val="left" w:pos="1080"/>
        </w:tabs>
        <w:autoSpaceDE w:val="0"/>
        <w:autoSpaceDN w:val="0"/>
        <w:adjustRightInd w:val="0"/>
        <w:ind w:firstLine="709"/>
        <w:jc w:val="right"/>
      </w:pPr>
      <w:r w:rsidRPr="00BF3A30">
        <w:t>Таблица № 23</w:t>
      </w:r>
    </w:p>
    <w:p w14:paraId="0A6A9853" w14:textId="77777777" w:rsidR="001B3A67" w:rsidRPr="00BF3A30" w:rsidRDefault="001B3A67" w:rsidP="001B3A67">
      <w:pPr>
        <w:ind w:firstLine="567"/>
        <w:jc w:val="right"/>
      </w:pPr>
      <w:r w:rsidRPr="00BF3A30">
        <w:t>(руб.)</w:t>
      </w:r>
    </w:p>
    <w:tbl>
      <w:tblPr>
        <w:tblW w:w="5000" w:type="pct"/>
        <w:tblLayout w:type="fixed"/>
        <w:tblLook w:val="04A0" w:firstRow="1" w:lastRow="0" w:firstColumn="1" w:lastColumn="0" w:noHBand="0" w:noVBand="1"/>
      </w:tblPr>
      <w:tblGrid>
        <w:gridCol w:w="2689"/>
        <w:gridCol w:w="1417"/>
        <w:gridCol w:w="1415"/>
        <w:gridCol w:w="1333"/>
        <w:gridCol w:w="1221"/>
        <w:gridCol w:w="1271"/>
      </w:tblGrid>
      <w:tr w:rsidR="001B3A67" w:rsidRPr="00BF3A30" w14:paraId="50AE3B4C" w14:textId="77777777" w:rsidTr="006B1F32">
        <w:trPr>
          <w:trHeight w:val="1046"/>
        </w:trPr>
        <w:tc>
          <w:tcPr>
            <w:tcW w:w="143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626B37" w14:textId="77777777" w:rsidR="001B3A67" w:rsidRPr="00BF3A30" w:rsidRDefault="001B3A67" w:rsidP="006B1F32">
            <w:pPr>
              <w:ind w:left="-57" w:right="-57"/>
              <w:jc w:val="center"/>
              <w:rPr>
                <w:b/>
                <w:bCs/>
                <w:sz w:val="22"/>
                <w:szCs w:val="20"/>
              </w:rPr>
            </w:pPr>
            <w:r w:rsidRPr="00BF3A30">
              <w:rPr>
                <w:b/>
                <w:bCs/>
                <w:sz w:val="22"/>
                <w:szCs w:val="20"/>
              </w:rPr>
              <w:t>Наименование показателей</w:t>
            </w:r>
          </w:p>
        </w:tc>
        <w:tc>
          <w:tcPr>
            <w:tcW w:w="758"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78B7E642" w14:textId="77777777" w:rsidR="001B3A67" w:rsidRPr="00BF3A30" w:rsidRDefault="001B3A67" w:rsidP="006B1F32">
            <w:pPr>
              <w:ind w:left="-57" w:right="-57"/>
              <w:jc w:val="center"/>
              <w:rPr>
                <w:b/>
                <w:bCs/>
                <w:sz w:val="22"/>
                <w:szCs w:val="20"/>
              </w:rPr>
            </w:pPr>
            <w:r w:rsidRPr="00BF3A30">
              <w:rPr>
                <w:b/>
                <w:bCs/>
                <w:sz w:val="22"/>
                <w:szCs w:val="20"/>
              </w:rPr>
              <w:t>2022 год</w:t>
            </w:r>
          </w:p>
        </w:tc>
        <w:tc>
          <w:tcPr>
            <w:tcW w:w="757"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4209648B" w14:textId="77777777" w:rsidR="001B3A67" w:rsidRPr="00BF3A30" w:rsidRDefault="001B3A67" w:rsidP="006B1F32">
            <w:pPr>
              <w:ind w:right="-57"/>
              <w:jc w:val="center"/>
              <w:rPr>
                <w:b/>
                <w:bCs/>
                <w:sz w:val="22"/>
                <w:szCs w:val="20"/>
              </w:rPr>
            </w:pPr>
            <w:r w:rsidRPr="00BF3A30">
              <w:rPr>
                <w:b/>
                <w:bCs/>
                <w:sz w:val="22"/>
                <w:szCs w:val="20"/>
              </w:rPr>
              <w:t>2023 год</w:t>
            </w:r>
          </w:p>
        </w:tc>
        <w:tc>
          <w:tcPr>
            <w:tcW w:w="713"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7D62F7FE" w14:textId="77777777" w:rsidR="001B3A67" w:rsidRPr="00BF3A30" w:rsidRDefault="001B3A67" w:rsidP="006B1F32">
            <w:pPr>
              <w:ind w:left="-57" w:right="-57"/>
              <w:jc w:val="center"/>
              <w:rPr>
                <w:b/>
                <w:bCs/>
                <w:sz w:val="22"/>
                <w:szCs w:val="20"/>
              </w:rPr>
            </w:pPr>
            <w:r w:rsidRPr="00BF3A30">
              <w:rPr>
                <w:b/>
                <w:bCs/>
                <w:sz w:val="22"/>
                <w:szCs w:val="20"/>
              </w:rPr>
              <w:t>2024 год</w:t>
            </w:r>
          </w:p>
        </w:tc>
        <w:tc>
          <w:tcPr>
            <w:tcW w:w="6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8D0C0C3" w14:textId="77777777" w:rsidR="001B3A67" w:rsidRPr="00BF3A30" w:rsidRDefault="001B3A67" w:rsidP="006B1F32">
            <w:pPr>
              <w:ind w:left="-57" w:right="-57"/>
              <w:jc w:val="center"/>
              <w:rPr>
                <w:b/>
                <w:bCs/>
                <w:sz w:val="22"/>
                <w:szCs w:val="20"/>
              </w:rPr>
            </w:pPr>
            <w:r w:rsidRPr="00BF3A30">
              <w:rPr>
                <w:b/>
                <w:bCs/>
                <w:sz w:val="22"/>
                <w:szCs w:val="20"/>
              </w:rPr>
              <w:t>Отклонение 2024г. к 2022г.</w:t>
            </w:r>
          </w:p>
        </w:tc>
        <w:tc>
          <w:tcPr>
            <w:tcW w:w="68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B7FCB7C" w14:textId="77777777" w:rsidR="001B3A67" w:rsidRPr="00BF3A30" w:rsidRDefault="001B3A67" w:rsidP="006B1F32">
            <w:pPr>
              <w:ind w:left="-57" w:right="-57"/>
              <w:jc w:val="center"/>
              <w:rPr>
                <w:b/>
                <w:bCs/>
                <w:sz w:val="22"/>
                <w:szCs w:val="20"/>
              </w:rPr>
            </w:pPr>
            <w:r w:rsidRPr="00BF3A30">
              <w:rPr>
                <w:b/>
                <w:bCs/>
                <w:sz w:val="22"/>
                <w:szCs w:val="20"/>
              </w:rPr>
              <w:t>Отклонение 2024г. к 2023г.</w:t>
            </w:r>
          </w:p>
        </w:tc>
      </w:tr>
      <w:tr w:rsidR="001B3A67" w:rsidRPr="00BF3A30" w14:paraId="00D8E744" w14:textId="77777777" w:rsidTr="006B1F32">
        <w:trPr>
          <w:trHeight w:val="170"/>
        </w:trPr>
        <w:tc>
          <w:tcPr>
            <w:tcW w:w="1439" w:type="pct"/>
            <w:tcBorders>
              <w:top w:val="nil"/>
              <w:left w:val="single" w:sz="4" w:space="0" w:color="auto"/>
              <w:bottom w:val="single" w:sz="4" w:space="0" w:color="auto"/>
              <w:right w:val="single" w:sz="4" w:space="0" w:color="auto"/>
            </w:tcBorders>
            <w:shd w:val="clear" w:color="auto" w:fill="auto"/>
            <w:noWrap/>
            <w:vAlign w:val="bottom"/>
            <w:hideMark/>
          </w:tcPr>
          <w:p w14:paraId="4725B7FD" w14:textId="77777777" w:rsidR="001B3A67" w:rsidRPr="00BF3A30" w:rsidRDefault="001B3A67" w:rsidP="006B1F32">
            <w:pPr>
              <w:ind w:left="-57" w:right="-57"/>
              <w:rPr>
                <w:sz w:val="22"/>
                <w:szCs w:val="20"/>
              </w:rPr>
            </w:pPr>
            <w:r w:rsidRPr="00BF3A30">
              <w:rPr>
                <w:sz w:val="22"/>
                <w:szCs w:val="20"/>
              </w:rPr>
              <w:t>Отчисления от единого таможенного платежа</w:t>
            </w:r>
          </w:p>
        </w:tc>
        <w:tc>
          <w:tcPr>
            <w:tcW w:w="758" w:type="pct"/>
            <w:tcBorders>
              <w:top w:val="nil"/>
              <w:left w:val="nil"/>
              <w:bottom w:val="single" w:sz="4" w:space="0" w:color="auto"/>
              <w:right w:val="single" w:sz="4" w:space="0" w:color="auto"/>
            </w:tcBorders>
            <w:shd w:val="clear" w:color="auto" w:fill="auto"/>
            <w:noWrap/>
            <w:hideMark/>
          </w:tcPr>
          <w:p w14:paraId="0D103589" w14:textId="77777777" w:rsidR="001B3A67" w:rsidRPr="00BF3A30" w:rsidRDefault="001B3A67" w:rsidP="006B1F32">
            <w:pPr>
              <w:rPr>
                <w:bCs/>
                <w:sz w:val="22"/>
                <w:szCs w:val="20"/>
              </w:rPr>
            </w:pPr>
            <w:r w:rsidRPr="00BF3A30">
              <w:rPr>
                <w:bCs/>
                <w:sz w:val="22"/>
                <w:szCs w:val="20"/>
              </w:rPr>
              <w:t>253 655 299</w:t>
            </w:r>
          </w:p>
        </w:tc>
        <w:tc>
          <w:tcPr>
            <w:tcW w:w="757" w:type="pct"/>
            <w:tcBorders>
              <w:top w:val="nil"/>
              <w:left w:val="nil"/>
              <w:bottom w:val="single" w:sz="4" w:space="0" w:color="auto"/>
              <w:right w:val="single" w:sz="4" w:space="0" w:color="auto"/>
            </w:tcBorders>
            <w:shd w:val="clear" w:color="auto" w:fill="auto"/>
            <w:noWrap/>
            <w:hideMark/>
          </w:tcPr>
          <w:p w14:paraId="41E28D54" w14:textId="77777777" w:rsidR="001B3A67" w:rsidRPr="00BF3A30" w:rsidRDefault="001B3A67" w:rsidP="006B1F32">
            <w:pPr>
              <w:rPr>
                <w:bCs/>
                <w:sz w:val="22"/>
                <w:szCs w:val="20"/>
              </w:rPr>
            </w:pPr>
            <w:r w:rsidRPr="00BF3A30">
              <w:rPr>
                <w:bCs/>
                <w:sz w:val="22"/>
                <w:szCs w:val="20"/>
              </w:rPr>
              <w:t>329 772 382</w:t>
            </w:r>
          </w:p>
        </w:tc>
        <w:tc>
          <w:tcPr>
            <w:tcW w:w="713" w:type="pct"/>
            <w:tcBorders>
              <w:top w:val="nil"/>
              <w:left w:val="nil"/>
              <w:bottom w:val="single" w:sz="4" w:space="0" w:color="auto"/>
              <w:right w:val="single" w:sz="4" w:space="0" w:color="auto"/>
            </w:tcBorders>
            <w:shd w:val="clear" w:color="auto" w:fill="auto"/>
            <w:noWrap/>
            <w:hideMark/>
          </w:tcPr>
          <w:p w14:paraId="2B54B113" w14:textId="77777777" w:rsidR="001B3A67" w:rsidRPr="00BF3A30" w:rsidRDefault="001B3A67" w:rsidP="006B1F32">
            <w:pPr>
              <w:jc w:val="center"/>
              <w:rPr>
                <w:bCs/>
                <w:sz w:val="22"/>
                <w:szCs w:val="20"/>
              </w:rPr>
            </w:pPr>
            <w:r w:rsidRPr="00BF3A30">
              <w:rPr>
                <w:bCs/>
                <w:sz w:val="22"/>
                <w:szCs w:val="20"/>
              </w:rPr>
              <w:t>295 337 072</w:t>
            </w:r>
          </w:p>
        </w:tc>
        <w:tc>
          <w:tcPr>
            <w:tcW w:w="653" w:type="pct"/>
            <w:tcBorders>
              <w:top w:val="nil"/>
              <w:left w:val="nil"/>
              <w:bottom w:val="single" w:sz="4" w:space="0" w:color="auto"/>
              <w:right w:val="single" w:sz="4" w:space="0" w:color="auto"/>
            </w:tcBorders>
            <w:shd w:val="clear" w:color="auto" w:fill="auto"/>
            <w:noWrap/>
            <w:hideMark/>
          </w:tcPr>
          <w:p w14:paraId="6B19EC68" w14:textId="77777777" w:rsidR="001B3A67" w:rsidRPr="00BF3A30" w:rsidRDefault="001B3A67" w:rsidP="006B1F32">
            <w:pPr>
              <w:ind w:left="-57" w:right="-57"/>
              <w:jc w:val="center"/>
              <w:rPr>
                <w:bCs/>
                <w:sz w:val="22"/>
                <w:szCs w:val="20"/>
              </w:rPr>
            </w:pPr>
            <w:r w:rsidRPr="00BF3A30">
              <w:rPr>
                <w:bCs/>
                <w:sz w:val="22"/>
                <w:szCs w:val="20"/>
              </w:rPr>
              <w:t>41 681 773</w:t>
            </w:r>
          </w:p>
        </w:tc>
        <w:tc>
          <w:tcPr>
            <w:tcW w:w="680" w:type="pct"/>
            <w:tcBorders>
              <w:top w:val="nil"/>
              <w:left w:val="nil"/>
              <w:bottom w:val="single" w:sz="4" w:space="0" w:color="auto"/>
              <w:right w:val="single" w:sz="4" w:space="0" w:color="auto"/>
            </w:tcBorders>
            <w:shd w:val="clear" w:color="auto" w:fill="auto"/>
            <w:noWrap/>
            <w:hideMark/>
          </w:tcPr>
          <w:p w14:paraId="5C8F4F0F" w14:textId="77777777" w:rsidR="001B3A67" w:rsidRPr="00BF3A30" w:rsidRDefault="001B3A67" w:rsidP="006B1F32">
            <w:pPr>
              <w:ind w:left="-57" w:right="-57"/>
              <w:jc w:val="center"/>
              <w:rPr>
                <w:bCs/>
                <w:sz w:val="22"/>
                <w:szCs w:val="20"/>
              </w:rPr>
            </w:pPr>
            <w:r w:rsidRPr="00BF3A30">
              <w:rPr>
                <w:bCs/>
                <w:sz w:val="22"/>
                <w:szCs w:val="20"/>
              </w:rPr>
              <w:t>-34 435 310</w:t>
            </w:r>
          </w:p>
        </w:tc>
      </w:tr>
      <w:tr w:rsidR="001B3A67" w:rsidRPr="00BF3A30" w14:paraId="1AEBFCDB" w14:textId="77777777" w:rsidTr="006B1F32">
        <w:trPr>
          <w:trHeight w:val="170"/>
        </w:trPr>
        <w:tc>
          <w:tcPr>
            <w:tcW w:w="1439" w:type="pct"/>
            <w:tcBorders>
              <w:top w:val="nil"/>
              <w:left w:val="single" w:sz="4" w:space="0" w:color="auto"/>
              <w:bottom w:val="single" w:sz="4" w:space="0" w:color="auto"/>
              <w:right w:val="single" w:sz="4" w:space="0" w:color="auto"/>
            </w:tcBorders>
            <w:shd w:val="clear" w:color="auto" w:fill="auto"/>
            <w:vAlign w:val="bottom"/>
            <w:hideMark/>
          </w:tcPr>
          <w:p w14:paraId="1C2CD600" w14:textId="77777777" w:rsidR="001B3A67" w:rsidRPr="00BF3A30" w:rsidRDefault="001B3A67" w:rsidP="006B1F32">
            <w:pPr>
              <w:ind w:left="-57" w:right="-57"/>
              <w:rPr>
                <w:b/>
                <w:sz w:val="22"/>
                <w:szCs w:val="20"/>
              </w:rPr>
            </w:pPr>
            <w:r w:rsidRPr="00BF3A30">
              <w:rPr>
                <w:b/>
                <w:bCs/>
                <w:sz w:val="22"/>
                <w:szCs w:val="20"/>
              </w:rPr>
              <w:t>Итого:</w:t>
            </w:r>
          </w:p>
        </w:tc>
        <w:tc>
          <w:tcPr>
            <w:tcW w:w="758" w:type="pct"/>
            <w:tcBorders>
              <w:top w:val="nil"/>
              <w:left w:val="nil"/>
              <w:bottom w:val="single" w:sz="4" w:space="0" w:color="auto"/>
              <w:right w:val="single" w:sz="4" w:space="0" w:color="auto"/>
            </w:tcBorders>
            <w:shd w:val="clear" w:color="auto" w:fill="auto"/>
            <w:noWrap/>
            <w:hideMark/>
          </w:tcPr>
          <w:p w14:paraId="7F1A7D9D" w14:textId="77777777" w:rsidR="001B3A67" w:rsidRPr="00BF3A30" w:rsidRDefault="001B3A67" w:rsidP="006B1F32">
            <w:pPr>
              <w:jc w:val="center"/>
              <w:rPr>
                <w:b/>
                <w:bCs/>
                <w:sz w:val="22"/>
                <w:szCs w:val="20"/>
              </w:rPr>
            </w:pPr>
            <w:r w:rsidRPr="00BF3A30">
              <w:rPr>
                <w:b/>
                <w:bCs/>
                <w:sz w:val="22"/>
                <w:szCs w:val="20"/>
              </w:rPr>
              <w:t>253 655 299</w:t>
            </w:r>
          </w:p>
        </w:tc>
        <w:tc>
          <w:tcPr>
            <w:tcW w:w="757" w:type="pct"/>
            <w:tcBorders>
              <w:top w:val="nil"/>
              <w:left w:val="nil"/>
              <w:bottom w:val="single" w:sz="4" w:space="0" w:color="auto"/>
              <w:right w:val="single" w:sz="4" w:space="0" w:color="auto"/>
            </w:tcBorders>
            <w:shd w:val="clear" w:color="auto" w:fill="auto"/>
            <w:noWrap/>
            <w:hideMark/>
          </w:tcPr>
          <w:p w14:paraId="3651DD8B" w14:textId="77777777" w:rsidR="001B3A67" w:rsidRPr="00BF3A30" w:rsidRDefault="001B3A67" w:rsidP="006B1F32">
            <w:pPr>
              <w:jc w:val="center"/>
              <w:rPr>
                <w:b/>
                <w:bCs/>
                <w:sz w:val="22"/>
                <w:szCs w:val="20"/>
              </w:rPr>
            </w:pPr>
            <w:r w:rsidRPr="00BF3A30">
              <w:rPr>
                <w:b/>
                <w:bCs/>
                <w:sz w:val="22"/>
                <w:szCs w:val="20"/>
              </w:rPr>
              <w:t>329 772 382</w:t>
            </w:r>
          </w:p>
        </w:tc>
        <w:tc>
          <w:tcPr>
            <w:tcW w:w="713" w:type="pct"/>
            <w:tcBorders>
              <w:top w:val="nil"/>
              <w:left w:val="nil"/>
              <w:bottom w:val="single" w:sz="4" w:space="0" w:color="auto"/>
              <w:right w:val="single" w:sz="4" w:space="0" w:color="auto"/>
            </w:tcBorders>
            <w:shd w:val="clear" w:color="auto" w:fill="auto"/>
            <w:noWrap/>
            <w:hideMark/>
          </w:tcPr>
          <w:p w14:paraId="7DACF622" w14:textId="77777777" w:rsidR="001B3A67" w:rsidRPr="00BF3A30" w:rsidRDefault="001B3A67" w:rsidP="006B1F32">
            <w:pPr>
              <w:ind w:left="-57" w:right="-57"/>
              <w:jc w:val="center"/>
              <w:rPr>
                <w:b/>
                <w:bCs/>
                <w:sz w:val="22"/>
                <w:szCs w:val="20"/>
              </w:rPr>
            </w:pPr>
            <w:r w:rsidRPr="00BF3A30">
              <w:rPr>
                <w:b/>
                <w:bCs/>
                <w:sz w:val="22"/>
                <w:szCs w:val="20"/>
              </w:rPr>
              <w:t>295 337 072</w:t>
            </w:r>
          </w:p>
        </w:tc>
        <w:tc>
          <w:tcPr>
            <w:tcW w:w="653" w:type="pct"/>
            <w:tcBorders>
              <w:top w:val="nil"/>
              <w:left w:val="nil"/>
              <w:bottom w:val="single" w:sz="4" w:space="0" w:color="auto"/>
              <w:right w:val="single" w:sz="4" w:space="0" w:color="auto"/>
            </w:tcBorders>
            <w:shd w:val="clear" w:color="auto" w:fill="auto"/>
            <w:noWrap/>
            <w:hideMark/>
          </w:tcPr>
          <w:p w14:paraId="6F6B71FB" w14:textId="77777777" w:rsidR="001B3A67" w:rsidRPr="00BF3A30" w:rsidRDefault="001B3A67" w:rsidP="006B1F32">
            <w:pPr>
              <w:ind w:left="-57" w:right="-57"/>
              <w:jc w:val="center"/>
              <w:rPr>
                <w:b/>
                <w:bCs/>
                <w:sz w:val="22"/>
                <w:szCs w:val="20"/>
              </w:rPr>
            </w:pPr>
            <w:r w:rsidRPr="00BF3A30">
              <w:rPr>
                <w:b/>
                <w:bCs/>
                <w:sz w:val="22"/>
                <w:szCs w:val="20"/>
              </w:rPr>
              <w:t>41 681 773</w:t>
            </w:r>
          </w:p>
        </w:tc>
        <w:tc>
          <w:tcPr>
            <w:tcW w:w="680" w:type="pct"/>
            <w:tcBorders>
              <w:top w:val="nil"/>
              <w:left w:val="nil"/>
              <w:bottom w:val="single" w:sz="4" w:space="0" w:color="auto"/>
              <w:right w:val="single" w:sz="4" w:space="0" w:color="auto"/>
            </w:tcBorders>
            <w:shd w:val="clear" w:color="auto" w:fill="auto"/>
            <w:noWrap/>
            <w:hideMark/>
          </w:tcPr>
          <w:p w14:paraId="08009F4D" w14:textId="77777777" w:rsidR="001B3A67" w:rsidRPr="00BF3A30" w:rsidRDefault="001B3A67" w:rsidP="006B1F32">
            <w:pPr>
              <w:ind w:left="-57" w:right="-57"/>
              <w:jc w:val="center"/>
              <w:rPr>
                <w:b/>
                <w:bCs/>
                <w:sz w:val="22"/>
                <w:szCs w:val="20"/>
              </w:rPr>
            </w:pPr>
            <w:r w:rsidRPr="00BF3A30">
              <w:rPr>
                <w:b/>
                <w:bCs/>
                <w:sz w:val="22"/>
                <w:szCs w:val="20"/>
              </w:rPr>
              <w:t>-34 435 310</w:t>
            </w:r>
          </w:p>
        </w:tc>
      </w:tr>
    </w:tbl>
    <w:p w14:paraId="6A5013A8" w14:textId="77777777" w:rsidR="001B3A67" w:rsidRPr="00BF3A30" w:rsidRDefault="001B3A67" w:rsidP="001B3A67">
      <w:pPr>
        <w:ind w:firstLine="709"/>
        <w:jc w:val="both"/>
      </w:pPr>
    </w:p>
    <w:p w14:paraId="1D0EF36B" w14:textId="77777777" w:rsidR="001B3A67" w:rsidRPr="001D104F" w:rsidRDefault="001B3A67" w:rsidP="001B3A67">
      <w:pPr>
        <w:ind w:firstLine="709"/>
        <w:jc w:val="both"/>
      </w:pPr>
      <w:r w:rsidRPr="001D104F">
        <w:t>За 2024 год поступление средств единого таможенного платежа в Фонд капитальных вложений сократилось на 34 435 310 руб. в связи с изменением норматива отчислений от единого таможенного платежа, формируемого в зависимости от суммы расходов, предусмотренных сметой Фонда капитальных вложений Приднестровской Молдавской Республики.</w:t>
      </w:r>
    </w:p>
    <w:p w14:paraId="619D0C1D" w14:textId="6DDDB563" w:rsidR="001B3A67" w:rsidRPr="00BF3A30" w:rsidRDefault="001B3A67" w:rsidP="001B3A67">
      <w:pPr>
        <w:ind w:firstLine="709"/>
        <w:jc w:val="both"/>
      </w:pPr>
      <w:r w:rsidRPr="001D104F">
        <w:t xml:space="preserve">За 2024 год Министерством финансов Приднестровской Молдавской Республики фактически профинансированы обращения главных распорядителей бюджетных средств Фонда капитальных вложений Приднестровской Молдавской Республики в сумме       249 346 900 руб., или 80,56 % от планового показателя 309 529 383 руб., что на 87 626 961 руб. меньше, чем в 2023 году (336 973 861 руб.) и на 37 458 502 руб. больше, чем в 2022 году (211 888 398 руб.). На процент исполнения плана, в том числе повлияли ограничения </w:t>
      </w:r>
      <w:r w:rsidRPr="001D104F">
        <w:lastRenderedPageBreak/>
        <w:t>ввиду введения чрезвычайного экономического положения на территории Приднестровской Молдавской Республики.</w:t>
      </w:r>
    </w:p>
    <w:p w14:paraId="60E68FDF" w14:textId="77777777" w:rsidR="001B3A67" w:rsidRPr="00BF3A30" w:rsidRDefault="001B3A67" w:rsidP="001B3A67">
      <w:pPr>
        <w:tabs>
          <w:tab w:val="left" w:pos="2760"/>
        </w:tabs>
        <w:ind w:firstLine="709"/>
        <w:jc w:val="both"/>
      </w:pPr>
      <w:r w:rsidRPr="00BF3A30">
        <w:t xml:space="preserve">Динамика структуры </w:t>
      </w:r>
      <w:r w:rsidRPr="00BF3A30">
        <w:rPr>
          <w:lang w:val="x-none"/>
        </w:rPr>
        <w:t xml:space="preserve">расходов Фонда капитальных вложений в разрезе отраслей </w:t>
      </w:r>
      <w:r w:rsidRPr="00BF3A30">
        <w:t>представлена в диаграмме № 12.</w:t>
      </w:r>
    </w:p>
    <w:p w14:paraId="082A47F7" w14:textId="6D8476B9" w:rsidR="001B3A67" w:rsidRPr="00BF3A30" w:rsidRDefault="001B3A67" w:rsidP="001B3A67">
      <w:pPr>
        <w:tabs>
          <w:tab w:val="left" w:pos="2760"/>
        </w:tabs>
        <w:ind w:firstLine="709"/>
        <w:jc w:val="right"/>
      </w:pPr>
      <w:r w:rsidRPr="00BF3A30">
        <w:t>Диаграмма №</w:t>
      </w:r>
      <w:r w:rsidR="001D104F">
        <w:t xml:space="preserve"> </w:t>
      </w:r>
      <w:r w:rsidRPr="00BF3A30">
        <w:t xml:space="preserve">12 </w:t>
      </w:r>
    </w:p>
    <w:p w14:paraId="59177C10" w14:textId="77777777" w:rsidR="001B3A67" w:rsidRPr="00BF3A30" w:rsidRDefault="001B3A67" w:rsidP="001B3A67">
      <w:pPr>
        <w:ind w:firstLine="709"/>
        <w:jc w:val="right"/>
      </w:pPr>
      <w:r w:rsidRPr="00BF3A30">
        <w:t>(%)</w:t>
      </w:r>
    </w:p>
    <w:p w14:paraId="74FF4787" w14:textId="77777777" w:rsidR="001B3A67" w:rsidRPr="00BF3A30" w:rsidRDefault="001B3A67" w:rsidP="001B3A67">
      <w:pPr>
        <w:ind w:firstLine="709"/>
        <w:jc w:val="both"/>
      </w:pPr>
      <w:r w:rsidRPr="00BF3A30">
        <w:rPr>
          <w:noProof/>
        </w:rPr>
        <w:drawing>
          <wp:anchor distT="0" distB="0" distL="114300" distR="114300" simplePos="0" relativeHeight="251660288" behindDoc="0" locked="0" layoutInCell="1" allowOverlap="1" wp14:anchorId="3EE08646" wp14:editId="468BF84E">
            <wp:simplePos x="0" y="0"/>
            <wp:positionH relativeFrom="column">
              <wp:posOffset>-1905</wp:posOffset>
            </wp:positionH>
            <wp:positionV relativeFrom="paragraph">
              <wp:posOffset>210820</wp:posOffset>
            </wp:positionV>
            <wp:extent cx="5940425" cy="4091940"/>
            <wp:effectExtent l="0" t="38100" r="98425" b="41910"/>
            <wp:wrapTopAndBottom/>
            <wp:docPr id="2" name="Диаграмма 2">
              <a:extLst xmlns:a="http://schemas.openxmlformats.org/drawingml/2006/main">
                <a:ext uri="{FF2B5EF4-FFF2-40B4-BE49-F238E27FC236}">
                  <a16:creationId xmlns:a16="http://schemas.microsoft.com/office/drawing/2014/main" id="{439401EC-9888-4BD8-8064-12F095B619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0067FE75" w14:textId="77777777" w:rsidR="001B3A67" w:rsidRPr="00BF3A30" w:rsidRDefault="001B3A67" w:rsidP="001B3A67">
      <w:pPr>
        <w:ind w:firstLine="709"/>
        <w:jc w:val="both"/>
      </w:pPr>
      <w:r w:rsidRPr="00BF3A30">
        <w:t>Отчет об исполнении основных характеристик, источников формирования и направления расходования средств Фонда капитальных вложений Приднестровской Молдавской Республики за 2024 год приведен в Приложении № 27 к настоящему отчету.</w:t>
      </w:r>
    </w:p>
    <w:p w14:paraId="30997E16" w14:textId="77777777" w:rsidR="001B3A67" w:rsidRPr="00BF3A30" w:rsidRDefault="001B3A67" w:rsidP="001B3A67">
      <w:pPr>
        <w:ind w:firstLine="709"/>
        <w:jc w:val="right"/>
      </w:pPr>
    </w:p>
    <w:p w14:paraId="4E497605" w14:textId="77777777" w:rsidR="001B3A67" w:rsidRPr="00BF3A30" w:rsidRDefault="001B3A67" w:rsidP="001B3A67">
      <w:pPr>
        <w:shd w:val="clear" w:color="auto" w:fill="FFFFFF"/>
        <w:ind w:firstLine="708"/>
        <w:jc w:val="center"/>
        <w:rPr>
          <w:b/>
        </w:rPr>
      </w:pPr>
      <w:r w:rsidRPr="00BF3A30">
        <w:rPr>
          <w:b/>
        </w:rPr>
        <w:t xml:space="preserve">1.3.3. Фонд развития предпринимательства </w:t>
      </w:r>
    </w:p>
    <w:p w14:paraId="73417A20" w14:textId="77777777" w:rsidR="001B3A67" w:rsidRPr="00BF3A30" w:rsidRDefault="001B3A67" w:rsidP="001B3A67">
      <w:pPr>
        <w:shd w:val="clear" w:color="auto" w:fill="FFFFFF"/>
        <w:ind w:firstLine="708"/>
        <w:jc w:val="center"/>
        <w:rPr>
          <w:b/>
        </w:rPr>
      </w:pPr>
      <w:r w:rsidRPr="00BF3A30">
        <w:rPr>
          <w:b/>
        </w:rPr>
        <w:t>Приднестровской Молдавской Республики</w:t>
      </w:r>
    </w:p>
    <w:p w14:paraId="518BA1CB" w14:textId="77777777" w:rsidR="001D104F" w:rsidRDefault="001D104F" w:rsidP="001B3A67">
      <w:pPr>
        <w:ind w:firstLine="709"/>
        <w:jc w:val="both"/>
      </w:pPr>
    </w:p>
    <w:p w14:paraId="31F71570" w14:textId="2418C954" w:rsidR="001B3A67" w:rsidRPr="001D104F" w:rsidRDefault="001B3A67" w:rsidP="001D104F">
      <w:pPr>
        <w:ind w:firstLine="709"/>
        <w:jc w:val="both"/>
      </w:pPr>
      <w:r w:rsidRPr="001D104F">
        <w:t>Статьей 21 Закона Приднестровской Молдавской Республики от 28 декабря 2023 года № 436-3-VII «О республиканском бюджете на 2024 год» (САЗ 24-1) на 2024 год утверждены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средств согласно Приложению № 2.3 к данному Закону, в том числе:</w:t>
      </w:r>
    </w:p>
    <w:p w14:paraId="6EFE2E3F" w14:textId="77777777" w:rsidR="001B3A67" w:rsidRPr="001D104F" w:rsidRDefault="001B3A67" w:rsidP="001D104F">
      <w:pPr>
        <w:ind w:firstLine="709"/>
        <w:jc w:val="both"/>
      </w:pPr>
      <w:r w:rsidRPr="001D104F">
        <w:t xml:space="preserve">а) остатки средств по состоянию на 1 января 2024 года в сумме </w:t>
      </w:r>
      <w:r w:rsidRPr="001D104F">
        <w:br/>
        <w:t xml:space="preserve">11 617 629 руб.; </w:t>
      </w:r>
    </w:p>
    <w:p w14:paraId="28410872" w14:textId="77777777" w:rsidR="001B3A67" w:rsidRPr="001D104F" w:rsidRDefault="001B3A67" w:rsidP="001D104F">
      <w:pPr>
        <w:ind w:firstLine="709"/>
        <w:jc w:val="both"/>
      </w:pPr>
      <w:r w:rsidRPr="001D104F">
        <w:t>б) доходы в сумме 17 843 927 руб.;</w:t>
      </w:r>
    </w:p>
    <w:p w14:paraId="61EDC412" w14:textId="77777777" w:rsidR="001B3A67" w:rsidRPr="001D104F" w:rsidRDefault="001B3A67" w:rsidP="001D104F">
      <w:pPr>
        <w:ind w:firstLine="709"/>
        <w:jc w:val="both"/>
      </w:pPr>
      <w:r w:rsidRPr="001D104F">
        <w:t>в) расходы в сумме 20 867 755 руб.</w:t>
      </w:r>
    </w:p>
    <w:p w14:paraId="7987CB64" w14:textId="77777777" w:rsidR="001B3A67" w:rsidRPr="001D104F" w:rsidRDefault="001B3A67" w:rsidP="001D104F">
      <w:pPr>
        <w:ind w:firstLine="709"/>
        <w:jc w:val="both"/>
      </w:pPr>
      <w:r w:rsidRPr="001D104F">
        <w:t xml:space="preserve">Частью третьей указанной статьи установлено, что часть остатка средств Фонда развития предпринимательства Приднестровской Молдавской Республики по состоянию на 1 января 2024 года в сумме 8 593 801 руб. направляется на покрытие дефицита республиканского бюджета. В отчетном периоде часть остатка средств Фонда развития предпринимательства Приднестровской Молдавской Республики по состоянию на 1 января </w:t>
      </w:r>
      <w:r w:rsidRPr="001D104F">
        <w:lastRenderedPageBreak/>
        <w:t>2024 года в сумме 8 593 801 руб. направлена на покрытие дефицита республиканского бюджета.</w:t>
      </w:r>
    </w:p>
    <w:p w14:paraId="6992A7E6" w14:textId="77777777" w:rsidR="001B3A67" w:rsidRPr="001D104F" w:rsidRDefault="001B3A67" w:rsidP="001D104F">
      <w:pPr>
        <w:autoSpaceDE w:val="0"/>
        <w:autoSpaceDN w:val="0"/>
        <w:adjustRightInd w:val="0"/>
        <w:ind w:firstLine="709"/>
        <w:jc w:val="both"/>
      </w:pPr>
      <w:r w:rsidRPr="001D104F">
        <w:t>За 2024 год в Фонд развития предпринимательства Приднестровской Молдавской Республики поступило средств на сумму 18 073 207 руб. или 101,28% от последнего запланированного показателя 17 843 927 руб.</w:t>
      </w:r>
    </w:p>
    <w:p w14:paraId="3A400409" w14:textId="77777777" w:rsidR="001B3A67" w:rsidRPr="001D104F" w:rsidRDefault="001B3A67" w:rsidP="001D104F">
      <w:pPr>
        <w:ind w:firstLine="709"/>
        <w:jc w:val="both"/>
      </w:pPr>
      <w:r w:rsidRPr="001D104F">
        <w:t xml:space="preserve">Финансирование расходов данного Фонда на основании обращений главных распорядителей средств за 2024 год осуществлено в сумме 19 730 493 руб., в том числе: </w:t>
      </w:r>
    </w:p>
    <w:p w14:paraId="44E7B32C" w14:textId="77777777" w:rsidR="001B3A67" w:rsidRPr="001D104F" w:rsidRDefault="001B3A67" w:rsidP="001D104F">
      <w:pPr>
        <w:ind w:firstLine="709"/>
        <w:jc w:val="both"/>
      </w:pPr>
      <w:r w:rsidRPr="001D104F">
        <w:t>а) финансирование государственных целевых программ по поддержке и развитию предпринимательства и туризма в сумме 2 365 317 руб. или 92,86 % от плана (2 547 308 руб.);</w:t>
      </w:r>
    </w:p>
    <w:p w14:paraId="07D17A07" w14:textId="77777777" w:rsidR="001B3A67" w:rsidRPr="001D104F" w:rsidRDefault="001B3A67" w:rsidP="001D104F">
      <w:pPr>
        <w:ind w:firstLine="709"/>
        <w:jc w:val="both"/>
      </w:pPr>
      <w:r w:rsidRPr="001D104F">
        <w:t>б) реализация проекта «Стимулирование доступности внутреннего туризма для жителей Приднестровской Молдавской Республики через возмещение части стоимости оплаченной туристской услуги» в сумме 696 250 руб. или 69,63 % от плана (1 000 000 руб.);</w:t>
      </w:r>
    </w:p>
    <w:p w14:paraId="0A430642" w14:textId="77777777" w:rsidR="001B3A67" w:rsidRPr="001D104F" w:rsidRDefault="001B3A67" w:rsidP="001D104F">
      <w:pPr>
        <w:ind w:firstLine="709"/>
        <w:jc w:val="both"/>
      </w:pPr>
      <w:r w:rsidRPr="001D104F">
        <w:t>в) реализация Комплексного плана мероприятий по развитию сельского туризма (агротуризма) в Приднестровской Молдавской Республике 52 807 руб. или 86,77 % от плана (60 860 руб.);</w:t>
      </w:r>
    </w:p>
    <w:p w14:paraId="4853CFCB" w14:textId="77777777" w:rsidR="001B3A67" w:rsidRPr="001D104F" w:rsidRDefault="001B3A67" w:rsidP="001D104F">
      <w:pPr>
        <w:ind w:firstLine="709"/>
        <w:jc w:val="both"/>
      </w:pPr>
      <w:r w:rsidRPr="001D104F">
        <w:t>г) финансирование расходов по субсидированию части процентных ставок по льготным кредитам со стороны государства в сумме 16 616 119 руб. или 96,27 % от плана (17 259 587 руб.). За 2024 год во исполнение норм Постановления Правительства Приднестровской Молдавской Республики от 20 апреля 2021 года № 128 «Об утверждении Положения о порядке реализации мероприятий по льготному кредитованию хозяйствующих субъектов на инвестиционные цели» (САЗ 21-16) заключено 29 кредитных договоров.</w:t>
      </w:r>
    </w:p>
    <w:p w14:paraId="525772F7" w14:textId="70498A55" w:rsidR="001B3A67" w:rsidRPr="001D104F" w:rsidRDefault="001B3A67" w:rsidP="001D104F">
      <w:pPr>
        <w:ind w:firstLine="709"/>
        <w:jc w:val="both"/>
      </w:pPr>
      <w:r w:rsidRPr="001D104F">
        <w:t>По сравнению с показателями расходования средств Фонда развития предпринимательства Приднестровской Молдавской Республики в аналогичных периодах 2022-2023 годов в 2024 году фактически профинансированы расходы в сумме 19 730 493 руб. или 94,55 % от планового показателя 20 867 755 руб., что на 1 697 034 руб. больше, чем в 2023 году (18 033 459 руб.) и на 11 549 372 руб. больше, чем в 2022 году (8 181 121 руб.).</w:t>
      </w:r>
    </w:p>
    <w:p w14:paraId="7FE24DDC" w14:textId="77777777" w:rsidR="001B3A67" w:rsidRPr="00BF3A30" w:rsidRDefault="001B3A67" w:rsidP="001D104F">
      <w:pPr>
        <w:ind w:firstLine="709"/>
        <w:jc w:val="both"/>
      </w:pPr>
      <w:r w:rsidRPr="001D104F">
        <w:t>Отчет об исполнении основных характеристик, источников формирования и направлений</w:t>
      </w:r>
      <w:r w:rsidRPr="00BF3A30">
        <w:t xml:space="preserve"> расходования средств Фонда развития предпринимательства Приднестровской Молдавской Республики за 2024 год приведен в Приложении № 28 к настоящему отчету.</w:t>
      </w:r>
    </w:p>
    <w:p w14:paraId="27D1F2D9" w14:textId="77777777" w:rsidR="001B3A67" w:rsidRPr="00BF3A30" w:rsidRDefault="001B3A67" w:rsidP="001B3A67">
      <w:pPr>
        <w:autoSpaceDE w:val="0"/>
        <w:autoSpaceDN w:val="0"/>
        <w:adjustRightInd w:val="0"/>
        <w:jc w:val="both"/>
      </w:pPr>
    </w:p>
    <w:p w14:paraId="3C5E4779" w14:textId="77777777" w:rsidR="001B3A67" w:rsidRPr="00BF3A30" w:rsidRDefault="001B3A67" w:rsidP="001B3A67">
      <w:pPr>
        <w:autoSpaceDE w:val="0"/>
        <w:autoSpaceDN w:val="0"/>
        <w:adjustRightInd w:val="0"/>
        <w:jc w:val="center"/>
        <w:rPr>
          <w:b/>
        </w:rPr>
      </w:pPr>
      <w:bookmarkStart w:id="13" w:name="_Hlk79048216"/>
      <w:r w:rsidRPr="00BF3A30">
        <w:rPr>
          <w:b/>
        </w:rPr>
        <w:t>1.3.4. Фонд по обеспечению государственных гарантий</w:t>
      </w:r>
    </w:p>
    <w:p w14:paraId="07E8C23B" w14:textId="77777777" w:rsidR="001B3A67" w:rsidRPr="00BF3A30" w:rsidRDefault="001B3A67" w:rsidP="001B3A67">
      <w:pPr>
        <w:autoSpaceDE w:val="0"/>
        <w:autoSpaceDN w:val="0"/>
        <w:adjustRightInd w:val="0"/>
        <w:jc w:val="center"/>
        <w:rPr>
          <w:b/>
        </w:rPr>
      </w:pPr>
      <w:r w:rsidRPr="00BF3A30">
        <w:rPr>
          <w:b/>
        </w:rPr>
        <w:t xml:space="preserve"> по расчетам с гражданами, имеющими право на земельную долю (пай),</w:t>
      </w:r>
    </w:p>
    <w:p w14:paraId="076FF9AD" w14:textId="77777777" w:rsidR="001B3A67" w:rsidRPr="00BF3A30" w:rsidRDefault="001B3A67" w:rsidP="001B3A67">
      <w:pPr>
        <w:ind w:firstLine="709"/>
        <w:jc w:val="center"/>
        <w:rPr>
          <w:b/>
        </w:rPr>
      </w:pPr>
      <w:r w:rsidRPr="00BF3A30">
        <w:rPr>
          <w:b/>
        </w:rPr>
        <w:t>и иными работниками сельскохозяйственных предприятий Приднестровской Молдавской Республики</w:t>
      </w:r>
    </w:p>
    <w:p w14:paraId="2F5C22DC" w14:textId="77777777" w:rsidR="001D104F" w:rsidRDefault="001D104F" w:rsidP="001B3A67">
      <w:pPr>
        <w:autoSpaceDE w:val="0"/>
        <w:autoSpaceDN w:val="0"/>
        <w:adjustRightInd w:val="0"/>
        <w:ind w:firstLine="709"/>
        <w:jc w:val="both"/>
      </w:pPr>
    </w:p>
    <w:p w14:paraId="6DCA03B6" w14:textId="618451A3" w:rsidR="001B3A67" w:rsidRPr="00BF3A30" w:rsidRDefault="001B3A67" w:rsidP="001B3A67">
      <w:pPr>
        <w:autoSpaceDE w:val="0"/>
        <w:autoSpaceDN w:val="0"/>
        <w:adjustRightInd w:val="0"/>
        <w:ind w:firstLine="709"/>
        <w:jc w:val="both"/>
      </w:pPr>
      <w:r w:rsidRPr="00BF3A30">
        <w:t>Статьей 22 Закона Приднестровской Молдавской Республики от 28 декабря 2023 года № 436-3-VII «О республиканском бюджете на 2024 год» (САЗ 24-1) утверждены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настоящему Закону, в том числе:</w:t>
      </w:r>
    </w:p>
    <w:p w14:paraId="79FD6136" w14:textId="77777777" w:rsidR="001B3A67" w:rsidRPr="00BF3A30" w:rsidRDefault="001B3A67" w:rsidP="001B3A67">
      <w:pPr>
        <w:autoSpaceDE w:val="0"/>
        <w:autoSpaceDN w:val="0"/>
        <w:adjustRightInd w:val="0"/>
        <w:ind w:firstLine="709"/>
        <w:jc w:val="both"/>
      </w:pPr>
      <w:r w:rsidRPr="00BF3A30">
        <w:t>а) остатки средств по состоянию на 1 января 2024 года в сумме 56 887 046 руб.;</w:t>
      </w:r>
    </w:p>
    <w:p w14:paraId="08875DD1" w14:textId="77777777" w:rsidR="001B3A67" w:rsidRPr="00BF3A30" w:rsidRDefault="001B3A67" w:rsidP="001B3A67">
      <w:pPr>
        <w:autoSpaceDE w:val="0"/>
        <w:autoSpaceDN w:val="0"/>
        <w:adjustRightInd w:val="0"/>
        <w:ind w:firstLine="709"/>
        <w:jc w:val="both"/>
      </w:pPr>
      <w:r w:rsidRPr="00BF3A30">
        <w:t>б) доходы в сумме 49 475 115 руб.;</w:t>
      </w:r>
    </w:p>
    <w:p w14:paraId="4C26BE84" w14:textId="77777777" w:rsidR="001B3A67" w:rsidRPr="00BF3A30" w:rsidRDefault="001B3A67" w:rsidP="001B3A67">
      <w:pPr>
        <w:autoSpaceDE w:val="0"/>
        <w:autoSpaceDN w:val="0"/>
        <w:adjustRightInd w:val="0"/>
        <w:ind w:firstLine="709"/>
        <w:jc w:val="both"/>
      </w:pPr>
      <w:r w:rsidRPr="00BF3A30">
        <w:t>в) расходы в сумме 106 362 161 руб.</w:t>
      </w:r>
    </w:p>
    <w:p w14:paraId="0567B283" w14:textId="77777777" w:rsidR="001B3A67" w:rsidRPr="00BF3A30" w:rsidRDefault="001B3A67" w:rsidP="001B3A67">
      <w:pPr>
        <w:autoSpaceDE w:val="0"/>
        <w:autoSpaceDN w:val="0"/>
        <w:adjustRightInd w:val="0"/>
        <w:ind w:firstLine="709"/>
        <w:jc w:val="both"/>
      </w:pPr>
      <w:r w:rsidRPr="00BF3A30">
        <w:t>За 2024 год в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поступило средств на сумму</w:t>
      </w:r>
      <w:r w:rsidRPr="00BF3A30">
        <w:rPr>
          <w:b/>
          <w:bCs/>
        </w:rPr>
        <w:t xml:space="preserve"> </w:t>
      </w:r>
      <w:r w:rsidRPr="00BF3A30">
        <w:t>46 992 349 руб. (с учетом единовременных зачетов, проведенных территориальными налоговыми инспекциями, в сумме – (+) 59 283,22 руб.) или 94,98% от последнего запланированного показателя в сумме 49 475 115 руб.</w:t>
      </w:r>
    </w:p>
    <w:p w14:paraId="7637F5EC" w14:textId="77777777" w:rsidR="001B3A67" w:rsidRPr="00BF3A30" w:rsidRDefault="001B3A67" w:rsidP="001B3A67">
      <w:pPr>
        <w:autoSpaceDE w:val="0"/>
        <w:autoSpaceDN w:val="0"/>
        <w:adjustRightInd w:val="0"/>
        <w:ind w:firstLine="709"/>
        <w:jc w:val="both"/>
      </w:pPr>
      <w:r w:rsidRPr="00BF3A30">
        <w:lastRenderedPageBreak/>
        <w:t>Информация о поступлении по городам (районам) республики в вышеуказанный фонд представлена в таблице № 24.</w:t>
      </w:r>
    </w:p>
    <w:p w14:paraId="5BE250A0" w14:textId="77777777" w:rsidR="001B3A67" w:rsidRPr="00BF3A30" w:rsidRDefault="001B3A67" w:rsidP="001B3A67">
      <w:pPr>
        <w:autoSpaceDE w:val="0"/>
        <w:autoSpaceDN w:val="0"/>
        <w:adjustRightInd w:val="0"/>
        <w:ind w:firstLine="709"/>
        <w:jc w:val="right"/>
      </w:pPr>
      <w:r w:rsidRPr="00BF3A30">
        <w:t>Таблица № 24</w:t>
      </w:r>
    </w:p>
    <w:p w14:paraId="143BE790" w14:textId="77777777" w:rsidR="001B3A67" w:rsidRPr="00BF3A30" w:rsidRDefault="001B3A67" w:rsidP="001B3A67">
      <w:pPr>
        <w:autoSpaceDE w:val="0"/>
        <w:autoSpaceDN w:val="0"/>
        <w:adjustRightInd w:val="0"/>
        <w:ind w:firstLine="709"/>
        <w:jc w:val="right"/>
      </w:pPr>
      <w:r w:rsidRPr="00BF3A30">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273"/>
        <w:gridCol w:w="1271"/>
        <w:gridCol w:w="1432"/>
        <w:gridCol w:w="1267"/>
      </w:tblGrid>
      <w:tr w:rsidR="001B3A67" w:rsidRPr="00BF3A30" w14:paraId="1BA385FB" w14:textId="77777777" w:rsidTr="006B1F32">
        <w:trPr>
          <w:trHeight w:val="411"/>
          <w:tblHeader/>
        </w:trPr>
        <w:tc>
          <w:tcPr>
            <w:tcW w:w="2195" w:type="pct"/>
            <w:vMerge w:val="restart"/>
            <w:shd w:val="clear" w:color="auto" w:fill="E7E6E6" w:themeFill="background2"/>
            <w:vAlign w:val="center"/>
            <w:hideMark/>
          </w:tcPr>
          <w:p w14:paraId="592F4632" w14:textId="77777777" w:rsidR="001B3A67" w:rsidRPr="00BF3A30" w:rsidRDefault="001B3A67" w:rsidP="006B1F32">
            <w:pPr>
              <w:jc w:val="center"/>
              <w:rPr>
                <w:b/>
                <w:bCs/>
                <w:sz w:val="22"/>
                <w:szCs w:val="22"/>
              </w:rPr>
            </w:pPr>
            <w:r w:rsidRPr="00BF3A30">
              <w:rPr>
                <w:b/>
                <w:bCs/>
                <w:sz w:val="22"/>
                <w:szCs w:val="22"/>
              </w:rPr>
              <w:t>Наименование города (района)</w:t>
            </w:r>
          </w:p>
        </w:tc>
        <w:tc>
          <w:tcPr>
            <w:tcW w:w="1361" w:type="pct"/>
            <w:gridSpan w:val="2"/>
            <w:shd w:val="clear" w:color="auto" w:fill="E7E6E6" w:themeFill="background2"/>
            <w:vAlign w:val="center"/>
            <w:hideMark/>
          </w:tcPr>
          <w:p w14:paraId="05A4BF90" w14:textId="77777777" w:rsidR="001B3A67" w:rsidRPr="00BF3A30" w:rsidRDefault="001B3A67" w:rsidP="006B1F32">
            <w:pPr>
              <w:jc w:val="center"/>
              <w:rPr>
                <w:b/>
                <w:bCs/>
                <w:sz w:val="22"/>
                <w:szCs w:val="22"/>
              </w:rPr>
            </w:pPr>
            <w:r w:rsidRPr="00BF3A30">
              <w:rPr>
                <w:b/>
                <w:bCs/>
                <w:sz w:val="22"/>
                <w:szCs w:val="22"/>
              </w:rPr>
              <w:t>2024 год</w:t>
            </w:r>
          </w:p>
        </w:tc>
        <w:tc>
          <w:tcPr>
            <w:tcW w:w="766" w:type="pct"/>
            <w:vMerge w:val="restart"/>
            <w:shd w:val="clear" w:color="auto" w:fill="E7E6E6" w:themeFill="background2"/>
            <w:vAlign w:val="center"/>
          </w:tcPr>
          <w:p w14:paraId="1C55B129" w14:textId="77777777" w:rsidR="001B3A67" w:rsidRPr="00BF3A30" w:rsidRDefault="001B3A67" w:rsidP="006B1F32">
            <w:pPr>
              <w:jc w:val="center"/>
              <w:rPr>
                <w:b/>
                <w:bCs/>
                <w:sz w:val="22"/>
                <w:szCs w:val="22"/>
              </w:rPr>
            </w:pPr>
            <w:r w:rsidRPr="00BF3A30">
              <w:rPr>
                <w:b/>
                <w:bCs/>
                <w:sz w:val="22"/>
                <w:szCs w:val="22"/>
              </w:rPr>
              <w:t>Отклонение</w:t>
            </w:r>
          </w:p>
          <w:p w14:paraId="1E7A2E10" w14:textId="77777777" w:rsidR="001B3A67" w:rsidRPr="00BF3A30" w:rsidRDefault="001B3A67" w:rsidP="006B1F32">
            <w:pPr>
              <w:jc w:val="center"/>
              <w:rPr>
                <w:b/>
                <w:bCs/>
                <w:sz w:val="22"/>
                <w:szCs w:val="22"/>
              </w:rPr>
            </w:pPr>
            <w:r w:rsidRPr="00BF3A30">
              <w:rPr>
                <w:b/>
                <w:bCs/>
                <w:sz w:val="22"/>
                <w:szCs w:val="22"/>
              </w:rPr>
              <w:t>(+,-)</w:t>
            </w:r>
          </w:p>
        </w:tc>
        <w:tc>
          <w:tcPr>
            <w:tcW w:w="678" w:type="pct"/>
            <w:vMerge w:val="restart"/>
            <w:shd w:val="clear" w:color="auto" w:fill="E7E6E6" w:themeFill="background2"/>
            <w:vAlign w:val="center"/>
            <w:hideMark/>
          </w:tcPr>
          <w:p w14:paraId="5045F02E" w14:textId="77777777" w:rsidR="001B3A67" w:rsidRPr="00BF3A30" w:rsidRDefault="001B3A67" w:rsidP="006B1F32">
            <w:pPr>
              <w:jc w:val="center"/>
              <w:rPr>
                <w:b/>
                <w:bCs/>
                <w:sz w:val="22"/>
                <w:szCs w:val="22"/>
              </w:rPr>
            </w:pPr>
            <w:proofErr w:type="spellStart"/>
            <w:proofErr w:type="gramStart"/>
            <w:r w:rsidRPr="00BF3A30">
              <w:rPr>
                <w:b/>
                <w:bCs/>
                <w:sz w:val="22"/>
                <w:szCs w:val="22"/>
              </w:rPr>
              <w:t>Испол-нение</w:t>
            </w:r>
            <w:proofErr w:type="spellEnd"/>
            <w:proofErr w:type="gramEnd"/>
            <w:r w:rsidRPr="00BF3A30">
              <w:rPr>
                <w:b/>
                <w:bCs/>
                <w:sz w:val="22"/>
                <w:szCs w:val="22"/>
              </w:rPr>
              <w:t>,</w:t>
            </w:r>
          </w:p>
          <w:p w14:paraId="261C02C8" w14:textId="77777777" w:rsidR="001B3A67" w:rsidRPr="00BF3A30" w:rsidRDefault="001B3A67" w:rsidP="006B1F32">
            <w:pPr>
              <w:jc w:val="center"/>
              <w:rPr>
                <w:b/>
                <w:bCs/>
                <w:sz w:val="22"/>
                <w:szCs w:val="22"/>
              </w:rPr>
            </w:pPr>
            <w:r w:rsidRPr="00BF3A30">
              <w:rPr>
                <w:b/>
                <w:bCs/>
                <w:sz w:val="22"/>
                <w:szCs w:val="22"/>
              </w:rPr>
              <w:t>(%)</w:t>
            </w:r>
          </w:p>
        </w:tc>
      </w:tr>
      <w:tr w:rsidR="001B3A67" w:rsidRPr="00BF3A30" w14:paraId="257943B1" w14:textId="77777777" w:rsidTr="006B1F32">
        <w:trPr>
          <w:trHeight w:val="43"/>
        </w:trPr>
        <w:tc>
          <w:tcPr>
            <w:tcW w:w="2195" w:type="pct"/>
            <w:vMerge/>
            <w:shd w:val="clear" w:color="auto" w:fill="E7E6E6" w:themeFill="background2"/>
            <w:vAlign w:val="center"/>
            <w:hideMark/>
          </w:tcPr>
          <w:p w14:paraId="6B57A10F" w14:textId="77777777" w:rsidR="001B3A67" w:rsidRPr="00BF3A30" w:rsidRDefault="001B3A67" w:rsidP="006B1F32">
            <w:pPr>
              <w:rPr>
                <w:b/>
                <w:bCs/>
                <w:sz w:val="22"/>
                <w:szCs w:val="22"/>
              </w:rPr>
            </w:pPr>
          </w:p>
        </w:tc>
        <w:tc>
          <w:tcPr>
            <w:tcW w:w="681" w:type="pct"/>
            <w:shd w:val="clear" w:color="auto" w:fill="E7E6E6" w:themeFill="background2"/>
            <w:vAlign w:val="center"/>
            <w:hideMark/>
          </w:tcPr>
          <w:p w14:paraId="1BCAA31B" w14:textId="77777777" w:rsidR="001B3A67" w:rsidRPr="00BF3A30" w:rsidRDefault="001B3A67" w:rsidP="006B1F32">
            <w:pPr>
              <w:jc w:val="center"/>
              <w:rPr>
                <w:b/>
                <w:bCs/>
                <w:sz w:val="22"/>
                <w:szCs w:val="22"/>
              </w:rPr>
            </w:pPr>
            <w:r w:rsidRPr="00BF3A30">
              <w:rPr>
                <w:b/>
                <w:bCs/>
                <w:sz w:val="22"/>
                <w:szCs w:val="22"/>
              </w:rPr>
              <w:t>План</w:t>
            </w:r>
          </w:p>
        </w:tc>
        <w:tc>
          <w:tcPr>
            <w:tcW w:w="680" w:type="pct"/>
            <w:shd w:val="clear" w:color="auto" w:fill="E7E6E6" w:themeFill="background2"/>
            <w:vAlign w:val="center"/>
            <w:hideMark/>
          </w:tcPr>
          <w:p w14:paraId="47DFF097" w14:textId="77777777" w:rsidR="001B3A67" w:rsidRPr="00BF3A30" w:rsidRDefault="001B3A67" w:rsidP="006B1F32">
            <w:pPr>
              <w:jc w:val="center"/>
              <w:rPr>
                <w:b/>
                <w:bCs/>
                <w:sz w:val="22"/>
                <w:szCs w:val="22"/>
              </w:rPr>
            </w:pPr>
            <w:r w:rsidRPr="00BF3A30">
              <w:rPr>
                <w:b/>
                <w:bCs/>
                <w:sz w:val="22"/>
                <w:szCs w:val="22"/>
              </w:rPr>
              <w:t>Факт</w:t>
            </w:r>
          </w:p>
        </w:tc>
        <w:tc>
          <w:tcPr>
            <w:tcW w:w="766" w:type="pct"/>
            <w:vMerge/>
            <w:shd w:val="clear" w:color="auto" w:fill="E7E6E6" w:themeFill="background2"/>
          </w:tcPr>
          <w:p w14:paraId="751DAA04" w14:textId="77777777" w:rsidR="001B3A67" w:rsidRPr="00BF3A30" w:rsidRDefault="001B3A67" w:rsidP="006B1F32">
            <w:pPr>
              <w:jc w:val="center"/>
              <w:rPr>
                <w:b/>
                <w:bCs/>
                <w:sz w:val="22"/>
                <w:szCs w:val="22"/>
              </w:rPr>
            </w:pPr>
          </w:p>
        </w:tc>
        <w:tc>
          <w:tcPr>
            <w:tcW w:w="678" w:type="pct"/>
            <w:vMerge/>
            <w:shd w:val="clear" w:color="auto" w:fill="E7E6E6" w:themeFill="background2"/>
            <w:vAlign w:val="center"/>
            <w:hideMark/>
          </w:tcPr>
          <w:p w14:paraId="0E106181" w14:textId="77777777" w:rsidR="001B3A67" w:rsidRPr="00BF3A30" w:rsidRDefault="001B3A67" w:rsidP="006B1F32">
            <w:pPr>
              <w:jc w:val="center"/>
              <w:rPr>
                <w:sz w:val="22"/>
                <w:szCs w:val="22"/>
              </w:rPr>
            </w:pPr>
          </w:p>
        </w:tc>
      </w:tr>
      <w:tr w:rsidR="001B3A67" w:rsidRPr="00BF3A30" w14:paraId="236BFA58" w14:textId="77777777" w:rsidTr="006B1F32">
        <w:trPr>
          <w:trHeight w:val="60"/>
        </w:trPr>
        <w:tc>
          <w:tcPr>
            <w:tcW w:w="2195" w:type="pct"/>
            <w:vAlign w:val="center"/>
          </w:tcPr>
          <w:p w14:paraId="3826AF20" w14:textId="77777777" w:rsidR="001B3A67" w:rsidRPr="00BF3A30" w:rsidRDefault="001B3A67" w:rsidP="006B1F32">
            <w:pPr>
              <w:rPr>
                <w:sz w:val="22"/>
                <w:szCs w:val="22"/>
              </w:rPr>
            </w:pPr>
            <w:r w:rsidRPr="00BF3A30">
              <w:rPr>
                <w:sz w:val="22"/>
                <w:szCs w:val="22"/>
              </w:rPr>
              <w:t>Тирасполь</w:t>
            </w:r>
          </w:p>
        </w:tc>
        <w:tc>
          <w:tcPr>
            <w:tcW w:w="681" w:type="pct"/>
            <w:shd w:val="clear" w:color="auto" w:fill="auto"/>
          </w:tcPr>
          <w:p w14:paraId="3F191F97" w14:textId="77777777" w:rsidR="001B3A67" w:rsidRPr="00BF3A30" w:rsidRDefault="001B3A67" w:rsidP="006B1F32">
            <w:pPr>
              <w:jc w:val="center"/>
              <w:rPr>
                <w:sz w:val="22"/>
                <w:szCs w:val="22"/>
              </w:rPr>
            </w:pPr>
            <w:r w:rsidRPr="00BF3A30">
              <w:rPr>
                <w:sz w:val="22"/>
                <w:szCs w:val="22"/>
              </w:rPr>
              <w:t>422 419</w:t>
            </w:r>
          </w:p>
        </w:tc>
        <w:tc>
          <w:tcPr>
            <w:tcW w:w="680" w:type="pct"/>
            <w:shd w:val="clear" w:color="auto" w:fill="auto"/>
          </w:tcPr>
          <w:p w14:paraId="41DDA9D7" w14:textId="77777777" w:rsidR="001B3A67" w:rsidRPr="00BF3A30" w:rsidRDefault="001B3A67" w:rsidP="006B1F32">
            <w:pPr>
              <w:jc w:val="center"/>
              <w:rPr>
                <w:sz w:val="22"/>
                <w:szCs w:val="22"/>
              </w:rPr>
            </w:pPr>
            <w:r w:rsidRPr="00BF3A30">
              <w:rPr>
                <w:sz w:val="22"/>
                <w:szCs w:val="22"/>
              </w:rPr>
              <w:t>444 912</w:t>
            </w:r>
          </w:p>
        </w:tc>
        <w:tc>
          <w:tcPr>
            <w:tcW w:w="766" w:type="pct"/>
          </w:tcPr>
          <w:p w14:paraId="6FC9699B" w14:textId="77777777" w:rsidR="001B3A67" w:rsidRPr="00BF3A30" w:rsidRDefault="001B3A67" w:rsidP="006B1F32">
            <w:pPr>
              <w:jc w:val="center"/>
              <w:rPr>
                <w:sz w:val="22"/>
                <w:szCs w:val="22"/>
              </w:rPr>
            </w:pPr>
            <w:r w:rsidRPr="00BF3A30">
              <w:rPr>
                <w:sz w:val="22"/>
                <w:szCs w:val="22"/>
              </w:rPr>
              <w:t>22 493</w:t>
            </w:r>
          </w:p>
        </w:tc>
        <w:tc>
          <w:tcPr>
            <w:tcW w:w="678" w:type="pct"/>
            <w:shd w:val="clear" w:color="auto" w:fill="auto"/>
          </w:tcPr>
          <w:p w14:paraId="1CE54A9C" w14:textId="77777777" w:rsidR="001B3A67" w:rsidRPr="00BF3A30" w:rsidRDefault="001B3A67" w:rsidP="006B1F32">
            <w:pPr>
              <w:jc w:val="center"/>
              <w:rPr>
                <w:sz w:val="22"/>
                <w:szCs w:val="22"/>
              </w:rPr>
            </w:pPr>
            <w:r w:rsidRPr="00BF3A30">
              <w:rPr>
                <w:sz w:val="22"/>
                <w:szCs w:val="22"/>
              </w:rPr>
              <w:t>105,32</w:t>
            </w:r>
          </w:p>
        </w:tc>
      </w:tr>
      <w:tr w:rsidR="001B3A67" w:rsidRPr="00BF3A30" w14:paraId="57BA43E0" w14:textId="77777777" w:rsidTr="006B1F32">
        <w:trPr>
          <w:trHeight w:val="116"/>
        </w:trPr>
        <w:tc>
          <w:tcPr>
            <w:tcW w:w="2195" w:type="pct"/>
            <w:shd w:val="clear" w:color="auto" w:fill="auto"/>
            <w:vAlign w:val="center"/>
            <w:hideMark/>
          </w:tcPr>
          <w:p w14:paraId="006FDA3D" w14:textId="77777777" w:rsidR="001B3A67" w:rsidRPr="00BF3A30" w:rsidRDefault="001B3A67" w:rsidP="006B1F32">
            <w:pPr>
              <w:rPr>
                <w:sz w:val="22"/>
                <w:szCs w:val="22"/>
              </w:rPr>
            </w:pPr>
            <w:proofErr w:type="spellStart"/>
            <w:r w:rsidRPr="00BF3A30">
              <w:rPr>
                <w:sz w:val="22"/>
                <w:szCs w:val="22"/>
              </w:rPr>
              <w:t>Днестровск</w:t>
            </w:r>
            <w:proofErr w:type="spellEnd"/>
          </w:p>
        </w:tc>
        <w:tc>
          <w:tcPr>
            <w:tcW w:w="681" w:type="pct"/>
            <w:shd w:val="clear" w:color="auto" w:fill="auto"/>
          </w:tcPr>
          <w:p w14:paraId="5E140896" w14:textId="77777777" w:rsidR="001B3A67" w:rsidRPr="00BF3A30" w:rsidRDefault="001B3A67" w:rsidP="006B1F32">
            <w:pPr>
              <w:jc w:val="center"/>
              <w:rPr>
                <w:sz w:val="22"/>
                <w:szCs w:val="22"/>
              </w:rPr>
            </w:pPr>
            <w:r w:rsidRPr="00BF3A30">
              <w:rPr>
                <w:sz w:val="22"/>
                <w:szCs w:val="22"/>
              </w:rPr>
              <w:t>-</w:t>
            </w:r>
          </w:p>
        </w:tc>
        <w:tc>
          <w:tcPr>
            <w:tcW w:w="680" w:type="pct"/>
            <w:shd w:val="clear" w:color="auto" w:fill="auto"/>
          </w:tcPr>
          <w:p w14:paraId="419A45B3" w14:textId="77777777" w:rsidR="001B3A67" w:rsidRPr="00BF3A30" w:rsidRDefault="001B3A67" w:rsidP="006B1F32">
            <w:pPr>
              <w:jc w:val="center"/>
              <w:rPr>
                <w:sz w:val="22"/>
                <w:szCs w:val="22"/>
              </w:rPr>
            </w:pPr>
            <w:r w:rsidRPr="00BF3A30">
              <w:rPr>
                <w:sz w:val="22"/>
                <w:szCs w:val="22"/>
              </w:rPr>
              <w:t>-</w:t>
            </w:r>
          </w:p>
        </w:tc>
        <w:tc>
          <w:tcPr>
            <w:tcW w:w="766" w:type="pct"/>
          </w:tcPr>
          <w:p w14:paraId="5670B5D9" w14:textId="77777777" w:rsidR="001B3A67" w:rsidRPr="00BF3A30" w:rsidRDefault="001B3A67" w:rsidP="006B1F32">
            <w:pPr>
              <w:jc w:val="center"/>
              <w:rPr>
                <w:sz w:val="22"/>
                <w:szCs w:val="22"/>
              </w:rPr>
            </w:pPr>
            <w:r w:rsidRPr="00BF3A30">
              <w:rPr>
                <w:sz w:val="22"/>
                <w:szCs w:val="22"/>
              </w:rPr>
              <w:t>-</w:t>
            </w:r>
          </w:p>
        </w:tc>
        <w:tc>
          <w:tcPr>
            <w:tcW w:w="678" w:type="pct"/>
            <w:shd w:val="clear" w:color="auto" w:fill="auto"/>
          </w:tcPr>
          <w:p w14:paraId="3CFD2D29" w14:textId="77777777" w:rsidR="001B3A67" w:rsidRPr="00BF3A30" w:rsidRDefault="001B3A67" w:rsidP="006B1F32">
            <w:pPr>
              <w:jc w:val="center"/>
              <w:rPr>
                <w:sz w:val="22"/>
                <w:szCs w:val="22"/>
              </w:rPr>
            </w:pPr>
            <w:r w:rsidRPr="00BF3A30">
              <w:rPr>
                <w:sz w:val="22"/>
                <w:szCs w:val="22"/>
              </w:rPr>
              <w:t>-</w:t>
            </w:r>
          </w:p>
        </w:tc>
      </w:tr>
      <w:tr w:rsidR="001B3A67" w:rsidRPr="00BF3A30" w14:paraId="207F70AD" w14:textId="77777777" w:rsidTr="006B1F32">
        <w:trPr>
          <w:trHeight w:val="60"/>
        </w:trPr>
        <w:tc>
          <w:tcPr>
            <w:tcW w:w="2195" w:type="pct"/>
            <w:shd w:val="clear" w:color="auto" w:fill="auto"/>
            <w:vAlign w:val="center"/>
            <w:hideMark/>
          </w:tcPr>
          <w:p w14:paraId="1FCADB3E" w14:textId="77777777" w:rsidR="001B3A67" w:rsidRPr="00BF3A30" w:rsidRDefault="001B3A67" w:rsidP="006B1F32">
            <w:pPr>
              <w:rPr>
                <w:sz w:val="22"/>
                <w:szCs w:val="22"/>
              </w:rPr>
            </w:pPr>
            <w:r w:rsidRPr="00BF3A30">
              <w:rPr>
                <w:sz w:val="22"/>
                <w:szCs w:val="22"/>
              </w:rPr>
              <w:t>Бендеры</w:t>
            </w:r>
          </w:p>
        </w:tc>
        <w:tc>
          <w:tcPr>
            <w:tcW w:w="681" w:type="pct"/>
            <w:shd w:val="clear" w:color="auto" w:fill="auto"/>
          </w:tcPr>
          <w:p w14:paraId="44499E75" w14:textId="77777777" w:rsidR="001B3A67" w:rsidRPr="00BF3A30" w:rsidRDefault="001B3A67" w:rsidP="006B1F32">
            <w:pPr>
              <w:jc w:val="center"/>
              <w:rPr>
                <w:sz w:val="22"/>
                <w:szCs w:val="22"/>
              </w:rPr>
            </w:pPr>
            <w:r w:rsidRPr="00BF3A30">
              <w:rPr>
                <w:sz w:val="22"/>
                <w:szCs w:val="22"/>
              </w:rPr>
              <w:t>681 590</w:t>
            </w:r>
          </w:p>
        </w:tc>
        <w:tc>
          <w:tcPr>
            <w:tcW w:w="680" w:type="pct"/>
            <w:shd w:val="clear" w:color="auto" w:fill="auto"/>
          </w:tcPr>
          <w:p w14:paraId="5750CC8A" w14:textId="77777777" w:rsidR="001B3A67" w:rsidRPr="00BF3A30" w:rsidRDefault="001B3A67" w:rsidP="006B1F32">
            <w:pPr>
              <w:jc w:val="center"/>
              <w:rPr>
                <w:sz w:val="22"/>
                <w:szCs w:val="22"/>
              </w:rPr>
            </w:pPr>
            <w:r w:rsidRPr="00BF3A30">
              <w:rPr>
                <w:sz w:val="22"/>
                <w:szCs w:val="22"/>
              </w:rPr>
              <w:t>674 271</w:t>
            </w:r>
          </w:p>
        </w:tc>
        <w:tc>
          <w:tcPr>
            <w:tcW w:w="766" w:type="pct"/>
          </w:tcPr>
          <w:p w14:paraId="51C3A266" w14:textId="77777777" w:rsidR="001B3A67" w:rsidRPr="00BF3A30" w:rsidRDefault="001B3A67" w:rsidP="006B1F32">
            <w:pPr>
              <w:jc w:val="center"/>
              <w:rPr>
                <w:sz w:val="22"/>
                <w:szCs w:val="22"/>
              </w:rPr>
            </w:pPr>
            <w:r w:rsidRPr="00BF3A30">
              <w:rPr>
                <w:sz w:val="22"/>
                <w:szCs w:val="22"/>
              </w:rPr>
              <w:t>-7 319</w:t>
            </w:r>
          </w:p>
        </w:tc>
        <w:tc>
          <w:tcPr>
            <w:tcW w:w="678" w:type="pct"/>
            <w:shd w:val="clear" w:color="auto" w:fill="auto"/>
          </w:tcPr>
          <w:p w14:paraId="5939FBD8" w14:textId="77777777" w:rsidR="001B3A67" w:rsidRPr="00BF3A30" w:rsidRDefault="001B3A67" w:rsidP="006B1F32">
            <w:pPr>
              <w:jc w:val="center"/>
              <w:rPr>
                <w:sz w:val="22"/>
                <w:szCs w:val="22"/>
              </w:rPr>
            </w:pPr>
            <w:r w:rsidRPr="00BF3A30">
              <w:rPr>
                <w:sz w:val="22"/>
                <w:szCs w:val="22"/>
              </w:rPr>
              <w:t>98,93</w:t>
            </w:r>
          </w:p>
        </w:tc>
      </w:tr>
      <w:tr w:rsidR="001B3A67" w:rsidRPr="00BF3A30" w14:paraId="15612245" w14:textId="77777777" w:rsidTr="006B1F32">
        <w:trPr>
          <w:trHeight w:val="60"/>
        </w:trPr>
        <w:tc>
          <w:tcPr>
            <w:tcW w:w="2195" w:type="pct"/>
            <w:shd w:val="clear" w:color="auto" w:fill="auto"/>
            <w:vAlign w:val="center"/>
            <w:hideMark/>
          </w:tcPr>
          <w:p w14:paraId="54126334" w14:textId="77777777" w:rsidR="001B3A67" w:rsidRPr="00BF3A30" w:rsidRDefault="001B3A67" w:rsidP="006B1F32">
            <w:pPr>
              <w:rPr>
                <w:sz w:val="22"/>
                <w:szCs w:val="22"/>
              </w:rPr>
            </w:pPr>
            <w:proofErr w:type="spellStart"/>
            <w:r w:rsidRPr="00BF3A30">
              <w:rPr>
                <w:sz w:val="22"/>
                <w:szCs w:val="22"/>
              </w:rPr>
              <w:t>Рыбницкий</w:t>
            </w:r>
            <w:proofErr w:type="spellEnd"/>
            <w:r w:rsidRPr="00BF3A30">
              <w:rPr>
                <w:sz w:val="22"/>
                <w:szCs w:val="22"/>
              </w:rPr>
              <w:t xml:space="preserve"> район и город Рыбница</w:t>
            </w:r>
          </w:p>
        </w:tc>
        <w:tc>
          <w:tcPr>
            <w:tcW w:w="681" w:type="pct"/>
            <w:shd w:val="clear" w:color="auto" w:fill="auto"/>
          </w:tcPr>
          <w:p w14:paraId="6074B13B" w14:textId="77777777" w:rsidR="001B3A67" w:rsidRPr="00BF3A30" w:rsidRDefault="001B3A67" w:rsidP="006B1F32">
            <w:pPr>
              <w:jc w:val="center"/>
              <w:rPr>
                <w:sz w:val="22"/>
                <w:szCs w:val="22"/>
              </w:rPr>
            </w:pPr>
            <w:r w:rsidRPr="00BF3A30">
              <w:rPr>
                <w:sz w:val="22"/>
                <w:szCs w:val="22"/>
              </w:rPr>
              <w:t>12 100 585</w:t>
            </w:r>
          </w:p>
        </w:tc>
        <w:tc>
          <w:tcPr>
            <w:tcW w:w="680" w:type="pct"/>
            <w:shd w:val="clear" w:color="auto" w:fill="auto"/>
          </w:tcPr>
          <w:p w14:paraId="77C0217C" w14:textId="77777777" w:rsidR="001B3A67" w:rsidRPr="00BF3A30" w:rsidRDefault="001B3A67" w:rsidP="006B1F32">
            <w:pPr>
              <w:jc w:val="center"/>
              <w:rPr>
                <w:sz w:val="22"/>
                <w:szCs w:val="22"/>
              </w:rPr>
            </w:pPr>
            <w:r w:rsidRPr="00BF3A30">
              <w:rPr>
                <w:sz w:val="22"/>
                <w:szCs w:val="22"/>
              </w:rPr>
              <w:t>11 928 963</w:t>
            </w:r>
          </w:p>
        </w:tc>
        <w:tc>
          <w:tcPr>
            <w:tcW w:w="766" w:type="pct"/>
          </w:tcPr>
          <w:p w14:paraId="20D19852" w14:textId="77777777" w:rsidR="001B3A67" w:rsidRPr="00BF3A30" w:rsidRDefault="001B3A67" w:rsidP="006B1F32">
            <w:pPr>
              <w:jc w:val="center"/>
              <w:rPr>
                <w:sz w:val="22"/>
                <w:szCs w:val="22"/>
              </w:rPr>
            </w:pPr>
            <w:r w:rsidRPr="00BF3A30">
              <w:rPr>
                <w:sz w:val="22"/>
                <w:szCs w:val="22"/>
              </w:rPr>
              <w:t>-171 622</w:t>
            </w:r>
          </w:p>
        </w:tc>
        <w:tc>
          <w:tcPr>
            <w:tcW w:w="678" w:type="pct"/>
            <w:shd w:val="clear" w:color="auto" w:fill="auto"/>
          </w:tcPr>
          <w:p w14:paraId="23CD4873" w14:textId="77777777" w:rsidR="001B3A67" w:rsidRPr="00BF3A30" w:rsidRDefault="001B3A67" w:rsidP="006B1F32">
            <w:pPr>
              <w:ind w:left="-83"/>
              <w:jc w:val="center"/>
              <w:rPr>
                <w:sz w:val="22"/>
                <w:szCs w:val="22"/>
              </w:rPr>
            </w:pPr>
            <w:r w:rsidRPr="00BF3A30">
              <w:rPr>
                <w:sz w:val="22"/>
                <w:szCs w:val="22"/>
              </w:rPr>
              <w:t xml:space="preserve">  98,58</w:t>
            </w:r>
          </w:p>
        </w:tc>
      </w:tr>
      <w:tr w:rsidR="001B3A67" w:rsidRPr="00BF3A30" w14:paraId="32E2744D" w14:textId="77777777" w:rsidTr="006B1F32">
        <w:trPr>
          <w:trHeight w:val="116"/>
        </w:trPr>
        <w:tc>
          <w:tcPr>
            <w:tcW w:w="2195" w:type="pct"/>
            <w:shd w:val="clear" w:color="auto" w:fill="auto"/>
            <w:vAlign w:val="center"/>
            <w:hideMark/>
          </w:tcPr>
          <w:p w14:paraId="4A6C7746" w14:textId="77777777" w:rsidR="001B3A67" w:rsidRPr="00BF3A30" w:rsidRDefault="001B3A67" w:rsidP="006B1F32">
            <w:pPr>
              <w:rPr>
                <w:sz w:val="22"/>
                <w:szCs w:val="22"/>
              </w:rPr>
            </w:pPr>
            <w:proofErr w:type="spellStart"/>
            <w:r w:rsidRPr="00BF3A30">
              <w:rPr>
                <w:sz w:val="22"/>
                <w:szCs w:val="22"/>
              </w:rPr>
              <w:t>Дубоссарский</w:t>
            </w:r>
            <w:proofErr w:type="spellEnd"/>
            <w:r w:rsidRPr="00BF3A30">
              <w:rPr>
                <w:sz w:val="22"/>
                <w:szCs w:val="22"/>
              </w:rPr>
              <w:t xml:space="preserve"> район и город Дубоссары</w:t>
            </w:r>
          </w:p>
        </w:tc>
        <w:tc>
          <w:tcPr>
            <w:tcW w:w="681" w:type="pct"/>
            <w:shd w:val="clear" w:color="auto" w:fill="auto"/>
          </w:tcPr>
          <w:p w14:paraId="3E2899D6" w14:textId="77777777" w:rsidR="001B3A67" w:rsidRPr="00BF3A30" w:rsidRDefault="001B3A67" w:rsidP="006B1F32">
            <w:pPr>
              <w:jc w:val="center"/>
              <w:rPr>
                <w:sz w:val="22"/>
                <w:szCs w:val="22"/>
              </w:rPr>
            </w:pPr>
            <w:r w:rsidRPr="00BF3A30">
              <w:rPr>
                <w:sz w:val="22"/>
                <w:szCs w:val="22"/>
              </w:rPr>
              <w:t>5 363 338</w:t>
            </w:r>
          </w:p>
        </w:tc>
        <w:tc>
          <w:tcPr>
            <w:tcW w:w="680" w:type="pct"/>
            <w:shd w:val="clear" w:color="auto" w:fill="auto"/>
          </w:tcPr>
          <w:p w14:paraId="36A285AD" w14:textId="77777777" w:rsidR="001B3A67" w:rsidRPr="00BF3A30" w:rsidRDefault="001B3A67" w:rsidP="006B1F32">
            <w:pPr>
              <w:jc w:val="center"/>
              <w:rPr>
                <w:sz w:val="22"/>
                <w:szCs w:val="22"/>
              </w:rPr>
            </w:pPr>
            <w:r w:rsidRPr="00BF3A30">
              <w:rPr>
                <w:sz w:val="22"/>
                <w:szCs w:val="22"/>
              </w:rPr>
              <w:t>5 396 646</w:t>
            </w:r>
          </w:p>
        </w:tc>
        <w:tc>
          <w:tcPr>
            <w:tcW w:w="766" w:type="pct"/>
          </w:tcPr>
          <w:p w14:paraId="13EF1D02" w14:textId="77777777" w:rsidR="001B3A67" w:rsidRPr="00BF3A30" w:rsidRDefault="001B3A67" w:rsidP="006B1F32">
            <w:pPr>
              <w:jc w:val="center"/>
              <w:rPr>
                <w:sz w:val="22"/>
                <w:szCs w:val="22"/>
              </w:rPr>
            </w:pPr>
            <w:r w:rsidRPr="00BF3A30">
              <w:rPr>
                <w:sz w:val="22"/>
                <w:szCs w:val="22"/>
              </w:rPr>
              <w:t>33 308</w:t>
            </w:r>
          </w:p>
        </w:tc>
        <w:tc>
          <w:tcPr>
            <w:tcW w:w="678" w:type="pct"/>
            <w:shd w:val="clear" w:color="auto" w:fill="auto"/>
          </w:tcPr>
          <w:p w14:paraId="5738A36D" w14:textId="77777777" w:rsidR="001B3A67" w:rsidRPr="00BF3A30" w:rsidRDefault="001B3A67" w:rsidP="006B1F32">
            <w:pPr>
              <w:jc w:val="center"/>
              <w:rPr>
                <w:sz w:val="22"/>
                <w:szCs w:val="22"/>
              </w:rPr>
            </w:pPr>
            <w:r w:rsidRPr="00BF3A30">
              <w:rPr>
                <w:sz w:val="22"/>
                <w:szCs w:val="22"/>
              </w:rPr>
              <w:t>100,62</w:t>
            </w:r>
          </w:p>
        </w:tc>
      </w:tr>
      <w:tr w:rsidR="001B3A67" w:rsidRPr="00BF3A30" w14:paraId="0158E5C3" w14:textId="77777777" w:rsidTr="006B1F32">
        <w:trPr>
          <w:trHeight w:val="60"/>
        </w:trPr>
        <w:tc>
          <w:tcPr>
            <w:tcW w:w="2195" w:type="pct"/>
            <w:shd w:val="clear" w:color="auto" w:fill="auto"/>
            <w:vAlign w:val="center"/>
            <w:hideMark/>
          </w:tcPr>
          <w:p w14:paraId="3494706F" w14:textId="77777777" w:rsidR="001B3A67" w:rsidRPr="00BF3A30" w:rsidRDefault="001B3A67" w:rsidP="006B1F32">
            <w:pPr>
              <w:rPr>
                <w:sz w:val="22"/>
                <w:szCs w:val="22"/>
              </w:rPr>
            </w:pPr>
            <w:proofErr w:type="spellStart"/>
            <w:r w:rsidRPr="00BF3A30">
              <w:rPr>
                <w:sz w:val="22"/>
                <w:szCs w:val="22"/>
              </w:rPr>
              <w:t>Слободзейский</w:t>
            </w:r>
            <w:proofErr w:type="spellEnd"/>
            <w:r w:rsidRPr="00BF3A30">
              <w:rPr>
                <w:sz w:val="22"/>
                <w:szCs w:val="22"/>
              </w:rPr>
              <w:t xml:space="preserve"> район и город </w:t>
            </w:r>
            <w:proofErr w:type="spellStart"/>
            <w:r w:rsidRPr="00BF3A30">
              <w:rPr>
                <w:sz w:val="22"/>
                <w:szCs w:val="22"/>
              </w:rPr>
              <w:t>Слободзея</w:t>
            </w:r>
            <w:proofErr w:type="spellEnd"/>
          </w:p>
        </w:tc>
        <w:tc>
          <w:tcPr>
            <w:tcW w:w="681" w:type="pct"/>
            <w:shd w:val="clear" w:color="auto" w:fill="auto"/>
          </w:tcPr>
          <w:p w14:paraId="3DAA3096" w14:textId="77777777" w:rsidR="001B3A67" w:rsidRPr="00BF3A30" w:rsidRDefault="001B3A67" w:rsidP="006B1F32">
            <w:pPr>
              <w:jc w:val="center"/>
              <w:rPr>
                <w:sz w:val="22"/>
                <w:szCs w:val="22"/>
              </w:rPr>
            </w:pPr>
            <w:r w:rsidRPr="00BF3A30">
              <w:rPr>
                <w:sz w:val="22"/>
                <w:szCs w:val="22"/>
              </w:rPr>
              <w:t>14 200 980</w:t>
            </w:r>
          </w:p>
        </w:tc>
        <w:tc>
          <w:tcPr>
            <w:tcW w:w="680" w:type="pct"/>
            <w:shd w:val="clear" w:color="auto" w:fill="auto"/>
          </w:tcPr>
          <w:p w14:paraId="4516B14D" w14:textId="77777777" w:rsidR="001B3A67" w:rsidRPr="00BF3A30" w:rsidRDefault="001B3A67" w:rsidP="006B1F32">
            <w:pPr>
              <w:jc w:val="center"/>
              <w:rPr>
                <w:sz w:val="22"/>
                <w:szCs w:val="22"/>
              </w:rPr>
            </w:pPr>
            <w:r w:rsidRPr="00BF3A30">
              <w:rPr>
                <w:sz w:val="22"/>
                <w:szCs w:val="22"/>
              </w:rPr>
              <w:t>11 684 469</w:t>
            </w:r>
          </w:p>
        </w:tc>
        <w:tc>
          <w:tcPr>
            <w:tcW w:w="766" w:type="pct"/>
          </w:tcPr>
          <w:p w14:paraId="129CA367" w14:textId="77777777" w:rsidR="001B3A67" w:rsidRPr="00BF3A30" w:rsidRDefault="001B3A67" w:rsidP="006B1F32">
            <w:pPr>
              <w:jc w:val="center"/>
              <w:rPr>
                <w:sz w:val="22"/>
                <w:szCs w:val="22"/>
              </w:rPr>
            </w:pPr>
            <w:r w:rsidRPr="00BF3A30">
              <w:rPr>
                <w:sz w:val="22"/>
                <w:szCs w:val="22"/>
              </w:rPr>
              <w:t>-2 516 511</w:t>
            </w:r>
          </w:p>
        </w:tc>
        <w:tc>
          <w:tcPr>
            <w:tcW w:w="678" w:type="pct"/>
            <w:shd w:val="clear" w:color="auto" w:fill="auto"/>
          </w:tcPr>
          <w:p w14:paraId="1E356463" w14:textId="77777777" w:rsidR="001B3A67" w:rsidRPr="00BF3A30" w:rsidRDefault="001B3A67" w:rsidP="006B1F32">
            <w:pPr>
              <w:ind w:right="-116"/>
              <w:jc w:val="center"/>
              <w:rPr>
                <w:sz w:val="22"/>
                <w:szCs w:val="22"/>
              </w:rPr>
            </w:pPr>
            <w:r w:rsidRPr="00BF3A30">
              <w:rPr>
                <w:sz w:val="22"/>
                <w:szCs w:val="22"/>
              </w:rPr>
              <w:t>82,28</w:t>
            </w:r>
          </w:p>
        </w:tc>
      </w:tr>
      <w:tr w:rsidR="001B3A67" w:rsidRPr="00BF3A30" w14:paraId="6FBCB872" w14:textId="77777777" w:rsidTr="006B1F32">
        <w:trPr>
          <w:trHeight w:val="107"/>
        </w:trPr>
        <w:tc>
          <w:tcPr>
            <w:tcW w:w="2195" w:type="pct"/>
            <w:shd w:val="clear" w:color="auto" w:fill="auto"/>
            <w:vAlign w:val="center"/>
            <w:hideMark/>
          </w:tcPr>
          <w:p w14:paraId="4A731B5E" w14:textId="77777777" w:rsidR="001B3A67" w:rsidRPr="00BF3A30" w:rsidRDefault="001B3A67" w:rsidP="006B1F32">
            <w:pPr>
              <w:rPr>
                <w:sz w:val="22"/>
                <w:szCs w:val="22"/>
              </w:rPr>
            </w:pPr>
            <w:proofErr w:type="spellStart"/>
            <w:r w:rsidRPr="00BF3A30">
              <w:rPr>
                <w:sz w:val="22"/>
                <w:szCs w:val="22"/>
              </w:rPr>
              <w:t>Григориопольский</w:t>
            </w:r>
            <w:proofErr w:type="spellEnd"/>
            <w:r w:rsidRPr="00BF3A30">
              <w:rPr>
                <w:sz w:val="22"/>
                <w:szCs w:val="22"/>
              </w:rPr>
              <w:t xml:space="preserve"> район и город Григориополь</w:t>
            </w:r>
          </w:p>
        </w:tc>
        <w:tc>
          <w:tcPr>
            <w:tcW w:w="681" w:type="pct"/>
            <w:shd w:val="clear" w:color="auto" w:fill="auto"/>
          </w:tcPr>
          <w:p w14:paraId="3CEDC176" w14:textId="77777777" w:rsidR="001B3A67" w:rsidRPr="00BF3A30" w:rsidRDefault="001B3A67" w:rsidP="006B1F32">
            <w:pPr>
              <w:jc w:val="center"/>
              <w:rPr>
                <w:sz w:val="22"/>
                <w:szCs w:val="22"/>
              </w:rPr>
            </w:pPr>
            <w:r w:rsidRPr="00BF3A30">
              <w:rPr>
                <w:sz w:val="22"/>
                <w:szCs w:val="22"/>
              </w:rPr>
              <w:t>12 458 362</w:t>
            </w:r>
          </w:p>
        </w:tc>
        <w:tc>
          <w:tcPr>
            <w:tcW w:w="680" w:type="pct"/>
            <w:shd w:val="clear" w:color="auto" w:fill="auto"/>
          </w:tcPr>
          <w:p w14:paraId="0823A8C8" w14:textId="77777777" w:rsidR="001B3A67" w:rsidRPr="00BF3A30" w:rsidRDefault="001B3A67" w:rsidP="006B1F32">
            <w:pPr>
              <w:jc w:val="center"/>
              <w:rPr>
                <w:sz w:val="22"/>
                <w:szCs w:val="22"/>
              </w:rPr>
            </w:pPr>
            <w:r w:rsidRPr="00BF3A30">
              <w:rPr>
                <w:sz w:val="22"/>
                <w:szCs w:val="22"/>
              </w:rPr>
              <w:t>12 727 951</w:t>
            </w:r>
          </w:p>
        </w:tc>
        <w:tc>
          <w:tcPr>
            <w:tcW w:w="766" w:type="pct"/>
          </w:tcPr>
          <w:p w14:paraId="5B0EBD1F" w14:textId="77777777" w:rsidR="001B3A67" w:rsidRPr="00BF3A30" w:rsidRDefault="001B3A67" w:rsidP="006B1F32">
            <w:pPr>
              <w:jc w:val="center"/>
              <w:rPr>
                <w:sz w:val="22"/>
                <w:szCs w:val="22"/>
              </w:rPr>
            </w:pPr>
            <w:r w:rsidRPr="00BF3A30">
              <w:rPr>
                <w:sz w:val="22"/>
                <w:szCs w:val="22"/>
              </w:rPr>
              <w:t>269 589</w:t>
            </w:r>
          </w:p>
        </w:tc>
        <w:tc>
          <w:tcPr>
            <w:tcW w:w="678" w:type="pct"/>
            <w:shd w:val="clear" w:color="auto" w:fill="auto"/>
          </w:tcPr>
          <w:p w14:paraId="5F7A3E81" w14:textId="77777777" w:rsidR="001B3A67" w:rsidRPr="00BF3A30" w:rsidRDefault="001B3A67" w:rsidP="006B1F32">
            <w:pPr>
              <w:ind w:right="-116"/>
              <w:jc w:val="center"/>
              <w:rPr>
                <w:sz w:val="22"/>
                <w:szCs w:val="22"/>
              </w:rPr>
            </w:pPr>
            <w:r w:rsidRPr="00BF3A30">
              <w:rPr>
                <w:sz w:val="22"/>
                <w:szCs w:val="22"/>
              </w:rPr>
              <w:t>102,16</w:t>
            </w:r>
          </w:p>
        </w:tc>
      </w:tr>
      <w:tr w:rsidR="001B3A67" w:rsidRPr="00BF3A30" w14:paraId="43A7556B" w14:textId="77777777" w:rsidTr="006B1F32">
        <w:trPr>
          <w:trHeight w:val="60"/>
        </w:trPr>
        <w:tc>
          <w:tcPr>
            <w:tcW w:w="2195" w:type="pct"/>
            <w:shd w:val="clear" w:color="auto" w:fill="auto"/>
            <w:vAlign w:val="center"/>
            <w:hideMark/>
          </w:tcPr>
          <w:p w14:paraId="35FCE899" w14:textId="77777777" w:rsidR="001B3A67" w:rsidRPr="00BF3A30" w:rsidRDefault="001B3A67" w:rsidP="006B1F32">
            <w:pPr>
              <w:rPr>
                <w:sz w:val="22"/>
                <w:szCs w:val="22"/>
              </w:rPr>
            </w:pPr>
            <w:r w:rsidRPr="00BF3A30">
              <w:rPr>
                <w:sz w:val="22"/>
                <w:szCs w:val="22"/>
              </w:rPr>
              <w:t>Каменский район и город Каменка</w:t>
            </w:r>
          </w:p>
        </w:tc>
        <w:tc>
          <w:tcPr>
            <w:tcW w:w="681" w:type="pct"/>
            <w:shd w:val="clear" w:color="auto" w:fill="auto"/>
          </w:tcPr>
          <w:p w14:paraId="427400BC" w14:textId="77777777" w:rsidR="001B3A67" w:rsidRPr="00BF3A30" w:rsidRDefault="001B3A67" w:rsidP="006B1F32">
            <w:pPr>
              <w:jc w:val="center"/>
              <w:rPr>
                <w:sz w:val="22"/>
                <w:szCs w:val="22"/>
              </w:rPr>
            </w:pPr>
            <w:r w:rsidRPr="00BF3A30">
              <w:rPr>
                <w:sz w:val="22"/>
                <w:szCs w:val="22"/>
              </w:rPr>
              <w:t>4 247 841</w:t>
            </w:r>
          </w:p>
        </w:tc>
        <w:tc>
          <w:tcPr>
            <w:tcW w:w="680" w:type="pct"/>
            <w:shd w:val="clear" w:color="auto" w:fill="auto"/>
          </w:tcPr>
          <w:p w14:paraId="774D0D40" w14:textId="77777777" w:rsidR="001B3A67" w:rsidRPr="00BF3A30" w:rsidRDefault="001B3A67" w:rsidP="006B1F32">
            <w:pPr>
              <w:jc w:val="center"/>
              <w:rPr>
                <w:sz w:val="22"/>
                <w:szCs w:val="22"/>
              </w:rPr>
            </w:pPr>
            <w:r w:rsidRPr="00BF3A30">
              <w:rPr>
                <w:sz w:val="22"/>
                <w:szCs w:val="22"/>
              </w:rPr>
              <w:t>4 135 137</w:t>
            </w:r>
          </w:p>
        </w:tc>
        <w:tc>
          <w:tcPr>
            <w:tcW w:w="766" w:type="pct"/>
          </w:tcPr>
          <w:p w14:paraId="62025219" w14:textId="77777777" w:rsidR="001B3A67" w:rsidRPr="00BF3A30" w:rsidRDefault="001B3A67" w:rsidP="006B1F32">
            <w:pPr>
              <w:jc w:val="center"/>
              <w:rPr>
                <w:sz w:val="22"/>
                <w:szCs w:val="22"/>
              </w:rPr>
            </w:pPr>
            <w:r w:rsidRPr="00BF3A30">
              <w:rPr>
                <w:sz w:val="22"/>
                <w:szCs w:val="22"/>
              </w:rPr>
              <w:t>-112 704</w:t>
            </w:r>
          </w:p>
        </w:tc>
        <w:tc>
          <w:tcPr>
            <w:tcW w:w="678" w:type="pct"/>
            <w:shd w:val="clear" w:color="auto" w:fill="auto"/>
          </w:tcPr>
          <w:p w14:paraId="0E14810C" w14:textId="77777777" w:rsidR="001B3A67" w:rsidRPr="00BF3A30" w:rsidRDefault="001B3A67" w:rsidP="006B1F32">
            <w:pPr>
              <w:jc w:val="center"/>
              <w:rPr>
                <w:sz w:val="22"/>
                <w:szCs w:val="22"/>
              </w:rPr>
            </w:pPr>
            <w:r w:rsidRPr="00BF3A30">
              <w:rPr>
                <w:sz w:val="22"/>
                <w:szCs w:val="22"/>
              </w:rPr>
              <w:t>97,35</w:t>
            </w:r>
          </w:p>
        </w:tc>
      </w:tr>
      <w:tr w:rsidR="001B3A67" w:rsidRPr="00BF3A30" w14:paraId="6CC0A9DA" w14:textId="77777777" w:rsidTr="006B1F32">
        <w:trPr>
          <w:trHeight w:val="60"/>
        </w:trPr>
        <w:tc>
          <w:tcPr>
            <w:tcW w:w="2195" w:type="pct"/>
            <w:shd w:val="clear" w:color="auto" w:fill="auto"/>
            <w:vAlign w:val="center"/>
            <w:hideMark/>
          </w:tcPr>
          <w:p w14:paraId="0584BC39" w14:textId="77777777" w:rsidR="001B3A67" w:rsidRPr="00BF3A30" w:rsidRDefault="001B3A67" w:rsidP="006B1F32">
            <w:pPr>
              <w:rPr>
                <w:b/>
                <w:bCs/>
                <w:sz w:val="22"/>
                <w:szCs w:val="22"/>
              </w:rPr>
            </w:pPr>
            <w:r w:rsidRPr="00BF3A30">
              <w:rPr>
                <w:b/>
                <w:bCs/>
                <w:sz w:val="22"/>
                <w:szCs w:val="22"/>
              </w:rPr>
              <w:t>Итого</w:t>
            </w:r>
          </w:p>
        </w:tc>
        <w:tc>
          <w:tcPr>
            <w:tcW w:w="681" w:type="pct"/>
            <w:shd w:val="clear" w:color="auto" w:fill="auto"/>
          </w:tcPr>
          <w:p w14:paraId="50357BB9" w14:textId="77777777" w:rsidR="001B3A67" w:rsidRPr="00BF3A30" w:rsidRDefault="001B3A67" w:rsidP="006B1F32">
            <w:pPr>
              <w:jc w:val="center"/>
              <w:rPr>
                <w:b/>
                <w:sz w:val="22"/>
                <w:szCs w:val="22"/>
              </w:rPr>
            </w:pPr>
            <w:r w:rsidRPr="00BF3A30">
              <w:rPr>
                <w:b/>
                <w:sz w:val="22"/>
                <w:szCs w:val="22"/>
              </w:rPr>
              <w:t>49 475 115</w:t>
            </w:r>
          </w:p>
        </w:tc>
        <w:tc>
          <w:tcPr>
            <w:tcW w:w="680" w:type="pct"/>
            <w:shd w:val="clear" w:color="auto" w:fill="auto"/>
          </w:tcPr>
          <w:p w14:paraId="2ED837B5" w14:textId="77777777" w:rsidR="001B3A67" w:rsidRPr="00BF3A30" w:rsidRDefault="001B3A67" w:rsidP="006B1F32">
            <w:pPr>
              <w:jc w:val="center"/>
              <w:rPr>
                <w:b/>
                <w:sz w:val="22"/>
                <w:szCs w:val="22"/>
              </w:rPr>
            </w:pPr>
            <w:r w:rsidRPr="00BF3A30">
              <w:rPr>
                <w:b/>
                <w:sz w:val="22"/>
                <w:szCs w:val="22"/>
              </w:rPr>
              <w:t>46 992 349</w:t>
            </w:r>
          </w:p>
        </w:tc>
        <w:tc>
          <w:tcPr>
            <w:tcW w:w="766" w:type="pct"/>
          </w:tcPr>
          <w:p w14:paraId="37DDE9E1" w14:textId="77777777" w:rsidR="001B3A67" w:rsidRPr="00BF3A30" w:rsidRDefault="001B3A67" w:rsidP="006B1F32">
            <w:pPr>
              <w:jc w:val="center"/>
              <w:rPr>
                <w:b/>
                <w:sz w:val="22"/>
                <w:szCs w:val="22"/>
              </w:rPr>
            </w:pPr>
            <w:r w:rsidRPr="00BF3A30">
              <w:rPr>
                <w:b/>
                <w:sz w:val="22"/>
                <w:szCs w:val="22"/>
              </w:rPr>
              <w:t>-2 482 766</w:t>
            </w:r>
          </w:p>
        </w:tc>
        <w:tc>
          <w:tcPr>
            <w:tcW w:w="678" w:type="pct"/>
            <w:shd w:val="clear" w:color="auto" w:fill="auto"/>
          </w:tcPr>
          <w:p w14:paraId="57622F62" w14:textId="77777777" w:rsidR="001B3A67" w:rsidRPr="00BF3A30" w:rsidRDefault="001B3A67" w:rsidP="006B1F32">
            <w:pPr>
              <w:jc w:val="center"/>
              <w:rPr>
                <w:b/>
                <w:sz w:val="22"/>
                <w:szCs w:val="22"/>
              </w:rPr>
            </w:pPr>
            <w:r w:rsidRPr="00BF3A30">
              <w:rPr>
                <w:b/>
                <w:sz w:val="22"/>
                <w:szCs w:val="22"/>
              </w:rPr>
              <w:t>94,98</w:t>
            </w:r>
          </w:p>
        </w:tc>
      </w:tr>
    </w:tbl>
    <w:bookmarkEnd w:id="13"/>
    <w:p w14:paraId="3640F593" w14:textId="77777777" w:rsidR="001B3A67" w:rsidRPr="00BF3A30" w:rsidRDefault="001B3A67" w:rsidP="001B3A67">
      <w:pPr>
        <w:ind w:firstLine="709"/>
        <w:jc w:val="both"/>
      </w:pPr>
      <w:r w:rsidRPr="00BF3A30">
        <w:t xml:space="preserve">Частью второй указанной статьи предусмотрено, что 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2024 года в сумме       11 990 837 руб. направляется на финансирование расходов по реализации государственной целевой программы «Развитие системы питьевого водоснабжения населенных пунктов Приднестровской Молдавской Республики на 2024–2028 годы». За 2024 год при плане          11 990 837 руб. финансирование расходов по реализации </w:t>
      </w:r>
      <w:proofErr w:type="spellStart"/>
      <w:r w:rsidRPr="00BF3A30">
        <w:t>вышеобозначенной</w:t>
      </w:r>
      <w:proofErr w:type="spellEnd"/>
      <w:r w:rsidRPr="00BF3A30">
        <w:t xml:space="preserve"> государственной целевой программы осуществлено в сумме 3 661 242 руб. или 30,53% от плана (11 990 837 руб.). Все </w:t>
      </w:r>
      <w:r w:rsidRPr="00BF3A30">
        <w:rPr>
          <w:rFonts w:eastAsia="Calibri"/>
          <w:bCs/>
        </w:rPr>
        <w:t>обращения на выделение финансирования главного распорядителя бюджетных средств по данному направлению исполнены в полном объеме.</w:t>
      </w:r>
    </w:p>
    <w:p w14:paraId="7519D919" w14:textId="77777777" w:rsidR="001B3A67" w:rsidRPr="00BF3A30" w:rsidRDefault="001B3A67" w:rsidP="001B3A67">
      <w:pPr>
        <w:autoSpaceDE w:val="0"/>
        <w:autoSpaceDN w:val="0"/>
        <w:adjustRightInd w:val="0"/>
        <w:ind w:firstLine="709"/>
        <w:jc w:val="both"/>
      </w:pPr>
      <w:r w:rsidRPr="00BF3A30">
        <w:t>Частью третьей указанной статьи предусмотрено, что 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по состоянию на 1 января 2024 года в сумме       44 896 209 руб. направляется в местные бюджеты городов (районов) в виде субсидий из республиканского бюджета на финансирование мероприятий по благоустройству территорий сельских населенных пунктов, ремонту и строительству объектов социально-культурной сферы и автомобильных дорог общего пользования и их составных частей, находящихся в муниципальной собственности, расположенных в сельских населенных пунктах, согласно Приложению № 2.4 к данному Закону.</w:t>
      </w:r>
    </w:p>
    <w:p w14:paraId="7BAA85F8" w14:textId="77777777" w:rsidR="001B3A67" w:rsidRPr="00BF3A30" w:rsidRDefault="001B3A67" w:rsidP="001B3A67">
      <w:pPr>
        <w:ind w:firstLine="709"/>
        <w:jc w:val="both"/>
      </w:pPr>
      <w:r w:rsidRPr="00BF3A30">
        <w:t>В 2024 году в местные бюджеты городов (районов) в виде субсидий из республиканского бюджета на финансирование мероприятий по благоустройству территорий сельских населенных пунктов, ремонту и строительству объектов социально-культурной сферы и автомобильных дорог общего пользования и их составных частей, находящихся в муниципальной собственности, расположенных в сельских населенных пунктах, направлены 44 896 209 руб., или 100 % от уточненного планового показателя        (44 896 209 руб.).</w:t>
      </w:r>
    </w:p>
    <w:p w14:paraId="57E27EE4" w14:textId="2C3CB28F" w:rsidR="001B3A67" w:rsidRPr="001D104F" w:rsidRDefault="001B3A67" w:rsidP="001B3A67">
      <w:pPr>
        <w:ind w:firstLine="709"/>
        <w:jc w:val="both"/>
      </w:pPr>
      <w:r w:rsidRPr="00BF3A30">
        <w:t xml:space="preserve">В 2024 году на финансирование выплаты материального вознаграждения обладателям прав пользования земельными паями, гражданам, являвшимся (являющимся) работниками коллективных, государственных или муниципальных сельскохозяйственных предприятий, компенсаций в случае добровольного отказа от прав на земельную долю (пай) за счет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направлены средства в сумме 25 128 572 руб. или 50,79% от запланированного показателя в сумме 49 475 115 руб., исходя из утвержденного Постановлением Правительства Приднестровской Молдавской Республики  от 25 ноября 2024 года № 465 «Об утверждении размера выплат компенсации и материального </w:t>
      </w:r>
      <w:r w:rsidRPr="00BF3A30">
        <w:lastRenderedPageBreak/>
        <w:t xml:space="preserve">вознаграждения в денежном выражении гражданам, имеющим право на земельную долю (пай), и иным работникам сельскохозяйственных предприятий и распределении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на </w:t>
      </w:r>
      <w:r w:rsidRPr="001D104F">
        <w:t>2024 год» (САЗ 24-48) размера материального вознаграждения - 650 руб. за один земельный пай.</w:t>
      </w:r>
    </w:p>
    <w:p w14:paraId="272ADE26" w14:textId="77777777" w:rsidR="001B3A67" w:rsidRPr="00BF3A30" w:rsidRDefault="001B3A67" w:rsidP="001B3A67">
      <w:pPr>
        <w:ind w:firstLine="709"/>
        <w:jc w:val="both"/>
      </w:pPr>
      <w:r w:rsidRPr="001D104F">
        <w:t>Отчет об исполнении основных характеристик, источников формирования и направлений расходования средств Фонда по обеспечению государственных</w:t>
      </w:r>
      <w:r w:rsidRPr="00BF3A30">
        <w:t xml:space="preserve">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за 2024 год приведен в Приложении № 29 к настоящему отчету.</w:t>
      </w:r>
    </w:p>
    <w:p w14:paraId="3299322B" w14:textId="77777777" w:rsidR="001B3A67" w:rsidRPr="00BF3A30" w:rsidRDefault="001B3A67" w:rsidP="001B3A67">
      <w:pPr>
        <w:autoSpaceDE w:val="0"/>
        <w:autoSpaceDN w:val="0"/>
        <w:adjustRightInd w:val="0"/>
        <w:jc w:val="center"/>
        <w:rPr>
          <w:b/>
        </w:rPr>
      </w:pPr>
    </w:p>
    <w:p w14:paraId="3A2677B5" w14:textId="77777777" w:rsidR="001B3A67" w:rsidRPr="00BF3A30" w:rsidRDefault="001B3A67" w:rsidP="001B3A67">
      <w:pPr>
        <w:autoSpaceDE w:val="0"/>
        <w:autoSpaceDN w:val="0"/>
        <w:adjustRightInd w:val="0"/>
        <w:jc w:val="center"/>
        <w:rPr>
          <w:b/>
        </w:rPr>
      </w:pPr>
      <w:r w:rsidRPr="00BF3A30">
        <w:rPr>
          <w:b/>
        </w:rPr>
        <w:t xml:space="preserve">1.3.5. Фонд поддержки сельского хозяйства </w:t>
      </w:r>
    </w:p>
    <w:p w14:paraId="70CB3DA8" w14:textId="77777777" w:rsidR="001B3A67" w:rsidRPr="00BF3A30" w:rsidRDefault="001B3A67" w:rsidP="001B3A67">
      <w:pPr>
        <w:autoSpaceDE w:val="0"/>
        <w:autoSpaceDN w:val="0"/>
        <w:adjustRightInd w:val="0"/>
        <w:jc w:val="center"/>
        <w:rPr>
          <w:b/>
        </w:rPr>
      </w:pPr>
      <w:r w:rsidRPr="00BF3A30">
        <w:rPr>
          <w:b/>
        </w:rPr>
        <w:t>Приднестровской Молдавской Республики</w:t>
      </w:r>
    </w:p>
    <w:p w14:paraId="40094D3E" w14:textId="77777777" w:rsidR="001B3A67" w:rsidRPr="00BF3A30" w:rsidRDefault="001B3A67" w:rsidP="001B3A67">
      <w:pPr>
        <w:autoSpaceDE w:val="0"/>
        <w:autoSpaceDN w:val="0"/>
        <w:adjustRightInd w:val="0"/>
        <w:jc w:val="center"/>
        <w:rPr>
          <w:b/>
        </w:rPr>
      </w:pPr>
    </w:p>
    <w:p w14:paraId="3FE51D10" w14:textId="661C8C52" w:rsidR="001B3A67" w:rsidRPr="00BF3A30" w:rsidRDefault="001B3A67" w:rsidP="001B3A67">
      <w:pPr>
        <w:autoSpaceDE w:val="0"/>
        <w:autoSpaceDN w:val="0"/>
        <w:adjustRightInd w:val="0"/>
        <w:ind w:firstLine="709"/>
        <w:jc w:val="both"/>
      </w:pPr>
      <w:r w:rsidRPr="00BF3A30">
        <w:t>Статьей 23 Закона Приднестровской Молдавской Республики от 28 декабря 2023 года № 436-3-VII «О республиканском бюджете на 2024 год» (САЗ 24-1) на 2024 год утверждены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Приложению № 2.5 к данному Закону, в том числе:</w:t>
      </w:r>
    </w:p>
    <w:p w14:paraId="5398CAF9" w14:textId="77777777" w:rsidR="001B3A67" w:rsidRPr="00BF3A30" w:rsidRDefault="001B3A67" w:rsidP="001B3A67">
      <w:pPr>
        <w:autoSpaceDE w:val="0"/>
        <w:autoSpaceDN w:val="0"/>
        <w:adjustRightInd w:val="0"/>
        <w:ind w:firstLine="709"/>
        <w:jc w:val="both"/>
      </w:pPr>
      <w:r w:rsidRPr="00BF3A30">
        <w:t xml:space="preserve">а) остатки средств по состоянию на 1 января 2024 года в сумме </w:t>
      </w:r>
      <w:r w:rsidRPr="00BF3A30">
        <w:br/>
        <w:t xml:space="preserve">16 524 742 руб.; </w:t>
      </w:r>
    </w:p>
    <w:p w14:paraId="27AF9C55" w14:textId="77777777" w:rsidR="001B3A67" w:rsidRPr="00BF3A30" w:rsidRDefault="001B3A67" w:rsidP="001B3A67">
      <w:pPr>
        <w:autoSpaceDE w:val="0"/>
        <w:autoSpaceDN w:val="0"/>
        <w:adjustRightInd w:val="0"/>
        <w:ind w:firstLine="709"/>
        <w:jc w:val="both"/>
      </w:pPr>
      <w:r w:rsidRPr="00BF3A30">
        <w:t>б) доходы в сумме 18 190 405 руб.;</w:t>
      </w:r>
    </w:p>
    <w:p w14:paraId="170D359C" w14:textId="77777777" w:rsidR="001B3A67" w:rsidRPr="00BF3A30" w:rsidRDefault="001B3A67" w:rsidP="001B3A67">
      <w:pPr>
        <w:autoSpaceDE w:val="0"/>
        <w:autoSpaceDN w:val="0"/>
        <w:adjustRightInd w:val="0"/>
        <w:ind w:firstLine="709"/>
        <w:jc w:val="both"/>
      </w:pPr>
      <w:r w:rsidRPr="00BF3A30">
        <w:t>в) расходы в сумме 20 992 850 руб.</w:t>
      </w:r>
    </w:p>
    <w:p w14:paraId="70CE5525" w14:textId="77777777" w:rsidR="001B3A67" w:rsidRPr="00BF3A30" w:rsidRDefault="001B3A67" w:rsidP="001B3A67">
      <w:pPr>
        <w:ind w:firstLine="709"/>
        <w:jc w:val="both"/>
        <w:rPr>
          <w:bCs/>
          <w:sz w:val="28"/>
          <w:szCs w:val="28"/>
        </w:rPr>
      </w:pPr>
      <w:r w:rsidRPr="00BF3A30">
        <w:t>Частью третьей указанной статьи установлено, что часть остатка средств Фонда поддержки сельского хозяйства Приднестровской Молдавской Республики по состоянию на 1 января 2024 года в сумме 13 722 297 руб. направляется на покрытие дефицита республиканского бюджета. За 2024 год часть остатка средств Фонда поддержки сельского хозяйства Приднестровской Молдавской Республики по состоянию на 1 января 2024 года в сумме 13 722 297 руб. направлена на покрытие дефицита республиканского бюджета.</w:t>
      </w:r>
    </w:p>
    <w:p w14:paraId="36A5647A" w14:textId="70401BE0" w:rsidR="001B3A67" w:rsidRPr="00BF3A30" w:rsidRDefault="001B3A67" w:rsidP="001B3A67">
      <w:pPr>
        <w:ind w:firstLine="709"/>
        <w:jc w:val="both"/>
      </w:pPr>
      <w:r w:rsidRPr="00BF3A30">
        <w:t xml:space="preserve">Так, за 2024 год в Фонд поддержки сельского хозяйства Приднестровской Молдавской Республики поступило средств на сумму 18 580 491 руб. (с учетом единовременных зачетов, проведенных территориальными налоговыми инспекциями, в сумме (-) 26 </w:t>
      </w:r>
      <w:proofErr w:type="gramStart"/>
      <w:r w:rsidRPr="00BF3A30">
        <w:t>000  руб.</w:t>
      </w:r>
      <w:proofErr w:type="gramEnd"/>
      <w:r w:rsidRPr="00BF3A30">
        <w:t xml:space="preserve">)  или 102,14% при последнем запланированном показателе 18 190 405 руб. </w:t>
      </w:r>
    </w:p>
    <w:p w14:paraId="020C75DD" w14:textId="77777777" w:rsidR="001B3A67" w:rsidRPr="00BF3A30" w:rsidRDefault="001B3A67" w:rsidP="001B3A67">
      <w:pPr>
        <w:ind w:firstLine="709"/>
        <w:jc w:val="both"/>
      </w:pPr>
      <w:bookmarkStart w:id="14" w:name="_Hlk79048303"/>
      <w:r w:rsidRPr="00BF3A30">
        <w:t>За 2024 год на основании обращений Министерства сельского хозяйства и природных ресурсов Приднестровской Молдавской Республики (главного распорядителя бюджетных средств), исполненных в полном объеме, фактически профинансированы расходы в сумме 20 741 691 руб. (98,8 % от плана), в том числе:</w:t>
      </w:r>
    </w:p>
    <w:p w14:paraId="33125516" w14:textId="667A4467" w:rsidR="001B3A67" w:rsidRPr="001D104F" w:rsidRDefault="001B3A67" w:rsidP="001B3A67">
      <w:pPr>
        <w:ind w:firstLine="709"/>
        <w:jc w:val="both"/>
      </w:pPr>
      <w:r w:rsidRPr="001D104F">
        <w:t>а) на дотирование отечественных сельскохозяйственных организаций, в том числе КФХ, по объемам сдачи молока собственного производства на промышленную переработку, в том числе погашение кредиторской задолженности за 2023 год 18 580 116 руб. или 98,76% от планового показателя по данному направлению расходования;</w:t>
      </w:r>
    </w:p>
    <w:p w14:paraId="6156F081" w14:textId="7B9F1023" w:rsidR="001B3A67" w:rsidRPr="001D104F" w:rsidRDefault="001B3A67" w:rsidP="001B3A67">
      <w:pPr>
        <w:ind w:firstLine="709"/>
        <w:jc w:val="both"/>
      </w:pPr>
      <w:r w:rsidRPr="001D104F">
        <w:t>б) субсидирование части затрат на покупку племенного крупного рогатого скота молочного направления 1 670 000 руб. или 99,40% от плана;</w:t>
      </w:r>
    </w:p>
    <w:p w14:paraId="5F556897" w14:textId="203AFE10" w:rsidR="001B3A67" w:rsidRPr="00BF3A30" w:rsidRDefault="001B3A67" w:rsidP="001B3A67">
      <w:pPr>
        <w:ind w:firstLine="709"/>
        <w:jc w:val="both"/>
      </w:pPr>
      <w:r w:rsidRPr="001D104F">
        <w:t>в) осуществление противоэпизоотических мероприятий в животноводстве 491 575 руб. или 98,</w:t>
      </w:r>
      <w:r w:rsidRPr="00BF3A30">
        <w:t>32% от планового показателя по данному направлению расходования.</w:t>
      </w:r>
    </w:p>
    <w:p w14:paraId="6A9A5FFD" w14:textId="77777777" w:rsidR="001B3A67" w:rsidRPr="00BF3A30" w:rsidRDefault="001B3A67" w:rsidP="001B3A67">
      <w:pPr>
        <w:spacing w:before="120"/>
        <w:ind w:firstLine="709"/>
        <w:contextualSpacing/>
        <w:jc w:val="both"/>
      </w:pPr>
      <w:r w:rsidRPr="00BF3A30">
        <w:t>Динамика расходов республиканского бюджета на дотирование отечественным сельскохозяйственным организациям, в том числе КФХ, объемов сдачи молока собственного производства на промышленную переработку представлена на диаграмме № 13.</w:t>
      </w:r>
    </w:p>
    <w:p w14:paraId="63A40D2B" w14:textId="77777777" w:rsidR="0045785A" w:rsidRDefault="0045785A" w:rsidP="001B3A67">
      <w:pPr>
        <w:ind w:firstLine="709"/>
        <w:jc w:val="right"/>
      </w:pPr>
    </w:p>
    <w:p w14:paraId="5BEEC5EC" w14:textId="77777777" w:rsidR="0045785A" w:rsidRDefault="0045785A" w:rsidP="001B3A67">
      <w:pPr>
        <w:ind w:firstLine="709"/>
        <w:jc w:val="right"/>
      </w:pPr>
    </w:p>
    <w:p w14:paraId="3F6165C5" w14:textId="279A0CEE" w:rsidR="001B3A67" w:rsidRPr="00BF3A30" w:rsidRDefault="001B3A67" w:rsidP="001B3A67">
      <w:pPr>
        <w:ind w:firstLine="709"/>
        <w:jc w:val="right"/>
      </w:pPr>
      <w:bookmarkStart w:id="15" w:name="_GoBack"/>
      <w:bookmarkEnd w:id="15"/>
      <w:r w:rsidRPr="00BF3A30">
        <w:lastRenderedPageBreak/>
        <w:t xml:space="preserve">Диаграмма № 13 </w:t>
      </w:r>
    </w:p>
    <w:p w14:paraId="168A0FE2" w14:textId="12315C4B" w:rsidR="001B3A67" w:rsidRPr="00BF3A30" w:rsidRDefault="001B3A67" w:rsidP="001B3A67">
      <w:pPr>
        <w:ind w:firstLine="709"/>
        <w:jc w:val="right"/>
      </w:pPr>
      <w:r w:rsidRPr="00BF3A30">
        <w:t>(млн руб.)</w:t>
      </w:r>
    </w:p>
    <w:p w14:paraId="4990185C" w14:textId="77777777" w:rsidR="001B3A67" w:rsidRPr="00BF3A30" w:rsidRDefault="001B3A67" w:rsidP="001B3A67">
      <w:pPr>
        <w:jc w:val="both"/>
      </w:pPr>
      <w:r w:rsidRPr="00BF3A30">
        <w:rPr>
          <w:noProof/>
        </w:rPr>
        <w:drawing>
          <wp:inline distT="0" distB="0" distL="0" distR="0" wp14:anchorId="02C1B01E" wp14:editId="5B8E11F7">
            <wp:extent cx="6096000" cy="2305050"/>
            <wp:effectExtent l="38100" t="38100" r="38100" b="38100"/>
            <wp:docPr id="10" name="Диаграмма 10">
              <a:extLst xmlns:a="http://schemas.openxmlformats.org/drawingml/2006/main">
                <a:ext uri="{FF2B5EF4-FFF2-40B4-BE49-F238E27FC236}">
                  <a16:creationId xmlns:a16="http://schemas.microsoft.com/office/drawing/2014/main" id="{8EC7A302-0D21-420C-83D6-22666E426E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03514C" w14:textId="77777777" w:rsidR="001B3A67" w:rsidRPr="00BF3A30" w:rsidRDefault="001B3A67" w:rsidP="001B3A67">
      <w:pPr>
        <w:spacing w:before="120"/>
        <w:ind w:firstLine="709"/>
        <w:contextualSpacing/>
        <w:jc w:val="both"/>
        <w:rPr>
          <w:bCs/>
        </w:rPr>
      </w:pPr>
    </w:p>
    <w:p w14:paraId="72529C36" w14:textId="0AAE70BB" w:rsidR="001B3A67" w:rsidRPr="001D104F" w:rsidRDefault="001B3A67" w:rsidP="001B3A67">
      <w:pPr>
        <w:spacing w:before="120"/>
        <w:ind w:firstLine="709"/>
        <w:contextualSpacing/>
        <w:jc w:val="both"/>
      </w:pPr>
      <w:r w:rsidRPr="001D104F">
        <w:rPr>
          <w:bCs/>
        </w:rPr>
        <w:t xml:space="preserve">По сравнению с показателями расходования </w:t>
      </w:r>
      <w:r w:rsidRPr="001D104F">
        <w:t xml:space="preserve">средств Фонда поддержки сельского хозяйства Приднестровской Молдавской Республики в </w:t>
      </w:r>
      <w:r w:rsidRPr="001D104F">
        <w:rPr>
          <w:bCs/>
        </w:rPr>
        <w:t xml:space="preserve">2022 – 2023 годы </w:t>
      </w:r>
      <w:r w:rsidRPr="001D104F">
        <w:t xml:space="preserve"> за 2024 год фактически профинансированы расходы в сумме 20 741 691 руб. или 98,80% от плана (20 992 850 руб.), что на 71 825 руб. больше, чем в 2023 году (20 669 866 руб.) и на             3 381 661 больше, чем в 2022 году (17 360 030 руб.) руб.).</w:t>
      </w:r>
    </w:p>
    <w:p w14:paraId="663FA805" w14:textId="77777777" w:rsidR="001B3A67" w:rsidRPr="00BF3A30" w:rsidRDefault="001B3A67" w:rsidP="001B3A67">
      <w:pPr>
        <w:spacing w:before="120"/>
        <w:ind w:firstLine="709"/>
        <w:contextualSpacing/>
        <w:jc w:val="both"/>
      </w:pPr>
      <w:r w:rsidRPr="001D104F">
        <w:t>Отчет об исполнении основных характеристик, источников формирования и направлений ра</w:t>
      </w:r>
      <w:r w:rsidRPr="00BF3A30">
        <w:t>сходования средств Фонда поддержки сельского хозяйства Приднестровской Молдавской Республики за 2024 год приведен в Приложении № 30 к настоящему отчету.</w:t>
      </w:r>
    </w:p>
    <w:p w14:paraId="331DB0F1" w14:textId="77777777" w:rsidR="001B3A67" w:rsidRPr="00BF3A30" w:rsidRDefault="001B3A67" w:rsidP="001B3A67">
      <w:pPr>
        <w:autoSpaceDE w:val="0"/>
        <w:autoSpaceDN w:val="0"/>
        <w:adjustRightInd w:val="0"/>
        <w:rPr>
          <w:b/>
        </w:rPr>
      </w:pPr>
    </w:p>
    <w:p w14:paraId="1519E153" w14:textId="77777777" w:rsidR="001B3A67" w:rsidRPr="00BF3A30" w:rsidRDefault="001B3A67" w:rsidP="001B3A67">
      <w:pPr>
        <w:autoSpaceDE w:val="0"/>
        <w:autoSpaceDN w:val="0"/>
        <w:adjustRightInd w:val="0"/>
        <w:jc w:val="center"/>
        <w:rPr>
          <w:b/>
        </w:rPr>
      </w:pPr>
      <w:r w:rsidRPr="00BF3A30">
        <w:rPr>
          <w:b/>
        </w:rPr>
        <w:t xml:space="preserve">1.3.6. Фонд развития мелиоративного комплекса </w:t>
      </w:r>
    </w:p>
    <w:p w14:paraId="1CE5E37A" w14:textId="77777777" w:rsidR="001B3A67" w:rsidRPr="00BF3A30" w:rsidRDefault="001B3A67" w:rsidP="001B3A67">
      <w:pPr>
        <w:autoSpaceDE w:val="0"/>
        <w:autoSpaceDN w:val="0"/>
        <w:adjustRightInd w:val="0"/>
        <w:jc w:val="center"/>
        <w:rPr>
          <w:b/>
        </w:rPr>
      </w:pPr>
      <w:bookmarkStart w:id="16" w:name="_Hlk79048263"/>
      <w:r w:rsidRPr="00BF3A30">
        <w:rPr>
          <w:b/>
        </w:rPr>
        <w:t>Приднестровской Молдавской Республики</w:t>
      </w:r>
    </w:p>
    <w:p w14:paraId="3A548D3F" w14:textId="77777777" w:rsidR="001B3A67" w:rsidRPr="00BF3A30" w:rsidRDefault="001B3A67" w:rsidP="001B3A67">
      <w:pPr>
        <w:autoSpaceDE w:val="0"/>
        <w:autoSpaceDN w:val="0"/>
        <w:adjustRightInd w:val="0"/>
        <w:jc w:val="center"/>
        <w:rPr>
          <w:b/>
        </w:rPr>
      </w:pPr>
    </w:p>
    <w:bookmarkEnd w:id="16"/>
    <w:p w14:paraId="58BB8021" w14:textId="4E45704B" w:rsidR="001B3A67" w:rsidRPr="00BF3A30" w:rsidRDefault="001B3A67" w:rsidP="001B3A67">
      <w:pPr>
        <w:ind w:firstLine="709"/>
        <w:jc w:val="both"/>
      </w:pPr>
      <w:r w:rsidRPr="00BF3A30">
        <w:t>Статьей 24 Закона Приднестровской Молдавской Республики от 28 декабря 2023 года № 436-3-VII «О республиканском бюджете на 2024 год» (САЗ 24-1) на 2024 год утверждены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в том числе:</w:t>
      </w:r>
    </w:p>
    <w:p w14:paraId="2C2F4E74" w14:textId="77777777" w:rsidR="001B3A67" w:rsidRPr="00BF3A30" w:rsidRDefault="001B3A67" w:rsidP="001B3A67">
      <w:pPr>
        <w:ind w:firstLine="709"/>
        <w:jc w:val="both"/>
      </w:pPr>
      <w:r w:rsidRPr="00BF3A30">
        <w:t xml:space="preserve">а) остатки средств по состоянию на 1 января 2024 года в сумме </w:t>
      </w:r>
      <w:r w:rsidRPr="00BF3A30">
        <w:br/>
        <w:t xml:space="preserve">5 398 922 руб.; </w:t>
      </w:r>
    </w:p>
    <w:p w14:paraId="2DE1712A" w14:textId="77777777" w:rsidR="001B3A67" w:rsidRPr="00BF3A30" w:rsidRDefault="001B3A67" w:rsidP="001B3A67">
      <w:pPr>
        <w:ind w:firstLine="709"/>
        <w:jc w:val="both"/>
      </w:pPr>
      <w:r w:rsidRPr="00BF3A30">
        <w:t>б) доходы в сумме 39 743 359 руб.;</w:t>
      </w:r>
    </w:p>
    <w:p w14:paraId="3CBF1480" w14:textId="77777777" w:rsidR="001B3A67" w:rsidRPr="00BF3A30" w:rsidRDefault="001B3A67" w:rsidP="001B3A67">
      <w:pPr>
        <w:ind w:firstLine="709"/>
        <w:jc w:val="both"/>
      </w:pPr>
      <w:r w:rsidRPr="00BF3A30">
        <w:t>в) расходы в сумме 44 572 233 руб.</w:t>
      </w:r>
    </w:p>
    <w:p w14:paraId="09824DD7" w14:textId="77777777" w:rsidR="001B3A67" w:rsidRPr="00BF3A30" w:rsidRDefault="001B3A67" w:rsidP="001B3A67">
      <w:pPr>
        <w:ind w:firstLine="709"/>
        <w:jc w:val="both"/>
      </w:pPr>
      <w:r w:rsidRPr="00BF3A30">
        <w:t>Частью второй пункта 1 указанной статьи установлено, что часть остатка средств Фонда развития мелиоративного комплекса Приднестровской Молдавской Республики по состоянию на 1 января 2024 года в сумме 570 048 руб. направляется на покрытие дефицита республиканского бюджета. За 2024 год часть остатка средств Фонда развития мелиоративного комплекса Приднестровской Молдавской Республики по состоянию на 1 января 2024 года в сумме 570 048 руб. направлена на покрытие дефицита республиканского бюджета.</w:t>
      </w:r>
    </w:p>
    <w:p w14:paraId="66F0F4B0" w14:textId="77777777" w:rsidR="001B3A67" w:rsidRPr="00BF3A30" w:rsidRDefault="001B3A67" w:rsidP="001B3A67">
      <w:pPr>
        <w:ind w:firstLine="709"/>
        <w:jc w:val="both"/>
      </w:pPr>
      <w:r w:rsidRPr="00BF3A30">
        <w:t xml:space="preserve">За 2024 год в Фонд </w:t>
      </w:r>
      <w:r w:rsidRPr="00BF3A30">
        <w:rPr>
          <w:bCs/>
        </w:rPr>
        <w:t>развития мелиоративного комплекса</w:t>
      </w:r>
      <w:r w:rsidRPr="00BF3A30">
        <w:t xml:space="preserve"> Приднестровской Молдавской Республики поступило средств на сумму 39 838 879 руб. (с учетом единовременных зачетов, проведенных территориальными налоговыми инспекциями, в сумме  27 467,48  руб.) или 100,24% от последнего запланированного показателя в сумме 39 743 359 руб. Одним из источников формирования данного фонда являются отчисления от единого таможенного платежа, исполнение которого находится в прямой зависимости от интенсивности экспортно-импортных операций. </w:t>
      </w:r>
    </w:p>
    <w:p w14:paraId="44E7FDFF" w14:textId="58F1CF8D" w:rsidR="001B3A67" w:rsidRPr="00BF3A30" w:rsidRDefault="001B3A67" w:rsidP="001B3A67">
      <w:pPr>
        <w:ind w:firstLine="709"/>
        <w:jc w:val="both"/>
      </w:pPr>
      <w:r w:rsidRPr="00BF3A30">
        <w:lastRenderedPageBreak/>
        <w:t xml:space="preserve">За 2024 год на основании обращений Министерства сельского хозяйства и природных ресурсов Приднестровской Молдавской Республики (главного распорядителя средств Фонда </w:t>
      </w:r>
      <w:r w:rsidRPr="00BF3A30">
        <w:rPr>
          <w:bCs/>
        </w:rPr>
        <w:t>развития мелиоративного комплекса</w:t>
      </w:r>
      <w:r w:rsidRPr="00BF3A30">
        <w:t xml:space="preserve"> Приднестровской Молдавской Республики), профинансированы средства в сумме 40 343 315 руб., или 90,51% от уточненной плановой суммы 44 572 233 руб., в том числе:</w:t>
      </w:r>
    </w:p>
    <w:p w14:paraId="1307F55C" w14:textId="4FB43A0D" w:rsidR="001B3A67" w:rsidRPr="001D104F" w:rsidRDefault="001B3A67" w:rsidP="001B3A67">
      <w:pPr>
        <w:ind w:firstLine="709"/>
        <w:jc w:val="both"/>
      </w:pPr>
      <w:r w:rsidRPr="001D104F">
        <w:t>а) ремонт объектов государственной мелиоративной системы, находящихся на балансе ГУП "РОС", в сумме 3 308 386 руб., или 68,75% от уточненной плановой суммы 4 812 157 руб.;</w:t>
      </w:r>
    </w:p>
    <w:p w14:paraId="335C761B" w14:textId="77777777" w:rsidR="001B3A67" w:rsidRPr="001D104F" w:rsidRDefault="001B3A67" w:rsidP="001B3A67">
      <w:pPr>
        <w:ind w:firstLine="709"/>
        <w:jc w:val="both"/>
      </w:pPr>
      <w:r w:rsidRPr="001D104F">
        <w:t>б) приобретение оборудования для ремонта объектов государственной мелиоративной системы, находящихся на балансе ГУП "РОС", в сумме 5 697 438 руб. или 67,64 % от уточненной плановой суммы 8 422 585 руб.;</w:t>
      </w:r>
    </w:p>
    <w:p w14:paraId="7D2BBFAC" w14:textId="5023D8CB" w:rsidR="001B3A67" w:rsidRPr="00BF3A30" w:rsidRDefault="001B3A67" w:rsidP="001B3A67">
      <w:pPr>
        <w:ind w:firstLine="709"/>
        <w:jc w:val="both"/>
      </w:pPr>
      <w:r w:rsidRPr="001D104F">
        <w:t>в) государственная поддержка сельскохозяйственных товаропроизводителей по оплате потребленных услуг централизованного водоснабжения на цели орошения государственной мелиоративной</w:t>
      </w:r>
      <w:r w:rsidRPr="00BF3A30">
        <w:t xml:space="preserve"> системой, оказываемых государственным унитарным предприятием «Республиканские оросительные системы» в сумме 31 337 491 руб. или 100% от уточненной плановой суммы 31 337 491 руб.</w:t>
      </w:r>
    </w:p>
    <w:p w14:paraId="4EE8CC14" w14:textId="0A40B5F2" w:rsidR="001B3A67" w:rsidRPr="00BF3A30" w:rsidRDefault="001B3A67" w:rsidP="001B3A67">
      <w:pPr>
        <w:widowControl w:val="0"/>
        <w:ind w:firstLine="709"/>
        <w:jc w:val="both"/>
      </w:pPr>
      <w:r w:rsidRPr="00BF3A30">
        <w:t>Динамика расходов по Фонду развития мелиоративного комплекса (в разрезе направлений расходов) представлена в диаграмме №</w:t>
      </w:r>
      <w:r w:rsidR="001D104F">
        <w:t xml:space="preserve"> </w:t>
      </w:r>
      <w:r w:rsidRPr="00BF3A30">
        <w:t xml:space="preserve">14: </w:t>
      </w:r>
    </w:p>
    <w:p w14:paraId="53EA02F7" w14:textId="77777777" w:rsidR="001B3A67" w:rsidRPr="00BF3A30" w:rsidRDefault="001B3A67" w:rsidP="001B3A67">
      <w:pPr>
        <w:ind w:firstLine="709"/>
        <w:jc w:val="right"/>
      </w:pPr>
      <w:r w:rsidRPr="00BF3A30">
        <w:t xml:space="preserve">Диаграмма № 14 </w:t>
      </w:r>
    </w:p>
    <w:p w14:paraId="5380A68E" w14:textId="6F90C25A" w:rsidR="001B3A67" w:rsidRPr="00BF3A30" w:rsidRDefault="001B3A67" w:rsidP="001B3A67">
      <w:pPr>
        <w:ind w:firstLine="709"/>
        <w:jc w:val="right"/>
      </w:pPr>
      <w:r w:rsidRPr="00BF3A30">
        <w:t>(млн руб.)</w:t>
      </w:r>
    </w:p>
    <w:p w14:paraId="098273D9" w14:textId="77777777" w:rsidR="001B3A67" w:rsidRPr="00BF3A30" w:rsidRDefault="001B3A67" w:rsidP="001B3A67">
      <w:pPr>
        <w:ind w:firstLine="709"/>
        <w:jc w:val="right"/>
      </w:pPr>
      <w:r w:rsidRPr="00BF3A30">
        <w:rPr>
          <w:noProof/>
        </w:rPr>
        <w:drawing>
          <wp:anchor distT="0" distB="0" distL="114300" distR="114300" simplePos="0" relativeHeight="251659264" behindDoc="0" locked="0" layoutInCell="1" allowOverlap="1" wp14:anchorId="74540ADE" wp14:editId="1F7CF4CD">
            <wp:simplePos x="0" y="0"/>
            <wp:positionH relativeFrom="column">
              <wp:posOffset>-13335</wp:posOffset>
            </wp:positionH>
            <wp:positionV relativeFrom="paragraph">
              <wp:posOffset>254000</wp:posOffset>
            </wp:positionV>
            <wp:extent cx="5943600" cy="4095750"/>
            <wp:effectExtent l="0" t="0" r="0" b="0"/>
            <wp:wrapSquare wrapText="bothSides"/>
            <wp:docPr id="17" name="Диаграмма 17">
              <a:extLst xmlns:a="http://schemas.openxmlformats.org/drawingml/2006/main">
                <a:ext uri="{FF2B5EF4-FFF2-40B4-BE49-F238E27FC236}">
                  <a16:creationId xmlns:a16="http://schemas.microsoft.com/office/drawing/2014/main" id="{57AF2F67-9848-4C77-D054-B64C1C6F57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6CA312A3" w14:textId="058FB448" w:rsidR="001B3A67" w:rsidRPr="001D104F" w:rsidRDefault="001B3A67" w:rsidP="001B3A67">
      <w:pPr>
        <w:spacing w:before="120"/>
        <w:ind w:firstLine="709"/>
        <w:jc w:val="both"/>
      </w:pPr>
      <w:r w:rsidRPr="001D104F">
        <w:rPr>
          <w:bCs/>
        </w:rPr>
        <w:t xml:space="preserve">По сравнению с показателями расходования </w:t>
      </w:r>
      <w:r w:rsidRPr="001D104F">
        <w:t>средств Фонда развития мелиоративного комплекса Приднестровской Молдавской Республики в 2022-2023</w:t>
      </w:r>
      <w:r w:rsidR="001D104F">
        <w:t xml:space="preserve"> </w:t>
      </w:r>
      <w:r w:rsidRPr="001D104F">
        <w:t xml:space="preserve">годы за 2024 год профинансировано </w:t>
      </w:r>
      <w:proofErr w:type="gramStart"/>
      <w:r w:rsidRPr="001D104F">
        <w:t>расходов  в</w:t>
      </w:r>
      <w:proofErr w:type="gramEnd"/>
      <w:r w:rsidRPr="001D104F">
        <w:t xml:space="preserve"> сумме 40 343 315 руб. или 90,51% от планового показателя (44 572 233 руб.), что на 26 447 111 руб.  меньше, чем в 2023 году (66 790 426 руб.) и на 2 207 785 руб. меньше, чем в 2022 году (42 551 100 руб.).</w:t>
      </w:r>
    </w:p>
    <w:p w14:paraId="470EEA01" w14:textId="77777777" w:rsidR="001B3A67" w:rsidRPr="00BF3A30" w:rsidRDefault="001B3A67" w:rsidP="001B3A67">
      <w:pPr>
        <w:ind w:firstLine="709"/>
        <w:jc w:val="both"/>
      </w:pPr>
      <w:r w:rsidRPr="001D104F">
        <w:t>Отчет</w:t>
      </w:r>
      <w:r w:rsidRPr="00BF3A30">
        <w:t xml:space="preserve"> об исполнении основных характеристик, источников формирования и направлений средств Фонда развития мелиоративного комплекса Приднестровской Молдавской Республики за 2024 год приведен в Приложении № 31 к настоящему отчету.</w:t>
      </w:r>
    </w:p>
    <w:p w14:paraId="22340CB2" w14:textId="77777777" w:rsidR="001B3A67" w:rsidRPr="00BF3A30" w:rsidRDefault="001B3A67" w:rsidP="001B3A67">
      <w:pPr>
        <w:ind w:firstLine="708"/>
        <w:jc w:val="both"/>
      </w:pPr>
    </w:p>
    <w:bookmarkEnd w:id="14"/>
    <w:p w14:paraId="41D7C475" w14:textId="77777777" w:rsidR="001B3A67" w:rsidRPr="00BF3A30" w:rsidRDefault="001B3A67" w:rsidP="001B3A67">
      <w:pPr>
        <w:jc w:val="center"/>
        <w:rPr>
          <w:b/>
        </w:rPr>
      </w:pPr>
      <w:r w:rsidRPr="00BF3A30">
        <w:rPr>
          <w:b/>
          <w:bCs/>
        </w:rPr>
        <w:lastRenderedPageBreak/>
        <w:t xml:space="preserve">1.3.7. </w:t>
      </w:r>
      <w:r w:rsidRPr="00BF3A30">
        <w:rPr>
          <w:b/>
        </w:rPr>
        <w:t xml:space="preserve">Республиканский экологический фонд </w:t>
      </w:r>
    </w:p>
    <w:p w14:paraId="0D989466" w14:textId="77777777" w:rsidR="001B3A67" w:rsidRPr="00BF3A30" w:rsidRDefault="001B3A67" w:rsidP="001B3A67">
      <w:pPr>
        <w:jc w:val="center"/>
        <w:rPr>
          <w:b/>
          <w:bCs/>
        </w:rPr>
      </w:pPr>
      <w:r w:rsidRPr="00BF3A30">
        <w:rPr>
          <w:b/>
        </w:rPr>
        <w:t xml:space="preserve">Приднестровской </w:t>
      </w:r>
      <w:r w:rsidRPr="00BF3A30">
        <w:rPr>
          <w:b/>
          <w:bCs/>
        </w:rPr>
        <w:t>Молдавской Республики</w:t>
      </w:r>
    </w:p>
    <w:p w14:paraId="3181C301" w14:textId="77777777" w:rsidR="001B3A67" w:rsidRPr="00BF3A30" w:rsidRDefault="001B3A67" w:rsidP="001B3A67">
      <w:pPr>
        <w:jc w:val="center"/>
        <w:rPr>
          <w:b/>
          <w:bCs/>
        </w:rPr>
      </w:pPr>
    </w:p>
    <w:p w14:paraId="5A22CECF" w14:textId="763B268A" w:rsidR="001B3A67" w:rsidRPr="001D104F" w:rsidRDefault="001B3A67" w:rsidP="001D104F">
      <w:pPr>
        <w:ind w:firstLine="709"/>
        <w:jc w:val="both"/>
      </w:pPr>
      <w:r w:rsidRPr="001D104F">
        <w:t>Статьей 26 Закона Приднестровской Молдавской Республики от 28 декабря 2023 года № 436-3-VII «О республиканском бюджете на 2024 год» (САЗ 24-1) утверждены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14:paraId="0464C60D" w14:textId="77777777" w:rsidR="001B3A67" w:rsidRPr="001D104F" w:rsidRDefault="001B3A67" w:rsidP="001D104F">
      <w:pPr>
        <w:ind w:firstLine="709"/>
        <w:jc w:val="both"/>
      </w:pPr>
      <w:r w:rsidRPr="001D104F">
        <w:t xml:space="preserve">а) остатки средств по состоянию на 1 января 2024 года в сумме </w:t>
      </w:r>
      <w:r w:rsidRPr="001D104F">
        <w:br/>
        <w:t xml:space="preserve">2 976 349 руб.; </w:t>
      </w:r>
    </w:p>
    <w:p w14:paraId="290E94F3" w14:textId="77777777" w:rsidR="001B3A67" w:rsidRPr="001D104F" w:rsidRDefault="001B3A67" w:rsidP="001D104F">
      <w:pPr>
        <w:ind w:firstLine="709"/>
        <w:jc w:val="both"/>
      </w:pPr>
      <w:r w:rsidRPr="001D104F">
        <w:t>б) доходы в сумме 8 391 647 руб.;</w:t>
      </w:r>
    </w:p>
    <w:p w14:paraId="2F74F8E8" w14:textId="77777777" w:rsidR="001B3A67" w:rsidRPr="001D104F" w:rsidRDefault="001B3A67" w:rsidP="001D104F">
      <w:pPr>
        <w:ind w:firstLine="709"/>
        <w:jc w:val="both"/>
      </w:pPr>
      <w:r w:rsidRPr="001D104F">
        <w:t>в) расходы в сумме 9 277 760 руб.</w:t>
      </w:r>
    </w:p>
    <w:p w14:paraId="357DB2D3" w14:textId="77777777" w:rsidR="001B3A67" w:rsidRPr="001D104F" w:rsidRDefault="001B3A67" w:rsidP="001D104F">
      <w:pPr>
        <w:ind w:firstLine="709"/>
        <w:jc w:val="both"/>
      </w:pPr>
      <w:r w:rsidRPr="001D104F">
        <w:t>Частью второй пункта 1 указанной статьи установлено, что часть остатка средств Республиканского экологического фонда Приднестровской Молдавской Республики по состоянию на 1 января 2024 года в сумме 2 090 236 руб. направляется на покрытие дефицита республиканского бюджета. За 2024 год часть остатка средств Республиканского экологического фонда Приднестровской Молдавской Республики по состоянию на 1 января 2024 года в сумме 2 090 236 руб. направлена на покрытие дефицита республиканского бюджета.</w:t>
      </w:r>
    </w:p>
    <w:p w14:paraId="32421AA0" w14:textId="56426315" w:rsidR="001B3A67" w:rsidRPr="001D104F" w:rsidRDefault="001B3A67" w:rsidP="001D104F">
      <w:pPr>
        <w:autoSpaceDE w:val="0"/>
        <w:autoSpaceDN w:val="0"/>
        <w:adjustRightInd w:val="0"/>
        <w:ind w:firstLine="709"/>
        <w:jc w:val="both"/>
      </w:pPr>
      <w:r w:rsidRPr="001D104F">
        <w:t xml:space="preserve">Сумма поступлений в Республиканский экологический фонд Приднестровской Молдавской Республики находится в прямой зависимости от объема потребляемых природных ресурсов, а также интенсивности вредного воздействия на окружающую природную среду. За отчетный период фактические поступления в Республиканский экологический фонд Приднестровской Молдавской Республики от </w:t>
      </w:r>
      <w:r w:rsidRPr="001D104F">
        <w:rPr>
          <w:bCs/>
        </w:rPr>
        <w:t>п</w:t>
      </w:r>
      <w:r w:rsidRPr="001D104F">
        <w:t xml:space="preserve">латежей за загрязнение окружающей природной среды и пользование природными ресурсами составили 8 472 766 руб. (с учетом единовременных зачетов, проведенных территориальными налоговыми инспекциями, в сумме (-) 21 317,53 руб.) или 100,97% от последнего запланированного показателя в сумме 8 391 647 руб. </w:t>
      </w:r>
    </w:p>
    <w:p w14:paraId="2D043B07" w14:textId="77777777" w:rsidR="001B3A67" w:rsidRPr="001D104F" w:rsidRDefault="001B3A67" w:rsidP="001D104F">
      <w:pPr>
        <w:autoSpaceDE w:val="0"/>
        <w:autoSpaceDN w:val="0"/>
        <w:adjustRightInd w:val="0"/>
        <w:ind w:firstLine="709"/>
        <w:jc w:val="both"/>
      </w:pPr>
      <w:r w:rsidRPr="001D104F">
        <w:t>Отчет по доходам Республиканского экологического фонда Приднестровской Молдавской Республики в разрезе источников формирования представлен в Приложении № 6 к настоящему отчету.</w:t>
      </w:r>
    </w:p>
    <w:p w14:paraId="16593949" w14:textId="4BE00CA5" w:rsidR="001B3A67" w:rsidRPr="001D104F" w:rsidRDefault="001B3A67" w:rsidP="001D104F">
      <w:pPr>
        <w:ind w:firstLine="709"/>
        <w:jc w:val="both"/>
      </w:pPr>
      <w:r w:rsidRPr="001D104F">
        <w:t>За 2024 год на основании обращений Министерства сельского хозяйства и природных ресурсов Приднестровской Молдавской Республики (главного распорядителя средств Республиканского экологического фонда Приднестровской Молдавской Республики), в 2024 году фактически профинансированы расходы в сумме 5 811 690 руб. или 62,64% от планового показателя 9 277 760 руб., что на 4 162 670 руб. меньше, чем в 2023 году (9 974 360 руб.) и на 58 926 руб. меньше, чем в 2022 году (5 870 616 руб.).</w:t>
      </w:r>
    </w:p>
    <w:p w14:paraId="77F772C4" w14:textId="77777777" w:rsidR="001B3A67" w:rsidRPr="00BF3A30" w:rsidRDefault="001B3A67" w:rsidP="001D104F">
      <w:pPr>
        <w:ind w:firstLine="709"/>
        <w:jc w:val="both"/>
      </w:pPr>
      <w:r w:rsidRPr="001D104F">
        <w:t>Отчет об исполнении основных характеристик, источников формирования и направлений</w:t>
      </w:r>
      <w:r w:rsidRPr="00BF3A30">
        <w:t xml:space="preserve"> расходования средств Республиканского экологического фонда Приднестровской Молдавской Республики за 2024 год приведен в Приложении № 32 к настоящему отчету. </w:t>
      </w:r>
    </w:p>
    <w:p w14:paraId="6AFAD3D1" w14:textId="77777777" w:rsidR="001B3A67" w:rsidRPr="00BF3A30" w:rsidRDefault="001B3A67" w:rsidP="001B3A67">
      <w:pPr>
        <w:ind w:firstLine="709"/>
        <w:jc w:val="center"/>
        <w:rPr>
          <w:b/>
        </w:rPr>
      </w:pPr>
    </w:p>
    <w:p w14:paraId="339CFAA1" w14:textId="77777777" w:rsidR="001B3A67" w:rsidRPr="00BF3A30" w:rsidRDefault="001B3A67" w:rsidP="001D104F">
      <w:pPr>
        <w:jc w:val="center"/>
        <w:rPr>
          <w:b/>
        </w:rPr>
      </w:pPr>
      <w:bookmarkStart w:id="17" w:name="_Hlk71291237"/>
      <w:bookmarkStart w:id="18" w:name="_Hlk65668982"/>
      <w:bookmarkStart w:id="19" w:name="_Hlk45547753"/>
      <w:r w:rsidRPr="00BF3A30">
        <w:rPr>
          <w:b/>
        </w:rPr>
        <w:t>1.3.8. Фонд поддержки молодежи</w:t>
      </w:r>
    </w:p>
    <w:p w14:paraId="2847B626" w14:textId="77777777" w:rsidR="001B3A67" w:rsidRPr="00BF3A30" w:rsidRDefault="001B3A67" w:rsidP="001D104F">
      <w:pPr>
        <w:jc w:val="center"/>
        <w:rPr>
          <w:b/>
        </w:rPr>
      </w:pPr>
      <w:r w:rsidRPr="00BF3A30">
        <w:rPr>
          <w:b/>
        </w:rPr>
        <w:t xml:space="preserve">Приднестровской Молдавской Республики </w:t>
      </w:r>
    </w:p>
    <w:p w14:paraId="6223AA77" w14:textId="77777777" w:rsidR="001B3A67" w:rsidRPr="00BF3A30" w:rsidRDefault="001B3A67" w:rsidP="001D104F">
      <w:pPr>
        <w:jc w:val="center"/>
        <w:rPr>
          <w:b/>
        </w:rPr>
      </w:pPr>
    </w:p>
    <w:p w14:paraId="0D4F8F32" w14:textId="77777777" w:rsidR="001B3A67" w:rsidRPr="00BF3A30" w:rsidRDefault="001B3A67" w:rsidP="001B3A67">
      <w:pPr>
        <w:widowControl w:val="0"/>
        <w:ind w:firstLine="709"/>
        <w:jc w:val="both"/>
        <w:rPr>
          <w:sz w:val="22"/>
          <w:szCs w:val="22"/>
        </w:rPr>
      </w:pPr>
      <w:r w:rsidRPr="00BF3A30">
        <w:t xml:space="preserve">Статьей 27 Закона Приднестровской </w:t>
      </w:r>
      <w:r w:rsidRPr="001D104F">
        <w:t>Молдавской Республики от 28 декабря 2023 года № 436-3-VII «О республиканском бюджете на 2024 год» (САЗ 24-1) с целью осуществления государственной поддержки молодым семьям, в виде предоставления государственных субсидий по приобретению жилья в 2024 году утверждено действие Фонда поддержки молодежи Приднестровской Молдавской Республики</w:t>
      </w:r>
      <w:r w:rsidRPr="00BF3A30">
        <w:t>, а также источники формирования и направления расходования средств согласно Приложению № 2.8 к данному Закону, в том числе:</w:t>
      </w:r>
    </w:p>
    <w:p w14:paraId="40351D39" w14:textId="77777777" w:rsidR="001B3A67" w:rsidRPr="00BF3A30" w:rsidRDefault="001B3A67" w:rsidP="001B3A67">
      <w:pPr>
        <w:widowControl w:val="0"/>
        <w:ind w:firstLine="709"/>
        <w:jc w:val="both"/>
      </w:pPr>
      <w:r w:rsidRPr="00BF3A30">
        <w:t>а) остатки средств по состоянию на 1 января 2024 года в сумме 18 410 245 руб.;</w:t>
      </w:r>
    </w:p>
    <w:p w14:paraId="50AEE60D" w14:textId="77777777" w:rsidR="001B3A67" w:rsidRPr="00BF3A30" w:rsidRDefault="001B3A67" w:rsidP="001B3A67">
      <w:pPr>
        <w:widowControl w:val="0"/>
        <w:ind w:firstLine="709"/>
        <w:jc w:val="both"/>
      </w:pPr>
      <w:r w:rsidRPr="00BF3A30">
        <w:t>б) доходы в сумме 7 692 113 руб.;</w:t>
      </w:r>
    </w:p>
    <w:p w14:paraId="60BC7276" w14:textId="77777777" w:rsidR="001B3A67" w:rsidRPr="00BF3A30" w:rsidRDefault="001B3A67" w:rsidP="001B3A67">
      <w:pPr>
        <w:widowControl w:val="0"/>
        <w:ind w:firstLine="709"/>
        <w:jc w:val="both"/>
      </w:pPr>
      <w:r w:rsidRPr="00BF3A30">
        <w:lastRenderedPageBreak/>
        <w:t xml:space="preserve">в) расходы в сумме 9 044 627 руб. </w:t>
      </w:r>
    </w:p>
    <w:p w14:paraId="38800EBB" w14:textId="77777777" w:rsidR="001B3A67" w:rsidRPr="00BF3A30" w:rsidRDefault="001B3A67" w:rsidP="001B3A67">
      <w:pPr>
        <w:ind w:firstLine="709"/>
        <w:jc w:val="both"/>
      </w:pPr>
      <w:r w:rsidRPr="00BF3A30">
        <w:t>Частью второй пункта 1 указанной статьи установлено, что часть остатка средств Фонда поддержки молодежи Приднестровской Молдавской Республики по состоянию на 1 января 2024 года в сумме 17 057 731 руб. направляется на покрытие дефицита республиканского бюджета. Указанные денежные средства в отчетном периоде в полном объеме направлены на покрытие дефицита республиканского бюджета.</w:t>
      </w:r>
    </w:p>
    <w:p w14:paraId="23C1EB0F" w14:textId="5BA894CD" w:rsidR="001B3A67" w:rsidRPr="001D104F" w:rsidRDefault="001B3A67" w:rsidP="001B3A67">
      <w:pPr>
        <w:ind w:firstLine="709"/>
        <w:jc w:val="both"/>
      </w:pPr>
      <w:r w:rsidRPr="00BF3A30">
        <w:t xml:space="preserve">Источником формирования </w:t>
      </w:r>
      <w:r w:rsidRPr="001D104F">
        <w:t>данного фонда являются отчисления от единого таможенного платежа с 1 января по 31 октября 2024 года в размере 1,00%, с 1 ноября по 30 ноября 2024 года – 0,15%</w:t>
      </w:r>
      <w:r w:rsidR="001D104F">
        <w:t>,</w:t>
      </w:r>
      <w:r w:rsidRPr="001D104F">
        <w:t xml:space="preserve"> которые перечисляются в доход Фонда поддержки молодежи Приднестровской Молдавской Республики. </w:t>
      </w:r>
    </w:p>
    <w:p w14:paraId="61637118" w14:textId="77777777" w:rsidR="001B3A67" w:rsidRPr="00BF3A30" w:rsidRDefault="001B3A67" w:rsidP="001B3A67">
      <w:pPr>
        <w:ind w:firstLine="708"/>
        <w:jc w:val="both"/>
      </w:pPr>
      <w:r w:rsidRPr="001D104F">
        <w:t>За 2024 год в Фонд поддержки молодежи Приднестровской Молдавской Республики поступило средств на сумму 7 870 201 руб. или 102,32% при последнем запланированном показателе в сумме 7 692 113 руб., что на 1 770 786 руб.</w:t>
      </w:r>
      <w:r w:rsidRPr="00BF3A30">
        <w:t xml:space="preserve"> меньше, чем за аналогичный </w:t>
      </w:r>
      <w:proofErr w:type="gramStart"/>
      <w:r w:rsidRPr="00BF3A30">
        <w:t>период  2023</w:t>
      </w:r>
      <w:proofErr w:type="gramEnd"/>
      <w:r w:rsidRPr="00BF3A30">
        <w:t xml:space="preserve"> года (9 640 987 руб.).</w:t>
      </w:r>
    </w:p>
    <w:p w14:paraId="3EF68CF8" w14:textId="6D616332" w:rsidR="001B3A67" w:rsidRPr="00BF3A30" w:rsidRDefault="001B3A67" w:rsidP="001B3A67">
      <w:pPr>
        <w:ind w:firstLine="708"/>
        <w:jc w:val="both"/>
      </w:pPr>
      <w:r w:rsidRPr="00BF3A30">
        <w:t>Финансирование программных мероприятий за 2024 год составило 8 080 738 руб., или 89,34% от плана (9 044 627 руб.) (без учета средств, предусмотренных на покрытие дефицита республиканского бюджета в сумме 17 057 731 руб.), что на 1 411 488 руб. больше, чем за 2023 год (6 669 250 руб.) и на 798 130 руб. больше, чем за 2022 год (7 282 608 руб.). Данный факт обусловлен степенью активности потенциальных заявителей, претендующих на получение государственной субсидии по сравнению с предыдущим периодами, а также расширением категорий получателей государственной субсидии.</w:t>
      </w:r>
    </w:p>
    <w:p w14:paraId="138AEB7A" w14:textId="29B452CC" w:rsidR="001B3A67" w:rsidRPr="00BF3A30" w:rsidRDefault="001B3A67" w:rsidP="001B3A67">
      <w:pPr>
        <w:ind w:firstLine="708"/>
        <w:jc w:val="both"/>
      </w:pPr>
      <w:r w:rsidRPr="00BF3A30">
        <w:t xml:space="preserve">Все обращения на выделение финансирования, направленные органами государственной власти, участвующими в реализации данных мероприятий за 2024 год, исполнены в полном объеме. </w:t>
      </w:r>
    </w:p>
    <w:p w14:paraId="53785194" w14:textId="77777777" w:rsidR="001B3A67" w:rsidRPr="00BF3A30" w:rsidRDefault="001B3A67" w:rsidP="001B3A67">
      <w:pPr>
        <w:ind w:firstLine="708"/>
        <w:jc w:val="both"/>
      </w:pPr>
      <w:r w:rsidRPr="00BF3A30">
        <w:t>В рамках исполнения Фонда поддержки молодежи Приднестровской Молдавской Республики за 2024 год было выдано 73 сертификата, при этом возвращено заявителями 21 сертификатов, таким образом, к реализации последовало 52 сертификата. За отчетный период было заключено 63 кредитных договора на приобретение жилья.</w:t>
      </w:r>
    </w:p>
    <w:p w14:paraId="49DE85B0" w14:textId="77777777" w:rsidR="001B3A67" w:rsidRPr="00BF3A30" w:rsidRDefault="001B3A67" w:rsidP="001B3A67">
      <w:pPr>
        <w:ind w:firstLine="709"/>
        <w:jc w:val="both"/>
      </w:pPr>
      <w:r w:rsidRPr="00BF3A30">
        <w:t>Структура фактических расходов по государственной поддержке молодых семей на приобретение жилья за 2024 года представлена в Диаграмме № 15.</w:t>
      </w:r>
    </w:p>
    <w:p w14:paraId="78BB927E" w14:textId="77777777" w:rsidR="001B3A67" w:rsidRPr="00BF3A30" w:rsidRDefault="001B3A67" w:rsidP="001B3A67">
      <w:pPr>
        <w:ind w:firstLine="709"/>
        <w:jc w:val="both"/>
      </w:pPr>
      <w:r>
        <w:t>Отчет</w:t>
      </w:r>
      <w:r w:rsidRPr="00BF3A30">
        <w:t xml:space="preserve"> об исполнении Сметы расходов Фонда поддержки молодежи Приднестровской Молдавской Республики за 2024 год приведен в Приложении № 33 к настоящему отчету.</w:t>
      </w:r>
    </w:p>
    <w:p w14:paraId="76E3B4DF" w14:textId="77777777" w:rsidR="001D104F" w:rsidRDefault="001D104F" w:rsidP="001B3A67">
      <w:pPr>
        <w:ind w:firstLine="709"/>
        <w:jc w:val="right"/>
      </w:pPr>
    </w:p>
    <w:p w14:paraId="1EB42BD6" w14:textId="77777777" w:rsidR="001D104F" w:rsidRDefault="001D104F" w:rsidP="001B3A67">
      <w:pPr>
        <w:ind w:firstLine="709"/>
        <w:jc w:val="right"/>
      </w:pPr>
    </w:p>
    <w:p w14:paraId="57550147" w14:textId="77777777" w:rsidR="001D104F" w:rsidRDefault="001D104F" w:rsidP="001B3A67">
      <w:pPr>
        <w:ind w:firstLine="709"/>
        <w:jc w:val="right"/>
      </w:pPr>
    </w:p>
    <w:p w14:paraId="0293AC09" w14:textId="77777777" w:rsidR="001D104F" w:rsidRDefault="001D104F" w:rsidP="001B3A67">
      <w:pPr>
        <w:ind w:firstLine="709"/>
        <w:jc w:val="right"/>
      </w:pPr>
    </w:p>
    <w:p w14:paraId="622579A6" w14:textId="77777777" w:rsidR="001D104F" w:rsidRDefault="001D104F" w:rsidP="001B3A67">
      <w:pPr>
        <w:ind w:firstLine="709"/>
        <w:jc w:val="right"/>
      </w:pPr>
    </w:p>
    <w:p w14:paraId="15EF8467" w14:textId="77777777" w:rsidR="001D104F" w:rsidRDefault="001D104F" w:rsidP="001B3A67">
      <w:pPr>
        <w:ind w:firstLine="709"/>
        <w:jc w:val="right"/>
      </w:pPr>
    </w:p>
    <w:p w14:paraId="2EDE73DC" w14:textId="77777777" w:rsidR="001D104F" w:rsidRDefault="001D104F" w:rsidP="001B3A67">
      <w:pPr>
        <w:ind w:firstLine="709"/>
        <w:jc w:val="right"/>
      </w:pPr>
    </w:p>
    <w:p w14:paraId="1A1F9CA3" w14:textId="77777777" w:rsidR="001D104F" w:rsidRDefault="001D104F" w:rsidP="001B3A67">
      <w:pPr>
        <w:ind w:firstLine="709"/>
        <w:jc w:val="right"/>
      </w:pPr>
    </w:p>
    <w:p w14:paraId="3B554673" w14:textId="77777777" w:rsidR="001D104F" w:rsidRDefault="001D104F" w:rsidP="001B3A67">
      <w:pPr>
        <w:ind w:firstLine="709"/>
        <w:jc w:val="right"/>
      </w:pPr>
    </w:p>
    <w:p w14:paraId="31D4CA6F" w14:textId="77777777" w:rsidR="001D104F" w:rsidRDefault="001D104F" w:rsidP="001B3A67">
      <w:pPr>
        <w:ind w:firstLine="709"/>
        <w:jc w:val="right"/>
      </w:pPr>
    </w:p>
    <w:p w14:paraId="407D6FEF" w14:textId="77777777" w:rsidR="001D104F" w:rsidRDefault="001D104F" w:rsidP="001B3A67">
      <w:pPr>
        <w:ind w:firstLine="709"/>
        <w:jc w:val="right"/>
      </w:pPr>
    </w:p>
    <w:p w14:paraId="45A15BDC" w14:textId="77777777" w:rsidR="001D104F" w:rsidRDefault="001D104F" w:rsidP="001B3A67">
      <w:pPr>
        <w:ind w:firstLine="709"/>
        <w:jc w:val="right"/>
      </w:pPr>
    </w:p>
    <w:p w14:paraId="76478671" w14:textId="77777777" w:rsidR="001D104F" w:rsidRDefault="001D104F" w:rsidP="001B3A67">
      <w:pPr>
        <w:ind w:firstLine="709"/>
        <w:jc w:val="right"/>
      </w:pPr>
    </w:p>
    <w:p w14:paraId="0DA04BB1" w14:textId="77777777" w:rsidR="001D104F" w:rsidRDefault="001D104F" w:rsidP="001B3A67">
      <w:pPr>
        <w:ind w:firstLine="709"/>
        <w:jc w:val="right"/>
      </w:pPr>
    </w:p>
    <w:p w14:paraId="480C33A2" w14:textId="77777777" w:rsidR="001D104F" w:rsidRDefault="001D104F" w:rsidP="001B3A67">
      <w:pPr>
        <w:ind w:firstLine="709"/>
        <w:jc w:val="right"/>
      </w:pPr>
    </w:p>
    <w:p w14:paraId="1896BA62" w14:textId="77777777" w:rsidR="001D104F" w:rsidRDefault="001D104F" w:rsidP="001B3A67">
      <w:pPr>
        <w:ind w:firstLine="709"/>
        <w:jc w:val="right"/>
      </w:pPr>
    </w:p>
    <w:p w14:paraId="62DA155B" w14:textId="77777777" w:rsidR="001D104F" w:rsidRDefault="001D104F" w:rsidP="001B3A67">
      <w:pPr>
        <w:ind w:firstLine="709"/>
        <w:jc w:val="right"/>
      </w:pPr>
    </w:p>
    <w:p w14:paraId="2D5EE1CE" w14:textId="77777777" w:rsidR="001D104F" w:rsidRDefault="001D104F" w:rsidP="001B3A67">
      <w:pPr>
        <w:ind w:firstLine="709"/>
        <w:jc w:val="right"/>
      </w:pPr>
    </w:p>
    <w:p w14:paraId="7E314AD7" w14:textId="77777777" w:rsidR="001D104F" w:rsidRDefault="001D104F" w:rsidP="001B3A67">
      <w:pPr>
        <w:ind w:firstLine="709"/>
        <w:jc w:val="right"/>
      </w:pPr>
    </w:p>
    <w:p w14:paraId="5F05BC33" w14:textId="77777777" w:rsidR="001D104F" w:rsidRDefault="001D104F" w:rsidP="001B3A67">
      <w:pPr>
        <w:ind w:firstLine="709"/>
        <w:jc w:val="right"/>
      </w:pPr>
    </w:p>
    <w:p w14:paraId="1BDA384A" w14:textId="77777777" w:rsidR="001D104F" w:rsidRDefault="001D104F" w:rsidP="001B3A67">
      <w:pPr>
        <w:ind w:firstLine="709"/>
        <w:jc w:val="right"/>
      </w:pPr>
    </w:p>
    <w:p w14:paraId="4EEFD8A5" w14:textId="7A11E710" w:rsidR="001B3A67" w:rsidRPr="00BF3A30" w:rsidRDefault="001B3A67" w:rsidP="001B3A67">
      <w:pPr>
        <w:ind w:firstLine="709"/>
        <w:jc w:val="right"/>
        <w:rPr>
          <w:lang w:val="ru-MD"/>
        </w:rPr>
      </w:pPr>
      <w:r w:rsidRPr="00BF3A30">
        <w:lastRenderedPageBreak/>
        <w:t>Диаграмма № 1</w:t>
      </w:r>
      <w:r w:rsidRPr="00BF3A30">
        <w:rPr>
          <w:lang w:val="ru-MD"/>
        </w:rPr>
        <w:t>5</w:t>
      </w:r>
    </w:p>
    <w:p w14:paraId="625708EE" w14:textId="77777777" w:rsidR="001B3A67" w:rsidRPr="00BF3A30" w:rsidRDefault="001B3A67" w:rsidP="001B3A67">
      <w:pPr>
        <w:ind w:firstLine="709"/>
        <w:jc w:val="right"/>
      </w:pPr>
      <w:r w:rsidRPr="00BF3A30">
        <w:t xml:space="preserve"> (%)</w:t>
      </w:r>
    </w:p>
    <w:p w14:paraId="3FFE8E3E" w14:textId="77777777" w:rsidR="001B3A67" w:rsidRPr="00BF3A30" w:rsidRDefault="001B3A67" w:rsidP="001B3A67">
      <w:r w:rsidRPr="00BF3A30">
        <w:rPr>
          <w:noProof/>
        </w:rPr>
        <w:drawing>
          <wp:inline distT="0" distB="0" distL="0" distR="0" wp14:anchorId="3118C371" wp14:editId="1E0E9D92">
            <wp:extent cx="5941060" cy="3492230"/>
            <wp:effectExtent l="0" t="0" r="2540" b="13335"/>
            <wp:docPr id="8" name="Диаграмма 8">
              <a:extLst xmlns:a="http://schemas.openxmlformats.org/drawingml/2006/main">
                <a:ext uri="{FF2B5EF4-FFF2-40B4-BE49-F238E27FC236}">
                  <a16:creationId xmlns:a16="http://schemas.microsoft.com/office/drawing/2014/main" id="{3626844A-3D61-4CC7-BD06-69D3E80069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17"/>
    <w:p w14:paraId="23A3BD10" w14:textId="77777777" w:rsidR="001B3A67" w:rsidRPr="00BF3A30" w:rsidRDefault="001B3A67" w:rsidP="001B3A67">
      <w:pPr>
        <w:ind w:firstLine="709"/>
        <w:jc w:val="both"/>
        <w:rPr>
          <w:lang w:val="en-US"/>
        </w:rPr>
      </w:pPr>
    </w:p>
    <w:p w14:paraId="5B98CECD" w14:textId="77777777" w:rsidR="001B3A67" w:rsidRPr="00BF3A30" w:rsidRDefault="001B3A67" w:rsidP="001B3A67">
      <w:pPr>
        <w:shd w:val="clear" w:color="auto" w:fill="FFFFFF"/>
        <w:ind w:firstLine="709"/>
        <w:jc w:val="center"/>
        <w:rPr>
          <w:b/>
        </w:rPr>
      </w:pPr>
    </w:p>
    <w:p w14:paraId="41487CF7" w14:textId="77777777" w:rsidR="001D104F" w:rsidRDefault="001B3A67" w:rsidP="001B3A67">
      <w:pPr>
        <w:shd w:val="clear" w:color="auto" w:fill="FFFFFF"/>
        <w:ind w:firstLine="709"/>
        <w:jc w:val="center"/>
        <w:rPr>
          <w:b/>
        </w:rPr>
      </w:pPr>
      <w:r w:rsidRPr="00BF3A30">
        <w:rPr>
          <w:b/>
          <w:lang w:val="en-US"/>
        </w:rPr>
        <w:t>II</w:t>
      </w:r>
      <w:r w:rsidRPr="00BF3A30">
        <w:rPr>
          <w:b/>
        </w:rPr>
        <w:t>.</w:t>
      </w:r>
      <w:r w:rsidRPr="00BF3A30">
        <w:rPr>
          <w:b/>
          <w:lang w:val="en-US"/>
        </w:rPr>
        <w:t>IV</w:t>
      </w:r>
      <w:r w:rsidRPr="00BF3A30">
        <w:rPr>
          <w:b/>
        </w:rPr>
        <w:t xml:space="preserve">. ИСПОЛНЕНИЕ ГОСУДАРСТВЕННЫХ </w:t>
      </w:r>
    </w:p>
    <w:p w14:paraId="10426CF6" w14:textId="1DAE42E1" w:rsidR="001B3A67" w:rsidRPr="00BF3A30" w:rsidRDefault="001B3A67" w:rsidP="001B3A67">
      <w:pPr>
        <w:shd w:val="clear" w:color="auto" w:fill="FFFFFF"/>
        <w:ind w:firstLine="709"/>
        <w:jc w:val="center"/>
        <w:rPr>
          <w:b/>
        </w:rPr>
      </w:pPr>
      <w:r w:rsidRPr="00BF3A30">
        <w:rPr>
          <w:b/>
        </w:rPr>
        <w:t>(ГОСУДАРСТВЕННЫХ ЦЕЛЕВЫХ) ПРОГРАММ</w:t>
      </w:r>
    </w:p>
    <w:p w14:paraId="5F5ACEB7" w14:textId="77777777" w:rsidR="001B3A67" w:rsidRPr="00BF3A30" w:rsidRDefault="001B3A67" w:rsidP="001B3A67">
      <w:pPr>
        <w:ind w:firstLine="709"/>
        <w:jc w:val="both"/>
      </w:pPr>
    </w:p>
    <w:p w14:paraId="39B928E8" w14:textId="6175F190" w:rsidR="001B3A67" w:rsidRPr="00BF3A30" w:rsidRDefault="001B3A67" w:rsidP="001B3A67">
      <w:pPr>
        <w:ind w:firstLine="709"/>
        <w:jc w:val="both"/>
      </w:pPr>
      <w:r w:rsidRPr="00BF3A30">
        <w:t>В отчетном периоде государство продолжило осуществлять государственную поддержку наиболее важных и социально значимых отраслей бюджетной сферы путем выделения из республиканского бюджета средств в рамках исполнения ряда государственных (государственных целевых) и иных программ, перечень которых определен статьей 30 Закона Приднестровской Молдавской Республики  от 28 декабря 2023 года № 436-З-</w:t>
      </w:r>
      <w:r w:rsidRPr="00BF3A30">
        <w:rPr>
          <w:lang w:val="en-US"/>
        </w:rPr>
        <w:t>VII</w:t>
      </w:r>
      <w:r w:rsidRPr="00BF3A30">
        <w:t xml:space="preserve"> «О республиканском бюджете на 2024 год» (</w:t>
      </w:r>
      <w:r w:rsidRPr="001D104F">
        <w:t>САЗ 24-1), в основном это программы, направленные на развитие и поддержку системы здравоохранения и социальной защиты.</w:t>
      </w:r>
      <w:r w:rsidRPr="00BF3A30">
        <w:t xml:space="preserve"> </w:t>
      </w:r>
    </w:p>
    <w:p w14:paraId="0F6331BD" w14:textId="77777777" w:rsidR="001B3A67" w:rsidRPr="00BF3A30" w:rsidRDefault="001B3A67" w:rsidP="001B3A67">
      <w:pPr>
        <w:ind w:firstLine="709"/>
        <w:jc w:val="both"/>
      </w:pPr>
      <w:r w:rsidRPr="00BF3A30">
        <w:t>Следует отметить, что показатели финансирования по данным программам за 2024 год составили 56 855 096 руб., что на 5</w:t>
      </w:r>
      <w:r w:rsidRPr="00BF3A30">
        <w:rPr>
          <w:lang w:val="en-US"/>
        </w:rPr>
        <w:t> </w:t>
      </w:r>
      <w:r w:rsidRPr="00BF3A30">
        <w:t>164</w:t>
      </w:r>
      <w:r w:rsidRPr="00BF3A30">
        <w:rPr>
          <w:lang w:val="en-US"/>
        </w:rPr>
        <w:t> </w:t>
      </w:r>
      <w:r w:rsidRPr="00BF3A30">
        <w:t>236 руб. меньше по сравнению с 2023 года (62 019 332 руб.) и больше на 19 181 896 руб. по сравнению с уровнем 2022 года (37 673 200 руб.). В рамках программных мероприятий все поступившие обращения главных распорядителей бюджетных средств профинансированы в полном объеме. Уменьшение финансирования за отчетный период в сравнении с 2023 годом связано, в том числе с уменьшением плановых лимитов финансирования государственных целевых программ в сфере здравоохранения на основании предложений Министерства здравоохранения Приднестровской Молдавской Республики – главного распорядителя бюджетных средств по данному направлению расходов – в размере  реальной необходимой потребности с целью увеличения плановых лимитов по лечению больных за пределами республики, а также на реализацию государственных заказов в сфере здравоохранения.</w:t>
      </w:r>
    </w:p>
    <w:p w14:paraId="6B77D0E3" w14:textId="77777777" w:rsidR="001B3A67" w:rsidRPr="00BF3A30" w:rsidRDefault="001B3A67" w:rsidP="001B3A67">
      <w:pPr>
        <w:ind w:firstLine="709"/>
        <w:jc w:val="both"/>
      </w:pPr>
      <w:r w:rsidRPr="00BF3A30">
        <w:t>Исполнение плановых показателей государственных целевых программ системы здравоохранения и социальной защиты за 2022-2024 годов представлено в диаграмме № 1</w:t>
      </w:r>
      <w:r w:rsidRPr="00BF3A30">
        <w:rPr>
          <w:lang w:val="ru-MD"/>
        </w:rPr>
        <w:t>6</w:t>
      </w:r>
      <w:r w:rsidRPr="00BF3A30">
        <w:t xml:space="preserve">.     </w:t>
      </w:r>
    </w:p>
    <w:p w14:paraId="1AD22754" w14:textId="77777777" w:rsidR="00176688" w:rsidRDefault="00176688" w:rsidP="001B3A67">
      <w:pPr>
        <w:ind w:firstLine="709"/>
        <w:jc w:val="right"/>
      </w:pPr>
    </w:p>
    <w:p w14:paraId="06EC58F2" w14:textId="77777777" w:rsidR="00176688" w:rsidRDefault="00176688" w:rsidP="001B3A67">
      <w:pPr>
        <w:ind w:firstLine="709"/>
        <w:jc w:val="right"/>
      </w:pPr>
    </w:p>
    <w:p w14:paraId="52D3FB1F" w14:textId="77777777" w:rsidR="00176688" w:rsidRDefault="00176688" w:rsidP="001B3A67">
      <w:pPr>
        <w:ind w:firstLine="709"/>
        <w:jc w:val="right"/>
      </w:pPr>
    </w:p>
    <w:p w14:paraId="5AF8BF98" w14:textId="77777777" w:rsidR="00176688" w:rsidRDefault="00176688" w:rsidP="001B3A67">
      <w:pPr>
        <w:ind w:firstLine="709"/>
        <w:jc w:val="right"/>
      </w:pPr>
    </w:p>
    <w:p w14:paraId="553A397B" w14:textId="77777777" w:rsidR="00176688" w:rsidRDefault="00176688" w:rsidP="001B3A67">
      <w:pPr>
        <w:ind w:firstLine="709"/>
        <w:jc w:val="right"/>
      </w:pPr>
    </w:p>
    <w:p w14:paraId="6E957B44" w14:textId="13DB0ACE" w:rsidR="001B3A67" w:rsidRPr="00BF3A30" w:rsidRDefault="001B3A67" w:rsidP="001B3A67">
      <w:pPr>
        <w:ind w:firstLine="709"/>
        <w:jc w:val="right"/>
        <w:rPr>
          <w:lang w:val="ru-MD"/>
        </w:rPr>
      </w:pPr>
      <w:r w:rsidRPr="00BF3A30">
        <w:lastRenderedPageBreak/>
        <w:t xml:space="preserve">Диаграмма № </w:t>
      </w:r>
      <w:r w:rsidRPr="00BF3A30">
        <w:rPr>
          <w:lang w:val="ru-MD"/>
        </w:rPr>
        <w:t xml:space="preserve">16 </w:t>
      </w:r>
    </w:p>
    <w:p w14:paraId="77A6C1A2" w14:textId="77777777" w:rsidR="001B3A67" w:rsidRPr="00BF3A30" w:rsidRDefault="001B3A67" w:rsidP="001B3A67">
      <w:pPr>
        <w:ind w:firstLine="709"/>
        <w:jc w:val="right"/>
      </w:pPr>
      <w:r w:rsidRPr="00BF3A30">
        <w:t xml:space="preserve"> (%)</w:t>
      </w:r>
    </w:p>
    <w:p w14:paraId="535F4D46" w14:textId="77777777" w:rsidR="001B3A67" w:rsidRPr="00BF3A30" w:rsidRDefault="001B3A67" w:rsidP="001B3A67">
      <w:pPr>
        <w:ind w:hanging="142"/>
        <w:jc w:val="center"/>
      </w:pPr>
      <w:r w:rsidRPr="00BF3A30">
        <w:rPr>
          <w:noProof/>
        </w:rPr>
        <w:drawing>
          <wp:inline distT="0" distB="0" distL="0" distR="0" wp14:anchorId="31BFA383" wp14:editId="64992B9C">
            <wp:extent cx="5981700" cy="5029200"/>
            <wp:effectExtent l="0" t="0" r="0" b="0"/>
            <wp:docPr id="20" name="Диаграмма 20">
              <a:extLst xmlns:a="http://schemas.openxmlformats.org/drawingml/2006/main">
                <a:ext uri="{FF2B5EF4-FFF2-40B4-BE49-F238E27FC236}">
                  <a16:creationId xmlns:a16="http://schemas.microsoft.com/office/drawing/2014/main" id="{00000000-0008-0000-0800-0000014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246627" w14:textId="77777777" w:rsidR="001B3A67" w:rsidRPr="00BF3A30" w:rsidRDefault="001B3A67" w:rsidP="001B3A67">
      <w:pPr>
        <w:ind w:firstLine="709"/>
        <w:jc w:val="right"/>
      </w:pPr>
    </w:p>
    <w:p w14:paraId="316F92FA" w14:textId="77777777" w:rsidR="001B3A67" w:rsidRPr="00BF3A30" w:rsidRDefault="001B3A67" w:rsidP="001B3A67">
      <w:pPr>
        <w:jc w:val="both"/>
      </w:pPr>
    </w:p>
    <w:p w14:paraId="20664C20" w14:textId="0114C3AB" w:rsidR="001B3A67" w:rsidRPr="00BF3A30" w:rsidRDefault="001B3A67" w:rsidP="001B3A67">
      <w:pPr>
        <w:ind w:firstLine="709"/>
        <w:jc w:val="both"/>
        <w:rPr>
          <w:bCs/>
        </w:rPr>
      </w:pPr>
      <w:r w:rsidRPr="00BF3A30">
        <w:t>Информация о финансировании за 2024 год государственных (государственных целевых) программ в области здравоохранения и социальной защиты представлена в таблице №</w:t>
      </w:r>
      <w:r w:rsidR="00176688">
        <w:t xml:space="preserve"> </w:t>
      </w:r>
      <w:r w:rsidRPr="00BF3A30">
        <w:t>25.</w:t>
      </w:r>
    </w:p>
    <w:p w14:paraId="0F833029" w14:textId="77777777" w:rsidR="001B3A67" w:rsidRPr="00BF3A30" w:rsidRDefault="001B3A67" w:rsidP="001B3A67">
      <w:pPr>
        <w:ind w:hanging="108"/>
        <w:jc w:val="right"/>
        <w:rPr>
          <w:bCs/>
        </w:rPr>
      </w:pPr>
    </w:p>
    <w:p w14:paraId="36DB41C7" w14:textId="77777777" w:rsidR="001B3A67" w:rsidRPr="00BF3A30" w:rsidRDefault="001B3A67" w:rsidP="001B3A67">
      <w:pPr>
        <w:ind w:hanging="108"/>
        <w:jc w:val="right"/>
        <w:rPr>
          <w:bCs/>
        </w:rPr>
      </w:pPr>
      <w:r w:rsidRPr="00BF3A30">
        <w:rPr>
          <w:bCs/>
        </w:rPr>
        <w:t>Таблица № 25</w:t>
      </w:r>
    </w:p>
    <w:p w14:paraId="14774191" w14:textId="77777777" w:rsidR="001B3A67" w:rsidRPr="00BF3A30" w:rsidRDefault="001B3A67" w:rsidP="001B3A67">
      <w:pPr>
        <w:ind w:hanging="108"/>
        <w:jc w:val="right"/>
        <w:rPr>
          <w:bCs/>
        </w:rPr>
      </w:pPr>
      <w:r w:rsidRPr="00BF3A30">
        <w:rPr>
          <w:bCs/>
        </w:rPr>
        <w:t>(руб.)</w:t>
      </w:r>
    </w:p>
    <w:tbl>
      <w:tblPr>
        <w:tblW w:w="5003" w:type="pct"/>
        <w:tblLook w:val="04A0" w:firstRow="1" w:lastRow="0" w:firstColumn="1" w:lastColumn="0" w:noHBand="0" w:noVBand="1"/>
      </w:tblPr>
      <w:tblGrid>
        <w:gridCol w:w="745"/>
        <w:gridCol w:w="4446"/>
        <w:gridCol w:w="1397"/>
        <w:gridCol w:w="1411"/>
        <w:gridCol w:w="1353"/>
      </w:tblGrid>
      <w:tr w:rsidR="001B3A67" w:rsidRPr="00BF3A30" w14:paraId="1E64BCB6" w14:textId="77777777" w:rsidTr="006B1F32">
        <w:trPr>
          <w:trHeight w:val="1101"/>
          <w:tblHeader/>
        </w:trPr>
        <w:tc>
          <w:tcPr>
            <w:tcW w:w="39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1B1C16" w14:textId="77777777" w:rsidR="001B3A67" w:rsidRPr="00BF3A30" w:rsidRDefault="001B3A67" w:rsidP="006B1F32">
            <w:pPr>
              <w:jc w:val="center"/>
              <w:rPr>
                <w:b/>
                <w:bCs/>
                <w:sz w:val="20"/>
                <w:szCs w:val="20"/>
              </w:rPr>
            </w:pPr>
            <w:bookmarkStart w:id="20" w:name="_Hlk65668670"/>
            <w:r w:rsidRPr="00BF3A30">
              <w:rPr>
                <w:b/>
                <w:bCs/>
                <w:sz w:val="20"/>
                <w:szCs w:val="20"/>
              </w:rPr>
              <w:t>Орг. код</w:t>
            </w:r>
          </w:p>
        </w:tc>
        <w:tc>
          <w:tcPr>
            <w:tcW w:w="23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114B9D" w14:textId="77777777" w:rsidR="001B3A67" w:rsidRPr="00BF3A30" w:rsidRDefault="001B3A67" w:rsidP="006B1F32">
            <w:pPr>
              <w:jc w:val="center"/>
              <w:rPr>
                <w:b/>
                <w:bCs/>
                <w:sz w:val="20"/>
                <w:szCs w:val="20"/>
              </w:rPr>
            </w:pPr>
            <w:r w:rsidRPr="00BF3A30">
              <w:rPr>
                <w:b/>
                <w:bCs/>
                <w:sz w:val="20"/>
                <w:szCs w:val="20"/>
              </w:rPr>
              <w:t>Наименование</w:t>
            </w:r>
          </w:p>
        </w:tc>
        <w:tc>
          <w:tcPr>
            <w:tcW w:w="747"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8E94C8" w14:textId="77777777" w:rsidR="001B3A67" w:rsidRPr="00BF3A30" w:rsidRDefault="001B3A67" w:rsidP="006B1F32">
            <w:pPr>
              <w:jc w:val="center"/>
              <w:rPr>
                <w:b/>
                <w:bCs/>
                <w:sz w:val="20"/>
                <w:szCs w:val="20"/>
              </w:rPr>
            </w:pPr>
            <w:r w:rsidRPr="00BF3A30">
              <w:rPr>
                <w:b/>
                <w:bCs/>
                <w:sz w:val="20"/>
                <w:szCs w:val="20"/>
              </w:rPr>
              <w:t>Уточненный план</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EEB931" w14:textId="77777777" w:rsidR="001B3A67" w:rsidRPr="00BF3A30" w:rsidRDefault="001B3A67" w:rsidP="006B1F32">
            <w:pPr>
              <w:jc w:val="center"/>
              <w:rPr>
                <w:b/>
                <w:bCs/>
                <w:sz w:val="20"/>
                <w:szCs w:val="20"/>
              </w:rPr>
            </w:pPr>
            <w:r w:rsidRPr="00BF3A30">
              <w:rPr>
                <w:b/>
                <w:bCs/>
                <w:sz w:val="20"/>
                <w:szCs w:val="20"/>
              </w:rPr>
              <w:t xml:space="preserve">Фактическое исполнение </w:t>
            </w:r>
          </w:p>
        </w:tc>
        <w:tc>
          <w:tcPr>
            <w:tcW w:w="7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30433C15" w14:textId="77777777" w:rsidR="001B3A67" w:rsidRPr="00BF3A30" w:rsidRDefault="001B3A67" w:rsidP="006B1F32">
            <w:pPr>
              <w:jc w:val="center"/>
              <w:rPr>
                <w:b/>
                <w:bCs/>
                <w:sz w:val="20"/>
                <w:szCs w:val="20"/>
              </w:rPr>
            </w:pPr>
            <w:r w:rsidRPr="00BF3A30">
              <w:rPr>
                <w:b/>
                <w:bCs/>
                <w:sz w:val="20"/>
                <w:szCs w:val="20"/>
              </w:rPr>
              <w:t>% исполнения от уточненного плана</w:t>
            </w:r>
          </w:p>
        </w:tc>
      </w:tr>
      <w:tr w:rsidR="001B3A67" w:rsidRPr="00BF3A30" w14:paraId="27624848" w14:textId="77777777" w:rsidTr="006B1F32">
        <w:trPr>
          <w:trHeight w:val="46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19A845BF" w14:textId="77777777" w:rsidR="001B3A67" w:rsidRPr="00BF3A30" w:rsidRDefault="001B3A67" w:rsidP="006B1F32">
            <w:pPr>
              <w:jc w:val="center"/>
              <w:rPr>
                <w:sz w:val="22"/>
                <w:szCs w:val="22"/>
              </w:rPr>
            </w:pPr>
            <w:r w:rsidRPr="00BF3A30">
              <w:rPr>
                <w:sz w:val="22"/>
                <w:szCs w:val="22"/>
              </w:rPr>
              <w:t>110</w:t>
            </w:r>
          </w:p>
        </w:tc>
        <w:tc>
          <w:tcPr>
            <w:tcW w:w="2377" w:type="pct"/>
            <w:tcBorders>
              <w:top w:val="nil"/>
              <w:left w:val="nil"/>
              <w:bottom w:val="single" w:sz="4" w:space="0" w:color="auto"/>
              <w:right w:val="single" w:sz="4" w:space="0" w:color="auto"/>
            </w:tcBorders>
            <w:shd w:val="clear" w:color="auto" w:fill="auto"/>
            <w:vAlign w:val="center"/>
            <w:hideMark/>
          </w:tcPr>
          <w:p w14:paraId="678869A1" w14:textId="77777777" w:rsidR="001B3A67" w:rsidRPr="00BF3A30" w:rsidRDefault="001B3A67" w:rsidP="006B1F32">
            <w:pPr>
              <w:rPr>
                <w:sz w:val="22"/>
                <w:szCs w:val="22"/>
              </w:rPr>
            </w:pPr>
            <w:r w:rsidRPr="00BF3A30">
              <w:rPr>
                <w:sz w:val="22"/>
                <w:szCs w:val="22"/>
              </w:rPr>
              <w:t>Программа обеспечения жильем детей-сирот</w:t>
            </w:r>
          </w:p>
        </w:tc>
        <w:tc>
          <w:tcPr>
            <w:tcW w:w="747" w:type="pct"/>
            <w:tcBorders>
              <w:top w:val="nil"/>
              <w:left w:val="nil"/>
              <w:bottom w:val="single" w:sz="4" w:space="0" w:color="auto"/>
              <w:right w:val="single" w:sz="4" w:space="0" w:color="auto"/>
            </w:tcBorders>
            <w:shd w:val="clear" w:color="auto" w:fill="auto"/>
            <w:vAlign w:val="center"/>
          </w:tcPr>
          <w:p w14:paraId="77493CFF" w14:textId="77777777" w:rsidR="001B3A67" w:rsidRPr="00BF3A30" w:rsidRDefault="001B3A67" w:rsidP="006B1F32">
            <w:pPr>
              <w:jc w:val="center"/>
              <w:rPr>
                <w:sz w:val="22"/>
                <w:szCs w:val="22"/>
              </w:rPr>
            </w:pPr>
            <w:r w:rsidRPr="00BF3A30">
              <w:rPr>
                <w:sz w:val="22"/>
                <w:szCs w:val="22"/>
              </w:rPr>
              <w:t>19 035 884</w:t>
            </w:r>
          </w:p>
        </w:tc>
        <w:tc>
          <w:tcPr>
            <w:tcW w:w="754" w:type="pct"/>
            <w:tcBorders>
              <w:top w:val="nil"/>
              <w:left w:val="nil"/>
              <w:bottom w:val="single" w:sz="4" w:space="0" w:color="auto"/>
              <w:right w:val="single" w:sz="4" w:space="0" w:color="auto"/>
            </w:tcBorders>
            <w:shd w:val="clear" w:color="auto" w:fill="auto"/>
            <w:vAlign w:val="center"/>
          </w:tcPr>
          <w:p w14:paraId="4FB5F7F9" w14:textId="77777777" w:rsidR="001B3A67" w:rsidRPr="00BF3A30" w:rsidRDefault="001B3A67" w:rsidP="006B1F32">
            <w:pPr>
              <w:jc w:val="center"/>
              <w:rPr>
                <w:sz w:val="22"/>
                <w:szCs w:val="22"/>
              </w:rPr>
            </w:pPr>
            <w:r w:rsidRPr="00BF3A30">
              <w:rPr>
                <w:sz w:val="22"/>
                <w:szCs w:val="22"/>
              </w:rPr>
              <w:t>15 762 270</w:t>
            </w:r>
          </w:p>
        </w:tc>
        <w:tc>
          <w:tcPr>
            <w:tcW w:w="723" w:type="pct"/>
            <w:tcBorders>
              <w:top w:val="nil"/>
              <w:left w:val="nil"/>
              <w:bottom w:val="single" w:sz="4" w:space="0" w:color="auto"/>
              <w:right w:val="single" w:sz="4" w:space="0" w:color="auto"/>
            </w:tcBorders>
            <w:shd w:val="clear" w:color="auto" w:fill="auto"/>
            <w:vAlign w:val="center"/>
          </w:tcPr>
          <w:p w14:paraId="12F6F6AF" w14:textId="77777777" w:rsidR="001B3A67" w:rsidRPr="00BF3A30" w:rsidRDefault="001B3A67" w:rsidP="006B1F32">
            <w:pPr>
              <w:jc w:val="center"/>
              <w:rPr>
                <w:sz w:val="22"/>
                <w:szCs w:val="22"/>
              </w:rPr>
            </w:pPr>
            <w:r w:rsidRPr="00BF3A30">
              <w:rPr>
                <w:sz w:val="22"/>
                <w:szCs w:val="22"/>
              </w:rPr>
              <w:t>82,80</w:t>
            </w:r>
          </w:p>
        </w:tc>
      </w:tr>
      <w:tr w:rsidR="001B3A67" w:rsidRPr="00BF3A30" w14:paraId="7F11B41E" w14:textId="77777777" w:rsidTr="006B1F32">
        <w:trPr>
          <w:trHeight w:val="464"/>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007BA82F" w14:textId="50477C8B" w:rsidR="001B3A67" w:rsidRPr="00BF3A30" w:rsidRDefault="001B3A67" w:rsidP="006B1F32">
            <w:pPr>
              <w:jc w:val="center"/>
              <w:rPr>
                <w:sz w:val="22"/>
                <w:szCs w:val="22"/>
              </w:rPr>
            </w:pPr>
            <w:r w:rsidRPr="00BF3A30">
              <w:rPr>
                <w:sz w:val="22"/>
                <w:szCs w:val="22"/>
              </w:rPr>
              <w:t>110</w:t>
            </w:r>
          </w:p>
        </w:tc>
        <w:tc>
          <w:tcPr>
            <w:tcW w:w="2377" w:type="pct"/>
            <w:tcBorders>
              <w:top w:val="nil"/>
              <w:left w:val="nil"/>
              <w:bottom w:val="single" w:sz="4" w:space="0" w:color="auto"/>
              <w:right w:val="single" w:sz="4" w:space="0" w:color="auto"/>
            </w:tcBorders>
            <w:shd w:val="clear" w:color="auto" w:fill="auto"/>
            <w:vAlign w:val="center"/>
            <w:hideMark/>
          </w:tcPr>
          <w:p w14:paraId="22EFC521" w14:textId="77777777" w:rsidR="001B3A67" w:rsidRPr="00BF3A30" w:rsidRDefault="001B3A67" w:rsidP="006B1F32">
            <w:pPr>
              <w:jc w:val="both"/>
              <w:rPr>
                <w:sz w:val="22"/>
                <w:szCs w:val="22"/>
              </w:rPr>
            </w:pPr>
            <w:r w:rsidRPr="00BF3A30">
              <w:rPr>
                <w:sz w:val="22"/>
                <w:szCs w:val="22"/>
              </w:rPr>
              <w:t xml:space="preserve">ГЦП «Льготное кредитование граждан </w:t>
            </w:r>
            <w:r w:rsidRPr="00C11BC6">
              <w:rPr>
                <w:sz w:val="20"/>
                <w:szCs w:val="20"/>
              </w:rPr>
              <w:t>Приднестровской Молдавской Республики</w:t>
            </w:r>
            <w:r w:rsidRPr="00BF3A30">
              <w:rPr>
                <w:sz w:val="22"/>
                <w:szCs w:val="22"/>
              </w:rPr>
              <w:t>, являющихся участниками боевых действий»</w:t>
            </w:r>
          </w:p>
        </w:tc>
        <w:tc>
          <w:tcPr>
            <w:tcW w:w="747" w:type="pct"/>
            <w:tcBorders>
              <w:top w:val="nil"/>
              <w:left w:val="nil"/>
              <w:bottom w:val="single" w:sz="4" w:space="0" w:color="auto"/>
              <w:right w:val="single" w:sz="4" w:space="0" w:color="auto"/>
            </w:tcBorders>
            <w:shd w:val="clear" w:color="auto" w:fill="auto"/>
            <w:vAlign w:val="center"/>
          </w:tcPr>
          <w:p w14:paraId="636A435A" w14:textId="77777777" w:rsidR="001B3A67" w:rsidRPr="00BF3A30" w:rsidRDefault="001B3A67" w:rsidP="006B1F32">
            <w:pPr>
              <w:jc w:val="center"/>
              <w:rPr>
                <w:sz w:val="22"/>
                <w:szCs w:val="22"/>
              </w:rPr>
            </w:pPr>
            <w:r w:rsidRPr="00BF3A30">
              <w:rPr>
                <w:sz w:val="22"/>
                <w:szCs w:val="22"/>
              </w:rPr>
              <w:t>72 000</w:t>
            </w:r>
          </w:p>
        </w:tc>
        <w:tc>
          <w:tcPr>
            <w:tcW w:w="754" w:type="pct"/>
            <w:tcBorders>
              <w:top w:val="nil"/>
              <w:left w:val="nil"/>
              <w:bottom w:val="single" w:sz="4" w:space="0" w:color="auto"/>
              <w:right w:val="single" w:sz="4" w:space="0" w:color="auto"/>
            </w:tcBorders>
            <w:shd w:val="clear" w:color="auto" w:fill="auto"/>
            <w:vAlign w:val="center"/>
          </w:tcPr>
          <w:p w14:paraId="7EA6BA28" w14:textId="77777777" w:rsidR="001B3A67" w:rsidRPr="00BF3A30" w:rsidRDefault="001B3A67" w:rsidP="006B1F32">
            <w:pPr>
              <w:jc w:val="center"/>
              <w:rPr>
                <w:sz w:val="22"/>
                <w:szCs w:val="22"/>
              </w:rPr>
            </w:pPr>
          </w:p>
          <w:p w14:paraId="5D408C9C" w14:textId="77777777" w:rsidR="001B3A67" w:rsidRPr="00BF3A30" w:rsidRDefault="001B3A67" w:rsidP="006B1F32">
            <w:pPr>
              <w:jc w:val="center"/>
              <w:rPr>
                <w:sz w:val="22"/>
                <w:szCs w:val="22"/>
              </w:rPr>
            </w:pPr>
            <w:r w:rsidRPr="00BF3A30">
              <w:rPr>
                <w:sz w:val="22"/>
                <w:szCs w:val="22"/>
              </w:rPr>
              <w:t>64 570</w:t>
            </w:r>
          </w:p>
          <w:p w14:paraId="105F3516" w14:textId="77777777" w:rsidR="001B3A67" w:rsidRPr="00BF3A30" w:rsidRDefault="001B3A67" w:rsidP="006B1F32">
            <w:pPr>
              <w:jc w:val="center"/>
              <w:rPr>
                <w:sz w:val="22"/>
                <w:szCs w:val="22"/>
              </w:rPr>
            </w:pPr>
          </w:p>
        </w:tc>
        <w:tc>
          <w:tcPr>
            <w:tcW w:w="723" w:type="pct"/>
            <w:tcBorders>
              <w:top w:val="nil"/>
              <w:left w:val="nil"/>
              <w:bottom w:val="single" w:sz="4" w:space="0" w:color="auto"/>
              <w:right w:val="single" w:sz="4" w:space="0" w:color="auto"/>
            </w:tcBorders>
            <w:shd w:val="clear" w:color="auto" w:fill="auto"/>
            <w:vAlign w:val="center"/>
          </w:tcPr>
          <w:p w14:paraId="2F843C80" w14:textId="77777777" w:rsidR="001B3A67" w:rsidRPr="00BF3A30" w:rsidRDefault="001B3A67" w:rsidP="006B1F32">
            <w:pPr>
              <w:jc w:val="center"/>
              <w:rPr>
                <w:sz w:val="22"/>
                <w:szCs w:val="22"/>
              </w:rPr>
            </w:pPr>
            <w:r w:rsidRPr="00BF3A30">
              <w:rPr>
                <w:sz w:val="22"/>
                <w:szCs w:val="22"/>
              </w:rPr>
              <w:t>89,7</w:t>
            </w:r>
          </w:p>
        </w:tc>
      </w:tr>
      <w:tr w:rsidR="001B3A67" w:rsidRPr="00BF3A30" w14:paraId="796FB252" w14:textId="77777777" w:rsidTr="006B1F32">
        <w:trPr>
          <w:trHeight w:val="71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6537D6E3" w14:textId="77777777" w:rsidR="001B3A67" w:rsidRPr="00BF3A30" w:rsidRDefault="001B3A67" w:rsidP="006B1F32">
            <w:pPr>
              <w:jc w:val="center"/>
              <w:rPr>
                <w:sz w:val="22"/>
                <w:szCs w:val="22"/>
              </w:rPr>
            </w:pPr>
            <w:r w:rsidRPr="00BF3A30">
              <w:rPr>
                <w:sz w:val="22"/>
                <w:szCs w:val="22"/>
              </w:rPr>
              <w:t>113</w:t>
            </w:r>
          </w:p>
        </w:tc>
        <w:tc>
          <w:tcPr>
            <w:tcW w:w="2377" w:type="pct"/>
            <w:tcBorders>
              <w:top w:val="nil"/>
              <w:left w:val="nil"/>
              <w:bottom w:val="single" w:sz="4" w:space="0" w:color="auto"/>
              <w:right w:val="single" w:sz="4" w:space="0" w:color="auto"/>
            </w:tcBorders>
            <w:shd w:val="clear" w:color="auto" w:fill="auto"/>
            <w:vAlign w:val="center"/>
            <w:hideMark/>
          </w:tcPr>
          <w:p w14:paraId="2A3BA333" w14:textId="77777777" w:rsidR="001B3A67" w:rsidRPr="00BF3A30" w:rsidRDefault="001B3A67" w:rsidP="006B1F32">
            <w:pPr>
              <w:rPr>
                <w:sz w:val="22"/>
                <w:szCs w:val="22"/>
              </w:rPr>
            </w:pPr>
            <w:r w:rsidRPr="00BF3A30">
              <w:rPr>
                <w:sz w:val="22"/>
                <w:szCs w:val="22"/>
              </w:rPr>
              <w:t>ГЦП «Профилактика и лечение сердечно-сосудистых заболеваний»</w:t>
            </w:r>
          </w:p>
        </w:tc>
        <w:tc>
          <w:tcPr>
            <w:tcW w:w="747" w:type="pct"/>
            <w:tcBorders>
              <w:top w:val="nil"/>
              <w:left w:val="nil"/>
              <w:bottom w:val="single" w:sz="4" w:space="0" w:color="auto"/>
              <w:right w:val="single" w:sz="4" w:space="0" w:color="auto"/>
            </w:tcBorders>
            <w:shd w:val="clear" w:color="auto" w:fill="auto"/>
            <w:vAlign w:val="center"/>
          </w:tcPr>
          <w:p w14:paraId="4CF0A21C" w14:textId="77777777" w:rsidR="001B3A67" w:rsidRPr="00BF3A30" w:rsidRDefault="001B3A67" w:rsidP="006B1F32">
            <w:pPr>
              <w:jc w:val="center"/>
              <w:rPr>
                <w:sz w:val="22"/>
                <w:szCs w:val="22"/>
              </w:rPr>
            </w:pPr>
            <w:r w:rsidRPr="00BF3A30">
              <w:rPr>
                <w:sz w:val="22"/>
                <w:szCs w:val="22"/>
              </w:rPr>
              <w:t>2 306 844</w:t>
            </w:r>
          </w:p>
        </w:tc>
        <w:tc>
          <w:tcPr>
            <w:tcW w:w="754" w:type="pct"/>
            <w:tcBorders>
              <w:top w:val="nil"/>
              <w:left w:val="nil"/>
              <w:bottom w:val="single" w:sz="4" w:space="0" w:color="auto"/>
              <w:right w:val="single" w:sz="4" w:space="0" w:color="auto"/>
            </w:tcBorders>
            <w:shd w:val="clear" w:color="auto" w:fill="auto"/>
            <w:vAlign w:val="center"/>
          </w:tcPr>
          <w:p w14:paraId="4687EA0F" w14:textId="77777777" w:rsidR="001B3A67" w:rsidRPr="00BF3A30" w:rsidRDefault="001B3A67" w:rsidP="006B1F32">
            <w:pPr>
              <w:jc w:val="center"/>
              <w:rPr>
                <w:sz w:val="22"/>
                <w:szCs w:val="22"/>
              </w:rPr>
            </w:pPr>
            <w:r w:rsidRPr="00BF3A30">
              <w:rPr>
                <w:sz w:val="22"/>
                <w:szCs w:val="22"/>
              </w:rPr>
              <w:t>2 232 653</w:t>
            </w:r>
          </w:p>
        </w:tc>
        <w:tc>
          <w:tcPr>
            <w:tcW w:w="723" w:type="pct"/>
            <w:tcBorders>
              <w:top w:val="nil"/>
              <w:left w:val="nil"/>
              <w:bottom w:val="single" w:sz="4" w:space="0" w:color="auto"/>
              <w:right w:val="single" w:sz="4" w:space="0" w:color="auto"/>
            </w:tcBorders>
            <w:shd w:val="clear" w:color="auto" w:fill="auto"/>
            <w:vAlign w:val="center"/>
          </w:tcPr>
          <w:p w14:paraId="672B0BC7" w14:textId="77777777" w:rsidR="001B3A67" w:rsidRPr="00BF3A30" w:rsidRDefault="001B3A67" w:rsidP="006B1F32">
            <w:pPr>
              <w:jc w:val="center"/>
              <w:rPr>
                <w:sz w:val="22"/>
                <w:szCs w:val="22"/>
              </w:rPr>
            </w:pPr>
            <w:r w:rsidRPr="00BF3A30">
              <w:rPr>
                <w:sz w:val="22"/>
                <w:szCs w:val="22"/>
              </w:rPr>
              <w:t xml:space="preserve">96,8 </w:t>
            </w:r>
          </w:p>
        </w:tc>
      </w:tr>
      <w:tr w:rsidR="001B3A67" w:rsidRPr="00BF3A30" w14:paraId="787A1C21" w14:textId="77777777" w:rsidTr="006B1F32">
        <w:trPr>
          <w:trHeight w:val="487"/>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D18FC9C" w14:textId="77777777" w:rsidR="001B3A67" w:rsidRPr="00BF3A30" w:rsidRDefault="001B3A67" w:rsidP="006B1F32">
            <w:pPr>
              <w:jc w:val="center"/>
              <w:rPr>
                <w:sz w:val="22"/>
                <w:szCs w:val="22"/>
              </w:rPr>
            </w:pPr>
            <w:r w:rsidRPr="00BF3A30">
              <w:rPr>
                <w:sz w:val="22"/>
                <w:szCs w:val="22"/>
              </w:rPr>
              <w:t>113</w:t>
            </w:r>
          </w:p>
        </w:tc>
        <w:tc>
          <w:tcPr>
            <w:tcW w:w="2377" w:type="pct"/>
            <w:tcBorders>
              <w:top w:val="nil"/>
              <w:left w:val="nil"/>
              <w:bottom w:val="single" w:sz="4" w:space="0" w:color="auto"/>
              <w:right w:val="single" w:sz="4" w:space="0" w:color="auto"/>
            </w:tcBorders>
            <w:shd w:val="clear" w:color="auto" w:fill="auto"/>
            <w:vAlign w:val="center"/>
            <w:hideMark/>
          </w:tcPr>
          <w:p w14:paraId="529FBA39" w14:textId="4892B9EA" w:rsidR="001B3A67" w:rsidRPr="00BF3A30" w:rsidRDefault="001B3A67" w:rsidP="006B1F32">
            <w:pPr>
              <w:rPr>
                <w:sz w:val="22"/>
                <w:szCs w:val="22"/>
              </w:rPr>
            </w:pPr>
            <w:r w:rsidRPr="00BF3A30">
              <w:rPr>
                <w:sz w:val="22"/>
                <w:szCs w:val="22"/>
              </w:rPr>
              <w:t xml:space="preserve">ГЦП «Профилактика вирусных гепатитов В и С в </w:t>
            </w:r>
            <w:r w:rsidRPr="00C11BC6">
              <w:rPr>
                <w:sz w:val="20"/>
                <w:szCs w:val="20"/>
              </w:rPr>
              <w:t>Приднестровской Молдавской Республик</w:t>
            </w:r>
            <w:r w:rsidR="00176688">
              <w:rPr>
                <w:sz w:val="20"/>
                <w:szCs w:val="20"/>
              </w:rPr>
              <w:t>е</w:t>
            </w:r>
            <w:r w:rsidRPr="00BF3A30">
              <w:rPr>
                <w:sz w:val="22"/>
                <w:szCs w:val="22"/>
              </w:rPr>
              <w:t>»</w:t>
            </w:r>
          </w:p>
        </w:tc>
        <w:tc>
          <w:tcPr>
            <w:tcW w:w="747" w:type="pct"/>
            <w:tcBorders>
              <w:top w:val="nil"/>
              <w:left w:val="nil"/>
              <w:bottom w:val="single" w:sz="4" w:space="0" w:color="auto"/>
              <w:right w:val="single" w:sz="4" w:space="0" w:color="auto"/>
            </w:tcBorders>
            <w:shd w:val="clear" w:color="auto" w:fill="auto"/>
            <w:vAlign w:val="center"/>
          </w:tcPr>
          <w:p w14:paraId="54B7F678" w14:textId="77777777" w:rsidR="001B3A67" w:rsidRPr="00BF3A30" w:rsidRDefault="001B3A67" w:rsidP="006B1F32">
            <w:pPr>
              <w:jc w:val="center"/>
              <w:rPr>
                <w:sz w:val="22"/>
                <w:szCs w:val="22"/>
              </w:rPr>
            </w:pPr>
            <w:r w:rsidRPr="00BF3A30">
              <w:rPr>
                <w:sz w:val="22"/>
                <w:szCs w:val="22"/>
              </w:rPr>
              <w:t>2 872 472</w:t>
            </w:r>
          </w:p>
        </w:tc>
        <w:tc>
          <w:tcPr>
            <w:tcW w:w="754" w:type="pct"/>
            <w:tcBorders>
              <w:top w:val="nil"/>
              <w:left w:val="nil"/>
              <w:bottom w:val="single" w:sz="4" w:space="0" w:color="auto"/>
              <w:right w:val="single" w:sz="4" w:space="0" w:color="auto"/>
            </w:tcBorders>
            <w:shd w:val="clear" w:color="auto" w:fill="auto"/>
            <w:vAlign w:val="center"/>
          </w:tcPr>
          <w:p w14:paraId="30774AA9" w14:textId="77777777" w:rsidR="001B3A67" w:rsidRPr="00BF3A30" w:rsidRDefault="001B3A67" w:rsidP="006B1F32">
            <w:pPr>
              <w:jc w:val="center"/>
              <w:rPr>
                <w:sz w:val="22"/>
                <w:szCs w:val="22"/>
              </w:rPr>
            </w:pPr>
            <w:r w:rsidRPr="00BF3A30">
              <w:rPr>
                <w:sz w:val="22"/>
                <w:szCs w:val="22"/>
              </w:rPr>
              <w:t>2 814 049</w:t>
            </w:r>
          </w:p>
        </w:tc>
        <w:tc>
          <w:tcPr>
            <w:tcW w:w="723" w:type="pct"/>
            <w:tcBorders>
              <w:top w:val="nil"/>
              <w:left w:val="nil"/>
              <w:bottom w:val="single" w:sz="4" w:space="0" w:color="auto"/>
              <w:right w:val="single" w:sz="4" w:space="0" w:color="auto"/>
            </w:tcBorders>
            <w:shd w:val="clear" w:color="auto" w:fill="auto"/>
            <w:vAlign w:val="center"/>
          </w:tcPr>
          <w:p w14:paraId="6B7812E7" w14:textId="77777777" w:rsidR="001B3A67" w:rsidRPr="00BF3A30" w:rsidRDefault="001B3A67" w:rsidP="006B1F32">
            <w:pPr>
              <w:jc w:val="center"/>
              <w:rPr>
                <w:sz w:val="22"/>
                <w:szCs w:val="22"/>
              </w:rPr>
            </w:pPr>
            <w:r w:rsidRPr="00BF3A30">
              <w:rPr>
                <w:sz w:val="22"/>
                <w:szCs w:val="22"/>
              </w:rPr>
              <w:t>98</w:t>
            </w:r>
          </w:p>
        </w:tc>
      </w:tr>
      <w:tr w:rsidR="001B3A67" w:rsidRPr="00BF3A30" w14:paraId="21D0750A" w14:textId="77777777" w:rsidTr="006B1F32">
        <w:trPr>
          <w:trHeight w:val="427"/>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7F9613B2" w14:textId="77777777" w:rsidR="001B3A67" w:rsidRPr="00BF3A30" w:rsidRDefault="001B3A67" w:rsidP="006B1F32">
            <w:pPr>
              <w:jc w:val="center"/>
              <w:rPr>
                <w:sz w:val="22"/>
                <w:szCs w:val="22"/>
              </w:rPr>
            </w:pPr>
            <w:r w:rsidRPr="00BF3A30">
              <w:rPr>
                <w:sz w:val="22"/>
                <w:szCs w:val="22"/>
              </w:rPr>
              <w:lastRenderedPageBreak/>
              <w:t>113</w:t>
            </w:r>
          </w:p>
        </w:tc>
        <w:tc>
          <w:tcPr>
            <w:tcW w:w="2377" w:type="pct"/>
            <w:tcBorders>
              <w:top w:val="nil"/>
              <w:left w:val="nil"/>
              <w:bottom w:val="single" w:sz="4" w:space="0" w:color="auto"/>
              <w:right w:val="single" w:sz="4" w:space="0" w:color="auto"/>
            </w:tcBorders>
            <w:shd w:val="clear" w:color="auto" w:fill="auto"/>
            <w:vAlign w:val="center"/>
            <w:hideMark/>
          </w:tcPr>
          <w:p w14:paraId="3B7EA1A7" w14:textId="77777777" w:rsidR="001B3A67" w:rsidRPr="00BF3A30" w:rsidRDefault="001B3A67" w:rsidP="006B1F32">
            <w:pPr>
              <w:rPr>
                <w:sz w:val="22"/>
                <w:szCs w:val="22"/>
              </w:rPr>
            </w:pPr>
            <w:r w:rsidRPr="00BF3A30">
              <w:rPr>
                <w:sz w:val="22"/>
                <w:szCs w:val="22"/>
              </w:rPr>
              <w:t>Целевая программа «Профилактика ВИЧ/СПИД-инфекции»</w:t>
            </w:r>
          </w:p>
        </w:tc>
        <w:tc>
          <w:tcPr>
            <w:tcW w:w="747" w:type="pct"/>
            <w:tcBorders>
              <w:top w:val="nil"/>
              <w:left w:val="nil"/>
              <w:bottom w:val="single" w:sz="4" w:space="0" w:color="auto"/>
              <w:right w:val="single" w:sz="4" w:space="0" w:color="auto"/>
            </w:tcBorders>
            <w:shd w:val="clear" w:color="auto" w:fill="auto"/>
            <w:vAlign w:val="center"/>
          </w:tcPr>
          <w:p w14:paraId="040C659A" w14:textId="77777777" w:rsidR="001B3A67" w:rsidRPr="00BF3A30" w:rsidRDefault="001B3A67" w:rsidP="006B1F32">
            <w:pPr>
              <w:jc w:val="center"/>
              <w:rPr>
                <w:sz w:val="22"/>
                <w:szCs w:val="22"/>
              </w:rPr>
            </w:pPr>
            <w:r w:rsidRPr="00BF3A30">
              <w:rPr>
                <w:sz w:val="22"/>
                <w:szCs w:val="22"/>
              </w:rPr>
              <w:t>4 075 762</w:t>
            </w:r>
          </w:p>
        </w:tc>
        <w:tc>
          <w:tcPr>
            <w:tcW w:w="754" w:type="pct"/>
            <w:tcBorders>
              <w:top w:val="nil"/>
              <w:left w:val="nil"/>
              <w:bottom w:val="single" w:sz="4" w:space="0" w:color="auto"/>
              <w:right w:val="single" w:sz="4" w:space="0" w:color="auto"/>
            </w:tcBorders>
            <w:shd w:val="clear" w:color="auto" w:fill="auto"/>
            <w:vAlign w:val="center"/>
          </w:tcPr>
          <w:p w14:paraId="6AA287EE" w14:textId="77777777" w:rsidR="001B3A67" w:rsidRPr="00BF3A30" w:rsidRDefault="001B3A67" w:rsidP="006B1F32">
            <w:pPr>
              <w:jc w:val="center"/>
              <w:rPr>
                <w:sz w:val="22"/>
                <w:szCs w:val="22"/>
              </w:rPr>
            </w:pPr>
            <w:r w:rsidRPr="00BF3A30">
              <w:rPr>
                <w:sz w:val="22"/>
                <w:szCs w:val="22"/>
              </w:rPr>
              <w:t>4 075 737</w:t>
            </w:r>
          </w:p>
        </w:tc>
        <w:tc>
          <w:tcPr>
            <w:tcW w:w="723" w:type="pct"/>
            <w:tcBorders>
              <w:top w:val="nil"/>
              <w:left w:val="nil"/>
              <w:bottom w:val="single" w:sz="4" w:space="0" w:color="auto"/>
              <w:right w:val="single" w:sz="4" w:space="0" w:color="auto"/>
            </w:tcBorders>
            <w:shd w:val="clear" w:color="auto" w:fill="auto"/>
            <w:vAlign w:val="center"/>
          </w:tcPr>
          <w:p w14:paraId="78459E22" w14:textId="77777777" w:rsidR="001B3A67" w:rsidRPr="00BF3A30" w:rsidRDefault="001B3A67" w:rsidP="006B1F32">
            <w:pPr>
              <w:jc w:val="center"/>
              <w:rPr>
                <w:sz w:val="22"/>
                <w:szCs w:val="22"/>
              </w:rPr>
            </w:pPr>
            <w:r w:rsidRPr="00BF3A30">
              <w:rPr>
                <w:sz w:val="22"/>
                <w:szCs w:val="22"/>
              </w:rPr>
              <w:t>100</w:t>
            </w:r>
          </w:p>
        </w:tc>
      </w:tr>
      <w:tr w:rsidR="001B3A67" w:rsidRPr="00BF3A30" w14:paraId="387D707F" w14:textId="77777777" w:rsidTr="006B1F32">
        <w:trPr>
          <w:trHeight w:val="335"/>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5526CFAE" w14:textId="77777777" w:rsidR="001B3A67" w:rsidRPr="00BF3A30" w:rsidRDefault="001B3A67" w:rsidP="006B1F32">
            <w:pPr>
              <w:jc w:val="center"/>
              <w:rPr>
                <w:sz w:val="22"/>
                <w:szCs w:val="22"/>
              </w:rPr>
            </w:pPr>
            <w:r w:rsidRPr="00BF3A30">
              <w:rPr>
                <w:sz w:val="22"/>
                <w:szCs w:val="22"/>
              </w:rPr>
              <w:t>113</w:t>
            </w:r>
          </w:p>
        </w:tc>
        <w:tc>
          <w:tcPr>
            <w:tcW w:w="2377" w:type="pct"/>
            <w:tcBorders>
              <w:top w:val="nil"/>
              <w:left w:val="nil"/>
              <w:bottom w:val="single" w:sz="4" w:space="0" w:color="auto"/>
              <w:right w:val="single" w:sz="4" w:space="0" w:color="auto"/>
            </w:tcBorders>
            <w:shd w:val="clear" w:color="auto" w:fill="auto"/>
            <w:vAlign w:val="center"/>
            <w:hideMark/>
          </w:tcPr>
          <w:p w14:paraId="4CFA3840" w14:textId="77777777" w:rsidR="001B3A67" w:rsidRPr="00BF3A30" w:rsidRDefault="001B3A67" w:rsidP="006B1F32">
            <w:pPr>
              <w:rPr>
                <w:sz w:val="22"/>
                <w:szCs w:val="22"/>
              </w:rPr>
            </w:pPr>
            <w:r w:rsidRPr="00BF3A30">
              <w:rPr>
                <w:sz w:val="22"/>
                <w:szCs w:val="22"/>
              </w:rPr>
              <w:t>Целевая программа «Онкология»</w:t>
            </w:r>
          </w:p>
        </w:tc>
        <w:tc>
          <w:tcPr>
            <w:tcW w:w="747" w:type="pct"/>
            <w:tcBorders>
              <w:top w:val="nil"/>
              <w:left w:val="nil"/>
              <w:bottom w:val="single" w:sz="4" w:space="0" w:color="auto"/>
              <w:right w:val="single" w:sz="4" w:space="0" w:color="auto"/>
            </w:tcBorders>
            <w:shd w:val="clear" w:color="auto" w:fill="auto"/>
            <w:vAlign w:val="center"/>
          </w:tcPr>
          <w:p w14:paraId="364CDAA0" w14:textId="77777777" w:rsidR="001B3A67" w:rsidRPr="00BF3A30" w:rsidRDefault="001B3A67" w:rsidP="006B1F32">
            <w:pPr>
              <w:jc w:val="center"/>
              <w:rPr>
                <w:sz w:val="22"/>
                <w:szCs w:val="22"/>
              </w:rPr>
            </w:pPr>
            <w:r w:rsidRPr="00BF3A30">
              <w:rPr>
                <w:sz w:val="22"/>
                <w:szCs w:val="22"/>
              </w:rPr>
              <w:t>26 448 283</w:t>
            </w:r>
          </w:p>
        </w:tc>
        <w:tc>
          <w:tcPr>
            <w:tcW w:w="754" w:type="pct"/>
            <w:tcBorders>
              <w:top w:val="nil"/>
              <w:left w:val="nil"/>
              <w:bottom w:val="single" w:sz="4" w:space="0" w:color="auto"/>
              <w:right w:val="single" w:sz="4" w:space="0" w:color="auto"/>
            </w:tcBorders>
            <w:shd w:val="clear" w:color="auto" w:fill="auto"/>
            <w:vAlign w:val="center"/>
          </w:tcPr>
          <w:p w14:paraId="3D6BEAC4" w14:textId="77777777" w:rsidR="001B3A67" w:rsidRPr="00BF3A30" w:rsidRDefault="001B3A67" w:rsidP="006B1F32">
            <w:pPr>
              <w:jc w:val="center"/>
              <w:rPr>
                <w:sz w:val="22"/>
                <w:szCs w:val="22"/>
              </w:rPr>
            </w:pPr>
            <w:r w:rsidRPr="00BF3A30">
              <w:rPr>
                <w:sz w:val="22"/>
                <w:szCs w:val="22"/>
              </w:rPr>
              <w:t>25 673 922</w:t>
            </w:r>
          </w:p>
        </w:tc>
        <w:tc>
          <w:tcPr>
            <w:tcW w:w="723" w:type="pct"/>
            <w:tcBorders>
              <w:top w:val="nil"/>
              <w:left w:val="nil"/>
              <w:bottom w:val="single" w:sz="4" w:space="0" w:color="auto"/>
              <w:right w:val="single" w:sz="4" w:space="0" w:color="auto"/>
            </w:tcBorders>
            <w:shd w:val="clear" w:color="auto" w:fill="auto"/>
            <w:vAlign w:val="center"/>
          </w:tcPr>
          <w:p w14:paraId="701A3558" w14:textId="77777777" w:rsidR="001B3A67" w:rsidRPr="00BF3A30" w:rsidRDefault="001B3A67" w:rsidP="006B1F32">
            <w:pPr>
              <w:jc w:val="center"/>
              <w:rPr>
                <w:sz w:val="22"/>
                <w:szCs w:val="22"/>
              </w:rPr>
            </w:pPr>
            <w:r w:rsidRPr="00BF3A30">
              <w:rPr>
                <w:sz w:val="22"/>
                <w:szCs w:val="22"/>
              </w:rPr>
              <w:t xml:space="preserve">97,1 </w:t>
            </w:r>
          </w:p>
        </w:tc>
      </w:tr>
      <w:tr w:rsidR="001B3A67" w:rsidRPr="00BF3A30" w14:paraId="34F499F7" w14:textId="77777777" w:rsidTr="006B1F32">
        <w:trPr>
          <w:trHeight w:val="668"/>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3F5197F8" w14:textId="77777777" w:rsidR="001B3A67" w:rsidRPr="00BF3A30" w:rsidRDefault="001B3A67" w:rsidP="006B1F32">
            <w:pPr>
              <w:jc w:val="center"/>
              <w:rPr>
                <w:sz w:val="22"/>
                <w:szCs w:val="22"/>
              </w:rPr>
            </w:pPr>
            <w:r w:rsidRPr="00BF3A30">
              <w:rPr>
                <w:sz w:val="22"/>
                <w:szCs w:val="22"/>
              </w:rPr>
              <w:t>113</w:t>
            </w:r>
          </w:p>
        </w:tc>
        <w:tc>
          <w:tcPr>
            <w:tcW w:w="2377" w:type="pct"/>
            <w:tcBorders>
              <w:top w:val="nil"/>
              <w:left w:val="nil"/>
              <w:bottom w:val="single" w:sz="4" w:space="0" w:color="auto"/>
              <w:right w:val="single" w:sz="4" w:space="0" w:color="auto"/>
            </w:tcBorders>
            <w:shd w:val="clear" w:color="auto" w:fill="auto"/>
            <w:vAlign w:val="center"/>
            <w:hideMark/>
          </w:tcPr>
          <w:p w14:paraId="383FEB26" w14:textId="77777777" w:rsidR="001B3A67" w:rsidRPr="00BF3A30" w:rsidRDefault="001B3A67" w:rsidP="006B1F32">
            <w:pPr>
              <w:rPr>
                <w:sz w:val="22"/>
                <w:szCs w:val="22"/>
              </w:rPr>
            </w:pPr>
            <w:r w:rsidRPr="00BF3A30">
              <w:rPr>
                <w:sz w:val="22"/>
                <w:szCs w:val="22"/>
              </w:rPr>
              <w:t xml:space="preserve">Целевая программа «Иммунизация населения </w:t>
            </w:r>
            <w:r w:rsidRPr="00C11BC6">
              <w:rPr>
                <w:sz w:val="20"/>
                <w:szCs w:val="20"/>
              </w:rPr>
              <w:t>Приднестровской Молдавской Республики</w:t>
            </w:r>
            <w:r w:rsidRPr="00BF3A30">
              <w:rPr>
                <w:sz w:val="22"/>
                <w:szCs w:val="22"/>
              </w:rPr>
              <w:t>»</w:t>
            </w:r>
          </w:p>
        </w:tc>
        <w:tc>
          <w:tcPr>
            <w:tcW w:w="747" w:type="pct"/>
            <w:tcBorders>
              <w:top w:val="nil"/>
              <w:left w:val="nil"/>
              <w:bottom w:val="single" w:sz="4" w:space="0" w:color="auto"/>
              <w:right w:val="single" w:sz="4" w:space="0" w:color="auto"/>
            </w:tcBorders>
            <w:shd w:val="clear" w:color="auto" w:fill="auto"/>
            <w:vAlign w:val="center"/>
          </w:tcPr>
          <w:p w14:paraId="072CD36B" w14:textId="77777777" w:rsidR="001B3A67" w:rsidRPr="00BF3A30" w:rsidRDefault="001B3A67" w:rsidP="006B1F32">
            <w:pPr>
              <w:jc w:val="center"/>
              <w:rPr>
                <w:sz w:val="22"/>
                <w:szCs w:val="22"/>
              </w:rPr>
            </w:pPr>
            <w:r w:rsidRPr="00BF3A30">
              <w:rPr>
                <w:sz w:val="22"/>
                <w:szCs w:val="22"/>
              </w:rPr>
              <w:t>4 462 411</w:t>
            </w:r>
          </w:p>
        </w:tc>
        <w:tc>
          <w:tcPr>
            <w:tcW w:w="754" w:type="pct"/>
            <w:tcBorders>
              <w:top w:val="nil"/>
              <w:left w:val="nil"/>
              <w:bottom w:val="single" w:sz="4" w:space="0" w:color="auto"/>
              <w:right w:val="single" w:sz="4" w:space="0" w:color="auto"/>
            </w:tcBorders>
            <w:shd w:val="clear" w:color="auto" w:fill="auto"/>
            <w:vAlign w:val="center"/>
          </w:tcPr>
          <w:p w14:paraId="5DB775B4" w14:textId="77777777" w:rsidR="001B3A67" w:rsidRPr="00BF3A30" w:rsidRDefault="001B3A67" w:rsidP="006B1F32">
            <w:pPr>
              <w:jc w:val="center"/>
              <w:rPr>
                <w:sz w:val="22"/>
                <w:szCs w:val="22"/>
              </w:rPr>
            </w:pPr>
            <w:r w:rsidRPr="00BF3A30">
              <w:rPr>
                <w:sz w:val="22"/>
                <w:szCs w:val="22"/>
              </w:rPr>
              <w:t>4 302 276</w:t>
            </w:r>
          </w:p>
        </w:tc>
        <w:tc>
          <w:tcPr>
            <w:tcW w:w="723" w:type="pct"/>
            <w:tcBorders>
              <w:top w:val="nil"/>
              <w:left w:val="nil"/>
              <w:bottom w:val="single" w:sz="4" w:space="0" w:color="auto"/>
              <w:right w:val="single" w:sz="4" w:space="0" w:color="auto"/>
            </w:tcBorders>
            <w:shd w:val="clear" w:color="auto" w:fill="auto"/>
            <w:vAlign w:val="center"/>
          </w:tcPr>
          <w:p w14:paraId="622B5F51" w14:textId="77777777" w:rsidR="001B3A67" w:rsidRPr="00BF3A30" w:rsidRDefault="001B3A67" w:rsidP="006B1F32">
            <w:pPr>
              <w:jc w:val="center"/>
              <w:rPr>
                <w:sz w:val="22"/>
                <w:szCs w:val="22"/>
              </w:rPr>
            </w:pPr>
            <w:r w:rsidRPr="00BF3A30">
              <w:rPr>
                <w:sz w:val="22"/>
                <w:szCs w:val="22"/>
              </w:rPr>
              <w:t>96,4</w:t>
            </w:r>
          </w:p>
        </w:tc>
      </w:tr>
      <w:tr w:rsidR="001B3A67" w:rsidRPr="00BF3A30" w14:paraId="3C0C43DE" w14:textId="77777777" w:rsidTr="006B1F32">
        <w:trPr>
          <w:trHeight w:val="386"/>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26C37605" w14:textId="77777777" w:rsidR="001B3A67" w:rsidRPr="00BF3A30" w:rsidRDefault="001B3A67" w:rsidP="006B1F32">
            <w:pPr>
              <w:jc w:val="center"/>
              <w:rPr>
                <w:sz w:val="22"/>
                <w:szCs w:val="22"/>
              </w:rPr>
            </w:pPr>
            <w:r w:rsidRPr="00BF3A30">
              <w:rPr>
                <w:sz w:val="22"/>
                <w:szCs w:val="22"/>
              </w:rPr>
              <w:t>113</w:t>
            </w:r>
          </w:p>
        </w:tc>
        <w:tc>
          <w:tcPr>
            <w:tcW w:w="2377" w:type="pct"/>
            <w:tcBorders>
              <w:top w:val="nil"/>
              <w:left w:val="nil"/>
              <w:bottom w:val="single" w:sz="4" w:space="0" w:color="auto"/>
              <w:right w:val="single" w:sz="4" w:space="0" w:color="auto"/>
            </w:tcBorders>
            <w:shd w:val="clear" w:color="auto" w:fill="auto"/>
            <w:vAlign w:val="center"/>
            <w:hideMark/>
          </w:tcPr>
          <w:p w14:paraId="339356C3" w14:textId="77777777" w:rsidR="001B3A67" w:rsidRPr="00BF3A30" w:rsidRDefault="001B3A67" w:rsidP="006B1F32">
            <w:pPr>
              <w:rPr>
                <w:sz w:val="22"/>
                <w:szCs w:val="22"/>
              </w:rPr>
            </w:pPr>
            <w:r w:rsidRPr="00BF3A30">
              <w:rPr>
                <w:sz w:val="22"/>
                <w:szCs w:val="22"/>
              </w:rPr>
              <w:t>ГЦП «Профилактика туберкулеза»</w:t>
            </w:r>
          </w:p>
        </w:tc>
        <w:tc>
          <w:tcPr>
            <w:tcW w:w="747" w:type="pct"/>
            <w:tcBorders>
              <w:top w:val="nil"/>
              <w:left w:val="nil"/>
              <w:bottom w:val="single" w:sz="4" w:space="0" w:color="auto"/>
              <w:right w:val="single" w:sz="4" w:space="0" w:color="auto"/>
            </w:tcBorders>
            <w:shd w:val="clear" w:color="auto" w:fill="auto"/>
            <w:vAlign w:val="center"/>
          </w:tcPr>
          <w:p w14:paraId="3674527A" w14:textId="77777777" w:rsidR="001B3A67" w:rsidRPr="00BF3A30" w:rsidRDefault="001B3A67" w:rsidP="006B1F32">
            <w:pPr>
              <w:jc w:val="center"/>
              <w:rPr>
                <w:sz w:val="22"/>
                <w:szCs w:val="22"/>
              </w:rPr>
            </w:pPr>
            <w:r w:rsidRPr="00BF3A30">
              <w:rPr>
                <w:sz w:val="22"/>
                <w:szCs w:val="22"/>
              </w:rPr>
              <w:t>1 930 255</w:t>
            </w:r>
          </w:p>
        </w:tc>
        <w:tc>
          <w:tcPr>
            <w:tcW w:w="754" w:type="pct"/>
            <w:tcBorders>
              <w:top w:val="nil"/>
              <w:left w:val="nil"/>
              <w:bottom w:val="single" w:sz="4" w:space="0" w:color="auto"/>
              <w:right w:val="single" w:sz="4" w:space="0" w:color="auto"/>
            </w:tcBorders>
            <w:shd w:val="clear" w:color="auto" w:fill="auto"/>
            <w:vAlign w:val="center"/>
          </w:tcPr>
          <w:p w14:paraId="278CF1C8" w14:textId="77777777" w:rsidR="001B3A67" w:rsidRPr="00BF3A30" w:rsidRDefault="001B3A67" w:rsidP="006B1F32">
            <w:pPr>
              <w:jc w:val="center"/>
              <w:rPr>
                <w:sz w:val="22"/>
                <w:szCs w:val="22"/>
              </w:rPr>
            </w:pPr>
            <w:r w:rsidRPr="00BF3A30">
              <w:rPr>
                <w:sz w:val="22"/>
                <w:szCs w:val="22"/>
              </w:rPr>
              <w:t>1 929 619</w:t>
            </w:r>
          </w:p>
        </w:tc>
        <w:tc>
          <w:tcPr>
            <w:tcW w:w="723" w:type="pct"/>
            <w:tcBorders>
              <w:top w:val="nil"/>
              <w:left w:val="nil"/>
              <w:bottom w:val="single" w:sz="4" w:space="0" w:color="auto"/>
              <w:right w:val="single" w:sz="4" w:space="0" w:color="auto"/>
            </w:tcBorders>
            <w:shd w:val="clear" w:color="auto" w:fill="auto"/>
            <w:vAlign w:val="center"/>
          </w:tcPr>
          <w:p w14:paraId="652448DD" w14:textId="77777777" w:rsidR="001B3A67" w:rsidRPr="00BF3A30" w:rsidRDefault="001B3A67" w:rsidP="006B1F32">
            <w:pPr>
              <w:jc w:val="center"/>
              <w:rPr>
                <w:sz w:val="22"/>
                <w:szCs w:val="22"/>
              </w:rPr>
            </w:pPr>
            <w:r w:rsidRPr="00BF3A30">
              <w:rPr>
                <w:sz w:val="22"/>
                <w:szCs w:val="22"/>
              </w:rPr>
              <w:t>100</w:t>
            </w:r>
          </w:p>
        </w:tc>
      </w:tr>
      <w:tr w:rsidR="001B3A67" w:rsidRPr="00BF3A30" w14:paraId="3877EB64" w14:textId="77777777" w:rsidTr="006B1F32">
        <w:trPr>
          <w:trHeight w:val="433"/>
        </w:trPr>
        <w:tc>
          <w:tcPr>
            <w:tcW w:w="2775" w:type="pct"/>
            <w:gridSpan w:val="2"/>
            <w:tcBorders>
              <w:top w:val="nil"/>
              <w:left w:val="single" w:sz="4" w:space="0" w:color="auto"/>
              <w:bottom w:val="single" w:sz="4" w:space="0" w:color="auto"/>
              <w:right w:val="single" w:sz="4" w:space="0" w:color="auto"/>
            </w:tcBorders>
            <w:shd w:val="clear" w:color="auto" w:fill="auto"/>
            <w:vAlign w:val="center"/>
            <w:hideMark/>
          </w:tcPr>
          <w:p w14:paraId="3D945F9C" w14:textId="77777777" w:rsidR="001B3A67" w:rsidRPr="00BF3A30" w:rsidRDefault="001B3A67" w:rsidP="006B1F32">
            <w:pPr>
              <w:jc w:val="center"/>
              <w:rPr>
                <w:sz w:val="22"/>
                <w:szCs w:val="22"/>
              </w:rPr>
            </w:pPr>
            <w:r w:rsidRPr="00BF3A30">
              <w:rPr>
                <w:sz w:val="22"/>
                <w:szCs w:val="22"/>
              </w:rPr>
              <w:t>Итого</w:t>
            </w:r>
          </w:p>
        </w:tc>
        <w:tc>
          <w:tcPr>
            <w:tcW w:w="747" w:type="pct"/>
            <w:tcBorders>
              <w:top w:val="nil"/>
              <w:left w:val="nil"/>
              <w:bottom w:val="single" w:sz="4" w:space="0" w:color="auto"/>
              <w:right w:val="single" w:sz="4" w:space="0" w:color="auto"/>
            </w:tcBorders>
            <w:shd w:val="clear" w:color="auto" w:fill="auto"/>
            <w:vAlign w:val="center"/>
          </w:tcPr>
          <w:p w14:paraId="0024B3D9" w14:textId="77777777" w:rsidR="001B3A67" w:rsidRPr="00BF3A30" w:rsidRDefault="001B3A67" w:rsidP="006B1F32">
            <w:pPr>
              <w:jc w:val="center"/>
              <w:rPr>
                <w:b/>
                <w:bCs/>
                <w:sz w:val="22"/>
                <w:szCs w:val="22"/>
              </w:rPr>
            </w:pPr>
            <w:r w:rsidRPr="00BF3A30">
              <w:rPr>
                <w:b/>
                <w:bCs/>
                <w:sz w:val="22"/>
                <w:szCs w:val="22"/>
              </w:rPr>
              <w:t>61 203 911</w:t>
            </w:r>
          </w:p>
        </w:tc>
        <w:tc>
          <w:tcPr>
            <w:tcW w:w="754" w:type="pct"/>
            <w:tcBorders>
              <w:top w:val="nil"/>
              <w:left w:val="nil"/>
              <w:bottom w:val="single" w:sz="4" w:space="0" w:color="auto"/>
              <w:right w:val="single" w:sz="4" w:space="0" w:color="auto"/>
            </w:tcBorders>
            <w:shd w:val="clear" w:color="auto" w:fill="auto"/>
            <w:vAlign w:val="center"/>
          </w:tcPr>
          <w:p w14:paraId="1B144CF3" w14:textId="77777777" w:rsidR="001B3A67" w:rsidRPr="00BF3A30" w:rsidRDefault="001B3A67" w:rsidP="006B1F32">
            <w:pPr>
              <w:jc w:val="center"/>
              <w:rPr>
                <w:b/>
                <w:bCs/>
                <w:sz w:val="22"/>
                <w:szCs w:val="22"/>
              </w:rPr>
            </w:pPr>
            <w:r w:rsidRPr="00BF3A30">
              <w:rPr>
                <w:b/>
                <w:bCs/>
                <w:sz w:val="22"/>
                <w:szCs w:val="22"/>
              </w:rPr>
              <w:t>56 855 096</w:t>
            </w:r>
          </w:p>
        </w:tc>
        <w:tc>
          <w:tcPr>
            <w:tcW w:w="723" w:type="pct"/>
            <w:tcBorders>
              <w:top w:val="nil"/>
              <w:left w:val="nil"/>
              <w:bottom w:val="single" w:sz="4" w:space="0" w:color="auto"/>
              <w:right w:val="single" w:sz="4" w:space="0" w:color="auto"/>
            </w:tcBorders>
            <w:shd w:val="clear" w:color="auto" w:fill="auto"/>
            <w:vAlign w:val="center"/>
          </w:tcPr>
          <w:p w14:paraId="74D8B3D5" w14:textId="77777777" w:rsidR="001B3A67" w:rsidRPr="00BF3A30" w:rsidRDefault="001B3A67" w:rsidP="006B1F32">
            <w:pPr>
              <w:jc w:val="center"/>
              <w:rPr>
                <w:b/>
                <w:bCs/>
                <w:sz w:val="22"/>
                <w:szCs w:val="22"/>
              </w:rPr>
            </w:pPr>
            <w:r w:rsidRPr="00BF3A30">
              <w:rPr>
                <w:b/>
                <w:bCs/>
                <w:sz w:val="22"/>
                <w:szCs w:val="22"/>
              </w:rPr>
              <w:t>92,9</w:t>
            </w:r>
          </w:p>
        </w:tc>
      </w:tr>
    </w:tbl>
    <w:bookmarkEnd w:id="20"/>
    <w:p w14:paraId="6B8E1C4A" w14:textId="77777777" w:rsidR="001B3A67" w:rsidRPr="00BF3A30" w:rsidRDefault="001B3A67" w:rsidP="001B3A67">
      <w:pPr>
        <w:ind w:firstLine="709"/>
        <w:jc w:val="both"/>
      </w:pPr>
      <w:r w:rsidRPr="00BF3A30">
        <w:t>Неполное освоение плановых лимитов государственной целевой программы в области социальной защиты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объясняется тем что, при формировании сметы плановых лимитов по данному направлению за основу было взято количество чел</w:t>
      </w:r>
      <w:r>
        <w:t>.</w:t>
      </w:r>
      <w:r w:rsidRPr="00BF3A30">
        <w:t xml:space="preserve">,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Pr="00BF3A30">
        <w:rPr>
          <w:lang w:val="en-US"/>
        </w:rPr>
        <w:t>I</w:t>
      </w:r>
      <w:r w:rsidRPr="00BF3A30">
        <w:t xml:space="preserve"> и </w:t>
      </w:r>
      <w:r w:rsidRPr="00BF3A30">
        <w:rPr>
          <w:lang w:val="en-US"/>
        </w:rPr>
        <w:t>II</w:t>
      </w:r>
      <w:r w:rsidRPr="00BF3A30">
        <w:t xml:space="preserve"> группы общего заболевания, трудового увечья, профессионального заболевания, заболевания, полученного в период военной службы, инвалидами </w:t>
      </w:r>
      <w:r w:rsidRPr="00BF3A30">
        <w:rPr>
          <w:lang w:val="en-US"/>
        </w:rPr>
        <w:t>I</w:t>
      </w:r>
      <w:r w:rsidRPr="00BF3A30">
        <w:t xml:space="preserve"> или </w:t>
      </w:r>
      <w:r w:rsidRPr="00BF3A30">
        <w:rPr>
          <w:lang w:val="en-US"/>
        </w:rPr>
        <w:t>II</w:t>
      </w:r>
      <w:r w:rsidRPr="00BF3A30">
        <w:t xml:space="preserve"> группы по зрению, состоящих на учете в органах социальной защиты. Однако не все реализовали право на получение льготного кредита.  В рамках программных мероприятий все поступившие обращения главного распорядителя бюджетных средств по данному направлению – Министерства по социальной защите и труду Приднестровской Молдавской Республики профинансированы. </w:t>
      </w:r>
    </w:p>
    <w:p w14:paraId="45E02F3B" w14:textId="3FF33008" w:rsidR="001B3A67" w:rsidRPr="00BF3A30" w:rsidRDefault="001B3A67" w:rsidP="001B3A67">
      <w:pPr>
        <w:ind w:firstLine="709"/>
        <w:jc w:val="both"/>
      </w:pPr>
      <w:r w:rsidRPr="00BF3A30">
        <w:t xml:space="preserve">За </w:t>
      </w:r>
      <w:r w:rsidRPr="00BF3A30">
        <w:rPr>
          <w:bCs/>
        </w:rPr>
        <w:t xml:space="preserve">2024 год </w:t>
      </w:r>
      <w:r w:rsidRPr="00BF3A30">
        <w:t xml:space="preserve">из республиканского бюджета на </w:t>
      </w:r>
      <w:bookmarkStart w:id="21" w:name="_Hlk111561669"/>
      <w:r w:rsidRPr="00BF3A30">
        <w:t xml:space="preserve">финансирование мероприятий по обеспечению жилыми помещениями </w:t>
      </w:r>
      <w:bookmarkEnd w:id="21"/>
      <w:r w:rsidRPr="00BF3A30">
        <w:t xml:space="preserve">детей-сирот, детей, оставшихся без попечения родителей, лиц из числа детей-сирот и детей, оставшихся без попечения родителей, на период 2018-2027 годов было запланировано направить средства в сумме  19 035 884 руб. </w:t>
      </w:r>
      <w:bookmarkStart w:id="22" w:name="_Hlk181112243"/>
      <w:r w:rsidRPr="00BF3A30">
        <w:t>Финансирование по данному направлению за 2024 год составило 15 762 270 руб. или 82,8% от плана. Фактически было приобретено 55 жилых единиц.</w:t>
      </w:r>
    </w:p>
    <w:p w14:paraId="4480B716" w14:textId="158C1BA4" w:rsidR="001B3A67" w:rsidRPr="00BF3A30" w:rsidRDefault="001B3A67" w:rsidP="001B3A67">
      <w:pPr>
        <w:ind w:firstLine="709"/>
        <w:jc w:val="both"/>
      </w:pPr>
      <w:r w:rsidRPr="00BF3A30">
        <w:t xml:space="preserve">Низкий процент освоения плановых лимитов </w:t>
      </w:r>
      <w:bookmarkEnd w:id="22"/>
      <w:r w:rsidRPr="00BF3A30">
        <w:t xml:space="preserve">по Государственной целевой программе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 на период 2018-2027 годов за 2024 год объясняется неисполнением плана по количеству приобретения жилых единиц Государственной администрацией Слободзейского района и города </w:t>
      </w:r>
      <w:proofErr w:type="spellStart"/>
      <w:r w:rsidRPr="00BF3A30">
        <w:t>Слободзе</w:t>
      </w:r>
      <w:r w:rsidR="00176688">
        <w:t>и</w:t>
      </w:r>
      <w:proofErr w:type="spellEnd"/>
      <w:r w:rsidRPr="00BF3A30">
        <w:t xml:space="preserve"> (при плане 17 жилых единиц фактически приобретено 11 жилых единиц).</w:t>
      </w:r>
    </w:p>
    <w:p w14:paraId="18FC99DE" w14:textId="3B0D0EB6" w:rsidR="001B3A67" w:rsidRPr="00BF3A30" w:rsidRDefault="001B3A67" w:rsidP="001B3A67">
      <w:pPr>
        <w:ind w:firstLine="709"/>
        <w:jc w:val="both"/>
      </w:pPr>
      <w:r w:rsidRPr="00BF3A30">
        <w:t xml:space="preserve">Помимо финансирования государственных программ в области здравоохранения и социальной защиты за 2024 год предусмотрено финансирование государственной целевой программы «Учебник». При уточненном плане в сумме 1 118 200 руб. финансирование данной программы составило 1 118 135 руб., или порядка 100% от уточненного плана. </w:t>
      </w:r>
    </w:p>
    <w:p w14:paraId="2DA78914" w14:textId="639498F9" w:rsidR="001B3A67" w:rsidRPr="00176688" w:rsidRDefault="001B3A67" w:rsidP="001B3A67">
      <w:pPr>
        <w:ind w:firstLine="720"/>
        <w:jc w:val="both"/>
      </w:pPr>
      <w:r w:rsidRPr="00BF3A30">
        <w:t xml:space="preserve">Также кроме финансирования вышеперечисленных государственных (государственных целевых) программ в области </w:t>
      </w:r>
      <w:r w:rsidRPr="00176688">
        <w:t>здравоохранения, социальной защиты и образования, Законом Приднестровской Молдавской Республики от 28 декабря 2023 года № 436-3-VII «О республиканском бюджете на 2024 год» (САЗ 24-1) предусмотрено финансирование:</w:t>
      </w:r>
    </w:p>
    <w:p w14:paraId="0F429D49" w14:textId="77777777" w:rsidR="001B3A67" w:rsidRPr="00BF3A30" w:rsidRDefault="001B3A67" w:rsidP="001B3A67">
      <w:pPr>
        <w:ind w:firstLine="709"/>
        <w:jc w:val="both"/>
      </w:pPr>
      <w:r w:rsidRPr="00176688">
        <w:t>а)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в 2024 году  при плане 5 43</w:t>
      </w:r>
      <w:r w:rsidRPr="00BF3A30">
        <w:t xml:space="preserve">0 000 руб. финансирование </w:t>
      </w:r>
      <w:r w:rsidRPr="00BF3A30">
        <w:lastRenderedPageBreak/>
        <w:t xml:space="preserve">составило 3 948 078 руб., что составляет 72,71 % от плана, что на 2 190 263 руб. больше, чем в </w:t>
      </w:r>
      <w:r w:rsidRPr="00BF3A30">
        <w:rPr>
          <w:shd w:val="clear" w:color="auto" w:fill="FFFFFF"/>
        </w:rPr>
        <w:t>2023 году (1 757 815 руб.). В 2022 году финансирование данной программы не осуществлялось</w:t>
      </w:r>
      <w:r>
        <w:rPr>
          <w:shd w:val="clear" w:color="auto" w:fill="FFFFFF"/>
        </w:rPr>
        <w:t>;</w:t>
      </w:r>
    </w:p>
    <w:p w14:paraId="0998A4E8" w14:textId="77777777" w:rsidR="001B3A67" w:rsidRPr="00176688" w:rsidRDefault="001B3A67" w:rsidP="001B3A67">
      <w:pPr>
        <w:pStyle w:val="HTML0"/>
        <w:ind w:firstLine="720"/>
        <w:jc w:val="both"/>
        <w:rPr>
          <w:rFonts w:ascii="Times New Roman" w:hAnsi="Times New Roman"/>
          <w:sz w:val="24"/>
          <w:szCs w:val="24"/>
          <w:lang w:val="ru-RU"/>
        </w:rPr>
      </w:pPr>
      <w:r w:rsidRPr="00176688">
        <w:rPr>
          <w:rFonts w:ascii="Times New Roman" w:hAnsi="Times New Roman"/>
          <w:sz w:val="24"/>
          <w:szCs w:val="24"/>
          <w:lang w:val="ru-RU"/>
        </w:rPr>
        <w:t>б</w:t>
      </w:r>
      <w:r w:rsidRPr="00176688">
        <w:rPr>
          <w:rFonts w:ascii="Times New Roman" w:hAnsi="Times New Roman"/>
          <w:sz w:val="24"/>
          <w:szCs w:val="24"/>
        </w:rPr>
        <w:t>)</w:t>
      </w:r>
      <w:bookmarkStart w:id="23" w:name="_Hlk181112257"/>
      <w:r w:rsidRPr="00176688">
        <w:rPr>
          <w:rFonts w:ascii="Times New Roman" w:hAnsi="Times New Roman"/>
          <w:sz w:val="24"/>
          <w:szCs w:val="24"/>
          <w:lang w:val="ru-RU"/>
        </w:rPr>
        <w:t xml:space="preserve"> </w:t>
      </w:r>
      <w:r w:rsidRPr="00176688">
        <w:rPr>
          <w:rFonts w:ascii="Times New Roman" w:hAnsi="Times New Roman"/>
          <w:sz w:val="24"/>
          <w:szCs w:val="24"/>
        </w:rPr>
        <w:t>Государственной программы разгосударствления и приватизации в Приднестровской Молдавской Республике и государственного перечня малых объектов приватизации</w:t>
      </w:r>
      <w:r w:rsidRPr="00176688">
        <w:rPr>
          <w:rFonts w:ascii="Times New Roman" w:hAnsi="Times New Roman"/>
          <w:sz w:val="24"/>
          <w:szCs w:val="24"/>
          <w:lang w:val="ru-RU"/>
        </w:rPr>
        <w:t xml:space="preserve"> </w:t>
      </w:r>
      <w:bookmarkEnd w:id="23"/>
      <w:r w:rsidRPr="00176688">
        <w:rPr>
          <w:rFonts w:ascii="Times New Roman" w:hAnsi="Times New Roman"/>
          <w:sz w:val="24"/>
          <w:szCs w:val="24"/>
          <w:lang w:val="ru-RU"/>
        </w:rPr>
        <w:t>при</w:t>
      </w:r>
      <w:r w:rsidRPr="00176688">
        <w:rPr>
          <w:rFonts w:ascii="Times New Roman" w:hAnsi="Times New Roman"/>
          <w:sz w:val="24"/>
          <w:szCs w:val="24"/>
        </w:rPr>
        <w:t xml:space="preserve"> </w:t>
      </w:r>
      <w:r w:rsidRPr="00176688">
        <w:rPr>
          <w:rFonts w:ascii="Times New Roman" w:hAnsi="Times New Roman"/>
          <w:sz w:val="24"/>
          <w:szCs w:val="24"/>
          <w:lang w:val="ru-RU"/>
        </w:rPr>
        <w:t xml:space="preserve">уточненном </w:t>
      </w:r>
      <w:r w:rsidRPr="00176688">
        <w:rPr>
          <w:rFonts w:ascii="Times New Roman" w:hAnsi="Times New Roman"/>
          <w:sz w:val="24"/>
          <w:szCs w:val="24"/>
        </w:rPr>
        <w:t xml:space="preserve">плане </w:t>
      </w:r>
      <w:r w:rsidRPr="00176688">
        <w:rPr>
          <w:rFonts w:ascii="Times New Roman" w:hAnsi="Times New Roman"/>
          <w:sz w:val="24"/>
          <w:szCs w:val="24"/>
          <w:lang w:val="ru-RU"/>
        </w:rPr>
        <w:t>за 2024</w:t>
      </w:r>
      <w:r w:rsidRPr="00176688">
        <w:rPr>
          <w:rFonts w:ascii="Times New Roman" w:hAnsi="Times New Roman"/>
          <w:sz w:val="24"/>
          <w:szCs w:val="24"/>
        </w:rPr>
        <w:t xml:space="preserve"> год в сумме </w:t>
      </w:r>
      <w:r w:rsidRPr="00176688">
        <w:rPr>
          <w:rFonts w:ascii="Times New Roman" w:hAnsi="Times New Roman"/>
          <w:sz w:val="24"/>
          <w:szCs w:val="24"/>
          <w:lang w:val="ru-RU"/>
        </w:rPr>
        <w:t xml:space="preserve">815 000 </w:t>
      </w:r>
      <w:r w:rsidRPr="00176688">
        <w:rPr>
          <w:rFonts w:ascii="Times New Roman" w:hAnsi="Times New Roman"/>
          <w:sz w:val="24"/>
          <w:szCs w:val="24"/>
        </w:rPr>
        <w:t>руб. в отчетном периоде финансирование данной программы осуществлено на основании обращений главн</w:t>
      </w:r>
      <w:r w:rsidRPr="00176688">
        <w:rPr>
          <w:rFonts w:ascii="Times New Roman" w:hAnsi="Times New Roman"/>
          <w:sz w:val="24"/>
          <w:szCs w:val="24"/>
          <w:lang w:val="ru-RU"/>
        </w:rPr>
        <w:t>ого</w:t>
      </w:r>
      <w:r w:rsidRPr="00176688">
        <w:rPr>
          <w:rFonts w:ascii="Times New Roman" w:hAnsi="Times New Roman"/>
          <w:sz w:val="24"/>
          <w:szCs w:val="24"/>
        </w:rPr>
        <w:t xml:space="preserve"> распорядител</w:t>
      </w:r>
      <w:r w:rsidRPr="00176688">
        <w:rPr>
          <w:rFonts w:ascii="Times New Roman" w:hAnsi="Times New Roman"/>
          <w:sz w:val="24"/>
          <w:szCs w:val="24"/>
          <w:lang w:val="ru-RU"/>
        </w:rPr>
        <w:t>я</w:t>
      </w:r>
      <w:r w:rsidRPr="00176688">
        <w:rPr>
          <w:rFonts w:ascii="Times New Roman" w:hAnsi="Times New Roman"/>
          <w:sz w:val="24"/>
          <w:szCs w:val="24"/>
        </w:rPr>
        <w:t xml:space="preserve"> данных средств</w:t>
      </w:r>
      <w:r w:rsidRPr="00176688">
        <w:t xml:space="preserve"> </w:t>
      </w:r>
      <w:r w:rsidRPr="00176688">
        <w:rPr>
          <w:rFonts w:ascii="Times New Roman" w:hAnsi="Times New Roman"/>
          <w:sz w:val="24"/>
          <w:szCs w:val="24"/>
        </w:rPr>
        <w:t xml:space="preserve">в сумме </w:t>
      </w:r>
      <w:r w:rsidRPr="00176688">
        <w:rPr>
          <w:rFonts w:ascii="Times New Roman" w:hAnsi="Times New Roman"/>
          <w:sz w:val="24"/>
          <w:szCs w:val="24"/>
          <w:lang w:val="ru-RU"/>
        </w:rPr>
        <w:t xml:space="preserve">347 621 </w:t>
      </w:r>
      <w:r w:rsidRPr="00176688">
        <w:rPr>
          <w:rFonts w:ascii="Times New Roman" w:hAnsi="Times New Roman"/>
          <w:sz w:val="24"/>
          <w:szCs w:val="24"/>
        </w:rPr>
        <w:t>руб. или</w:t>
      </w:r>
      <w:r w:rsidRPr="00176688">
        <w:rPr>
          <w:rFonts w:ascii="Times New Roman" w:hAnsi="Times New Roman"/>
          <w:sz w:val="24"/>
          <w:szCs w:val="24"/>
          <w:lang w:val="ru-RU"/>
        </w:rPr>
        <w:t xml:space="preserve"> 42,65 </w:t>
      </w:r>
      <w:r w:rsidRPr="00176688">
        <w:rPr>
          <w:rFonts w:ascii="Times New Roman" w:hAnsi="Times New Roman"/>
          <w:sz w:val="24"/>
          <w:szCs w:val="24"/>
        </w:rPr>
        <w:t xml:space="preserve">% от </w:t>
      </w:r>
      <w:r w:rsidRPr="00176688">
        <w:rPr>
          <w:rFonts w:ascii="Times New Roman" w:hAnsi="Times New Roman"/>
          <w:sz w:val="24"/>
          <w:szCs w:val="24"/>
          <w:lang w:val="ru-RU"/>
        </w:rPr>
        <w:t xml:space="preserve">уточненного </w:t>
      </w:r>
      <w:r w:rsidRPr="00176688">
        <w:rPr>
          <w:rFonts w:ascii="Times New Roman" w:hAnsi="Times New Roman"/>
          <w:sz w:val="24"/>
          <w:szCs w:val="24"/>
        </w:rPr>
        <w:t>плана</w:t>
      </w:r>
      <w:r w:rsidRPr="00176688">
        <w:rPr>
          <w:rFonts w:ascii="Times New Roman" w:hAnsi="Times New Roman"/>
          <w:sz w:val="24"/>
          <w:szCs w:val="24"/>
          <w:lang w:val="ru-RU"/>
        </w:rPr>
        <w:t xml:space="preserve">. </w:t>
      </w:r>
    </w:p>
    <w:p w14:paraId="3FFB1247" w14:textId="77777777" w:rsidR="001B3A67" w:rsidRPr="00176688" w:rsidRDefault="001B3A67" w:rsidP="001B3A67">
      <w:pPr>
        <w:pStyle w:val="HTML0"/>
        <w:ind w:firstLine="720"/>
        <w:jc w:val="both"/>
        <w:rPr>
          <w:lang w:val="ru-RU"/>
        </w:rPr>
      </w:pPr>
      <w:r w:rsidRPr="00176688">
        <w:rPr>
          <w:rFonts w:ascii="Times New Roman" w:hAnsi="Times New Roman"/>
          <w:sz w:val="24"/>
          <w:szCs w:val="24"/>
        </w:rPr>
        <w:t>Низкий процент освоения плановых лимитов Государственной программы разгосударствления и приватизации в Приднестровской Молдавской Республике и государственного перечня малых объектов приватизации объясняется тем, что значительная часть планируемых расходов из указанной суммы предполагалась на осуществление рыночной оценки объектов государственной собственности, включенных в Закон Приднестровской Молдавской Республики от 25 декабря 2023 года № 387-З-VII «Государственная программа разгосударствления и приватизации в Приднестровской Молдавской Республике на 2024-2025 годы»</w:t>
      </w:r>
      <w:r w:rsidRPr="00176688">
        <w:rPr>
          <w:rFonts w:ascii="Times New Roman" w:hAnsi="Times New Roman"/>
          <w:sz w:val="24"/>
          <w:szCs w:val="24"/>
          <w:lang w:val="ru-RU"/>
        </w:rPr>
        <w:t xml:space="preserve"> (САЗ 24-1)</w:t>
      </w:r>
      <w:r w:rsidRPr="00176688">
        <w:rPr>
          <w:rFonts w:ascii="Times New Roman" w:hAnsi="Times New Roman"/>
          <w:sz w:val="24"/>
          <w:szCs w:val="24"/>
        </w:rPr>
        <w:t>. Однако, учитывая отсутствие заинтересованности от потенциальных инвесторов в приобретении объектов, Министерство экономического развития Приднестровской Молдавской Республики</w:t>
      </w:r>
      <w:r w:rsidRPr="00176688">
        <w:rPr>
          <w:rFonts w:ascii="Times New Roman" w:hAnsi="Times New Roman"/>
          <w:sz w:val="24"/>
          <w:szCs w:val="24"/>
          <w:lang w:val="ru-RU"/>
        </w:rPr>
        <w:t xml:space="preserve"> </w:t>
      </w:r>
      <w:r w:rsidRPr="00176688">
        <w:rPr>
          <w:rFonts w:ascii="Times New Roman" w:hAnsi="Times New Roman"/>
          <w:sz w:val="24"/>
          <w:szCs w:val="24"/>
        </w:rPr>
        <w:t>не проводило рыночную оценку объектов приватизации с целью рационального использования запланированных средств</w:t>
      </w:r>
      <w:r w:rsidRPr="00176688">
        <w:rPr>
          <w:rFonts w:ascii="Times New Roman" w:hAnsi="Times New Roman"/>
          <w:sz w:val="24"/>
          <w:szCs w:val="24"/>
          <w:lang w:val="ru-RU"/>
        </w:rPr>
        <w:t>;</w:t>
      </w:r>
    </w:p>
    <w:p w14:paraId="1DF8F7E6" w14:textId="56BD7E65" w:rsidR="001B3A67" w:rsidRPr="00BF3A30" w:rsidRDefault="001B3A67" w:rsidP="001B3A67">
      <w:pPr>
        <w:ind w:firstLine="709"/>
        <w:jc w:val="both"/>
      </w:pPr>
      <w:r w:rsidRPr="00176688">
        <w:t>в)</w:t>
      </w:r>
      <w:r w:rsidRPr="00176688">
        <w:rPr>
          <w:rFonts w:eastAsia="Calibri"/>
        </w:rPr>
        <w:t xml:space="preserve"> Государственной</w:t>
      </w:r>
      <w:r w:rsidRPr="00BF3A30">
        <w:rPr>
          <w:rFonts w:eastAsia="Calibri"/>
        </w:rPr>
        <w:t xml:space="preserve"> целевой программы «Переоснащение служебного автотранспорта пожарной охраны на 2023-2031 годы». При уточненном плане </w:t>
      </w:r>
      <w:r w:rsidRPr="00BF3A30">
        <w:t xml:space="preserve">2024 года в сумме </w:t>
      </w:r>
      <w:r w:rsidRPr="00BF3A30">
        <w:rPr>
          <w:rFonts w:eastAsia="Calibri"/>
        </w:rPr>
        <w:t xml:space="preserve">6 790 000 руб., финансирование </w:t>
      </w:r>
      <w:r w:rsidRPr="00BF3A30">
        <w:t>составило 99,99% или 6 789 000 руб. согласно обращениям главного распорядителя бюджетных средств.</w:t>
      </w:r>
    </w:p>
    <w:p w14:paraId="734AFEAE" w14:textId="77777777" w:rsidR="001B3A67" w:rsidRPr="00BF3A30" w:rsidRDefault="001B3A67" w:rsidP="001B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BF3A30">
        <w:rPr>
          <w:rFonts w:eastAsia="Calibri"/>
        </w:rPr>
        <w:t xml:space="preserve">Более подробная информация о финансировании в отчетном периоде вышеперечисленных государственных (государственных целевых) программ приведена в Приложении № 34 к </w:t>
      </w:r>
      <w:r w:rsidRPr="00BF3A30">
        <w:t>настоящему отчету.</w:t>
      </w:r>
    </w:p>
    <w:bookmarkEnd w:id="18"/>
    <w:bookmarkEnd w:id="19"/>
    <w:p w14:paraId="1F194808" w14:textId="77777777" w:rsidR="001B3A67" w:rsidRPr="00BF3A30" w:rsidRDefault="001B3A67" w:rsidP="001B3A67">
      <w:pPr>
        <w:ind w:firstLine="709"/>
        <w:jc w:val="both"/>
        <w:rPr>
          <w:szCs w:val="28"/>
        </w:rPr>
      </w:pPr>
      <w:r w:rsidRPr="00BF3A30">
        <w:t xml:space="preserve">Дополнительно следует отметить, что помимо вышеперечисленных государственных (государственных целевых) программ в 2024 году </w:t>
      </w:r>
      <w:r w:rsidRPr="00BF3A30">
        <w:rPr>
          <w:szCs w:val="28"/>
        </w:rPr>
        <w:t xml:space="preserve">за счет средств республиканского бюджета, не имеющих целевого назначения, запланированы средства на финансирование расходов </w:t>
      </w:r>
      <w:bookmarkStart w:id="24" w:name="_Hlk103068317"/>
      <w:r w:rsidRPr="00BF3A30">
        <w:rPr>
          <w:szCs w:val="28"/>
        </w:rPr>
        <w:t>по государственной программе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w:t>
      </w:r>
      <w:bookmarkEnd w:id="24"/>
      <w:r w:rsidRPr="00BF3A30">
        <w:rPr>
          <w:szCs w:val="28"/>
        </w:rPr>
        <w:t xml:space="preserve"> в сумме 1 332 876 руб. </w:t>
      </w:r>
      <w:r w:rsidRPr="00BF3A30">
        <w:t>Согласно обращениям главного распорядителя бюджетных средств (Министерства сельского хозяйства и природных ресурсов Приднестровской Молдавской Республики) Г</w:t>
      </w:r>
      <w:r w:rsidRPr="00BF3A30">
        <w:rPr>
          <w:szCs w:val="28"/>
        </w:rPr>
        <w:t>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w:t>
      </w:r>
      <w:r w:rsidRPr="00BF3A30">
        <w:t xml:space="preserve"> за 2024 год была профинансирована в сумме 1 226 588 руб., что составило 92,03% от плана. </w:t>
      </w:r>
    </w:p>
    <w:p w14:paraId="27ED2743" w14:textId="3EA6BEC9" w:rsidR="001B3A67" w:rsidRPr="00BF3A30" w:rsidRDefault="001B3A67" w:rsidP="001B3A67">
      <w:pPr>
        <w:ind w:firstLine="709"/>
        <w:jc w:val="both"/>
        <w:rPr>
          <w:szCs w:val="28"/>
        </w:rPr>
      </w:pPr>
      <w:r w:rsidRPr="00BF3A30">
        <w:rPr>
          <w:szCs w:val="28"/>
        </w:rPr>
        <w:t>Отчет об исполнении сметы доходов и расходов по реализации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за 2024 год приведен в Приложении № 35 к настоящему отчету.</w:t>
      </w:r>
    </w:p>
    <w:p w14:paraId="5007EC56" w14:textId="77777777" w:rsidR="001B3A67" w:rsidRPr="00BF3A30" w:rsidRDefault="001B3A67" w:rsidP="001B3A67">
      <w:pPr>
        <w:ind w:firstLine="709"/>
        <w:jc w:val="both"/>
        <w:rPr>
          <w:szCs w:val="28"/>
        </w:rPr>
      </w:pPr>
    </w:p>
    <w:p w14:paraId="5B028585" w14:textId="77777777" w:rsidR="001B3A67" w:rsidRPr="00BF3A30" w:rsidRDefault="001B3A67" w:rsidP="001B3A67">
      <w:pPr>
        <w:jc w:val="center"/>
        <w:rPr>
          <w:b/>
          <w:bCs/>
        </w:rPr>
      </w:pPr>
      <w:r w:rsidRPr="00BF3A30">
        <w:rPr>
          <w:b/>
          <w:lang w:val="en-US"/>
        </w:rPr>
        <w:t>II</w:t>
      </w:r>
      <w:r w:rsidRPr="00BF3A30">
        <w:rPr>
          <w:b/>
        </w:rPr>
        <w:t xml:space="preserve">.V. </w:t>
      </w:r>
      <w:r w:rsidRPr="00BF3A30">
        <w:rPr>
          <w:b/>
          <w:bCs/>
        </w:rPr>
        <w:t xml:space="preserve">ИСПОЛНЕНИЕ </w:t>
      </w:r>
    </w:p>
    <w:p w14:paraId="0AC916D6" w14:textId="77777777" w:rsidR="001B3A67" w:rsidRPr="00BF3A30" w:rsidRDefault="001B3A67" w:rsidP="001B3A67">
      <w:pPr>
        <w:jc w:val="center"/>
        <w:rPr>
          <w:b/>
          <w:bCs/>
        </w:rPr>
      </w:pPr>
      <w:r w:rsidRPr="00BF3A30">
        <w:rPr>
          <w:b/>
          <w:bCs/>
        </w:rPr>
        <w:t>СМЕТ СПЕЦИАЛЬНЫХ БЮДЖЕТНЫХ СЧЕТОВ</w:t>
      </w:r>
    </w:p>
    <w:p w14:paraId="5F7DC936" w14:textId="77777777" w:rsidR="001B3A67" w:rsidRPr="00BF3A30" w:rsidRDefault="001B3A67" w:rsidP="001B3A67">
      <w:pPr>
        <w:shd w:val="clear" w:color="auto" w:fill="FFFFFF"/>
        <w:ind w:firstLine="709"/>
        <w:jc w:val="both"/>
      </w:pPr>
    </w:p>
    <w:p w14:paraId="779D02AB" w14:textId="0FC7BB46" w:rsidR="001B3A67" w:rsidRPr="00BF3A30" w:rsidRDefault="001B3A67" w:rsidP="001B3A67">
      <w:pPr>
        <w:shd w:val="clear" w:color="auto" w:fill="FFFFFF"/>
        <w:ind w:firstLine="709"/>
        <w:jc w:val="both"/>
      </w:pPr>
      <w:r w:rsidRPr="00BF3A30">
        <w:t xml:space="preserve">Статьей 34 Закона Приднестровской Молдавской Республики «О республиканском бюджете на 2024 год» (САЗ 24-1) в 2024 году сохранено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w:t>
      </w:r>
      <w:r w:rsidRPr="00BF3A30">
        <w:lastRenderedPageBreak/>
        <w:t xml:space="preserve">учреждениями с автономным статусом платных услуг и иной приносящей доход деятельности. </w:t>
      </w:r>
    </w:p>
    <w:p w14:paraId="5D7C4318" w14:textId="70DA2FE9" w:rsidR="001B3A67" w:rsidRPr="00BF3A30" w:rsidRDefault="001B3A67" w:rsidP="001B3A67">
      <w:pPr>
        <w:shd w:val="clear" w:color="auto" w:fill="FFFFFF"/>
        <w:ind w:firstLine="709"/>
        <w:jc w:val="both"/>
      </w:pPr>
      <w:r w:rsidRPr="00BF3A30">
        <w:t xml:space="preserve">В данной </w:t>
      </w:r>
      <w:r w:rsidRPr="00176688">
        <w:t>сфере правового регулирования действует Постановление Правительства Приднестровской Молдавской Республики от 19 мая 2016 года № 112 «Об условиях и размере материального поощрения работников отдельных учреждений за счет средств от оказания платных услуг и иной приносящей доход деятельности» (САЗ 16-20), устанавливающее пра</w:t>
      </w:r>
      <w:r w:rsidRPr="00BF3A30">
        <w:t>вила, регламентирующие деятельность государственных (муниципальных) учреждений, оказывающих платные услуги и осуществляющих иную приносящую доход деятельность по распределению и использованию средств, направляемых на оплату труда и материальное поощрение, а также правовые акты в части утверждения отраслевых положений об оказании физическим и юридическим лицам платных услуг организациями разных сфер деятельности.</w:t>
      </w:r>
    </w:p>
    <w:p w14:paraId="0326DBFF" w14:textId="77777777" w:rsidR="001B3A67" w:rsidRPr="00BF3A30" w:rsidRDefault="001B3A67" w:rsidP="001B3A67">
      <w:pPr>
        <w:ind w:firstLine="708"/>
        <w:jc w:val="both"/>
      </w:pPr>
      <w:r w:rsidRPr="00BF3A30">
        <w:t>Согласно уточненному плану, основные параметры деятельности государственных учреждений, оказывающих платные услуги и иную приносящую доход деятельность, за отчетный период составили:</w:t>
      </w:r>
    </w:p>
    <w:p w14:paraId="04D264D0" w14:textId="77777777" w:rsidR="001B3A67" w:rsidRPr="00BF3A30" w:rsidRDefault="001B3A67" w:rsidP="001B3A67">
      <w:pPr>
        <w:ind w:firstLine="708"/>
        <w:jc w:val="both"/>
      </w:pPr>
      <w:r w:rsidRPr="00BF3A30">
        <w:t>а) совокупный объем плановых доходов в сумме 224 215 515 руб.;</w:t>
      </w:r>
    </w:p>
    <w:p w14:paraId="16722242" w14:textId="77777777" w:rsidR="001B3A67" w:rsidRPr="00BF3A30" w:rsidRDefault="001B3A67" w:rsidP="001B3A67">
      <w:pPr>
        <w:ind w:firstLine="708"/>
        <w:jc w:val="both"/>
      </w:pPr>
      <w:r w:rsidRPr="00BF3A30">
        <w:t xml:space="preserve">б) совокупный объем плановых расходов в сумме 249 987 032 руб. (с учетом остатков по состоянию на 01 января 2024 года в сумме 26 206 318 руб.). </w:t>
      </w:r>
    </w:p>
    <w:p w14:paraId="33990C45" w14:textId="77777777" w:rsidR="001B3A67" w:rsidRPr="00BF3A30" w:rsidRDefault="001B3A67" w:rsidP="001B3A67">
      <w:pPr>
        <w:ind w:firstLine="708"/>
        <w:jc w:val="both"/>
      </w:pPr>
      <w:bookmarkStart w:id="25" w:name="_Hlk65669309"/>
      <w:r w:rsidRPr="00BF3A30">
        <w:t>По итогам 2024 года за счет средств от оказания платных услуг и иной приносящей доход деятельности:</w:t>
      </w:r>
    </w:p>
    <w:bookmarkEnd w:id="25"/>
    <w:p w14:paraId="1178768B" w14:textId="77777777" w:rsidR="001B3A67" w:rsidRPr="00BF3A30" w:rsidRDefault="001B3A67" w:rsidP="001B3A67">
      <w:pPr>
        <w:ind w:firstLine="708"/>
        <w:jc w:val="both"/>
      </w:pPr>
      <w:r w:rsidRPr="00BF3A30">
        <w:t>а) поступившие доходы составили 201 456 883 руб., или 89,85% от последнего запланированного показателя в размере 224 215 515 руб.;</w:t>
      </w:r>
    </w:p>
    <w:p w14:paraId="5568688E" w14:textId="77777777" w:rsidR="001B3A67" w:rsidRPr="00BF3A30" w:rsidRDefault="001B3A67" w:rsidP="001B3A67">
      <w:pPr>
        <w:ind w:firstLine="708"/>
        <w:jc w:val="both"/>
      </w:pPr>
      <w:r w:rsidRPr="00BF3A30">
        <w:t>б) профинансированные расходы составили 193 957 766 руб. или 77,59% от плана.</w:t>
      </w:r>
    </w:p>
    <w:p w14:paraId="217FFEAB" w14:textId="77777777" w:rsidR="001B3A67" w:rsidRPr="00BF3A30" w:rsidRDefault="001B3A67" w:rsidP="001B3A67">
      <w:pPr>
        <w:ind w:firstLine="708"/>
        <w:jc w:val="both"/>
      </w:pPr>
      <w:r>
        <w:t>Отчет</w:t>
      </w:r>
      <w:r w:rsidRPr="00BF3A30">
        <w:t xml:space="preserve"> об исполнении расходной части специальных бюджетных счетов от оказания платных услуг и иной приносящей доход деятельности в разрезе статей экономической классификации представлен в Приложении № 16 к настоящему отчету.</w:t>
      </w:r>
    </w:p>
    <w:p w14:paraId="4659B7A5" w14:textId="77777777" w:rsidR="001B3A67" w:rsidRPr="00BF3A30" w:rsidRDefault="001B3A67" w:rsidP="001B3A67">
      <w:pPr>
        <w:ind w:firstLine="708"/>
        <w:jc w:val="both"/>
      </w:pPr>
      <w:r w:rsidRPr="00BF3A30">
        <w:t>Обобщенн</w:t>
      </w:r>
      <w:r>
        <w:t xml:space="preserve">ый отчет </w:t>
      </w:r>
      <w:r w:rsidRPr="00BF3A30">
        <w:t>о поступивших доходах и израсходованных средствах за отчетный период специальных бюджетных счетов, а также об остатках на начало и конец отчетного периода представлен в Приложении № 36 к настоящему отчету.</w:t>
      </w:r>
    </w:p>
    <w:p w14:paraId="7AE70064" w14:textId="77777777" w:rsidR="001B3A67" w:rsidRPr="00BF3A30" w:rsidRDefault="001B3A67" w:rsidP="001B3A67">
      <w:pPr>
        <w:autoSpaceDE w:val="0"/>
        <w:autoSpaceDN w:val="0"/>
        <w:adjustRightInd w:val="0"/>
        <w:jc w:val="both"/>
      </w:pPr>
    </w:p>
    <w:p w14:paraId="0B06F92A" w14:textId="77777777" w:rsidR="001B3A67" w:rsidRPr="00BF3A30" w:rsidRDefault="001B3A67" w:rsidP="001B3A67">
      <w:pPr>
        <w:jc w:val="center"/>
        <w:rPr>
          <w:b/>
          <w:bCs/>
        </w:rPr>
      </w:pPr>
      <w:r w:rsidRPr="00BF3A30">
        <w:rPr>
          <w:b/>
          <w:lang w:val="en-US"/>
        </w:rPr>
        <w:t>II</w:t>
      </w:r>
      <w:r w:rsidRPr="00BF3A30">
        <w:rPr>
          <w:b/>
        </w:rPr>
        <w:t>.V</w:t>
      </w:r>
      <w:r w:rsidRPr="00BF3A30">
        <w:rPr>
          <w:b/>
          <w:lang w:val="en-US"/>
        </w:rPr>
        <w:t>I</w:t>
      </w:r>
      <w:r w:rsidRPr="00BF3A30">
        <w:rPr>
          <w:b/>
        </w:rPr>
        <w:t xml:space="preserve">. </w:t>
      </w:r>
      <w:r w:rsidRPr="00BF3A30">
        <w:rPr>
          <w:b/>
          <w:bCs/>
        </w:rPr>
        <w:t xml:space="preserve">ИСПОЛНЕНИЕ </w:t>
      </w:r>
    </w:p>
    <w:p w14:paraId="2591650D" w14:textId="77777777" w:rsidR="001B3A67" w:rsidRPr="00BF3A30" w:rsidRDefault="001B3A67" w:rsidP="001B3A67">
      <w:pPr>
        <w:jc w:val="center"/>
        <w:rPr>
          <w:b/>
        </w:rPr>
      </w:pPr>
      <w:r w:rsidRPr="00BF3A30">
        <w:rPr>
          <w:b/>
          <w:bCs/>
        </w:rPr>
        <w:t>РАСХОДНОЙ ЧАСТИ БЮДЖЕТОВ</w:t>
      </w:r>
      <w:r w:rsidRPr="00BF3A30">
        <w:rPr>
          <w:b/>
        </w:rPr>
        <w:t xml:space="preserve"> ГОРОДОВ И РАЙОНОВ</w:t>
      </w:r>
    </w:p>
    <w:p w14:paraId="55DE5E51" w14:textId="77777777" w:rsidR="001B3A67" w:rsidRPr="00BF3A30" w:rsidRDefault="001B3A67" w:rsidP="001B3A67">
      <w:pPr>
        <w:ind w:firstLine="709"/>
        <w:jc w:val="both"/>
      </w:pPr>
    </w:p>
    <w:p w14:paraId="4ED524EA" w14:textId="77777777" w:rsidR="001B3A67" w:rsidRPr="00BF3A30" w:rsidRDefault="001B3A67" w:rsidP="001B3A67">
      <w:pPr>
        <w:ind w:firstLine="709"/>
        <w:jc w:val="both"/>
      </w:pPr>
      <w:r w:rsidRPr="00BF3A30">
        <w:t>В отчетном периоде исполнение расходной части местных бюджетов городов и районов осуществлялось согласно росписи, утвержденной решениями сессий Советов народных депутатов городов и районов, из фактически поступивших в доход местных бюджетов городов и районов налоговых и иных поступлений, а также целевых средств, поступивших из республиканского бюджета, в виде трансфертов (дотаций), субсидий на развитие дорожной отрасли.</w:t>
      </w:r>
    </w:p>
    <w:p w14:paraId="61F5F687" w14:textId="77777777" w:rsidR="001B3A67" w:rsidRPr="00BF3A30" w:rsidRDefault="001B3A67" w:rsidP="001B3A67">
      <w:pPr>
        <w:ind w:firstLine="709"/>
        <w:jc w:val="both"/>
      </w:pPr>
      <w:r w:rsidRPr="00BF3A30">
        <w:t>Исполнение расходной части местных бюджетов, а также структура (удельный вес) плановых предельных и фактических расходов бюджетов городов (районов) в разрезе разделов бюджетной классификации расходов за отчетный период характеризуется следующим образом:</w:t>
      </w:r>
    </w:p>
    <w:p w14:paraId="33FF8ADC" w14:textId="77777777" w:rsidR="001B3A67" w:rsidRPr="00BF3A30" w:rsidRDefault="001B3A67" w:rsidP="001B3A67">
      <w:pPr>
        <w:pStyle w:val="af6"/>
        <w:ind w:firstLine="709"/>
        <w:jc w:val="right"/>
        <w:rPr>
          <w:sz w:val="24"/>
          <w:szCs w:val="24"/>
        </w:rPr>
      </w:pPr>
      <w:r w:rsidRPr="00BF3A30">
        <w:rPr>
          <w:sz w:val="24"/>
          <w:szCs w:val="24"/>
        </w:rPr>
        <w:t>Таблица № 26</w:t>
      </w:r>
    </w:p>
    <w:p w14:paraId="6D7EF063" w14:textId="77777777" w:rsidR="001B3A67" w:rsidRPr="00BF3A30" w:rsidRDefault="001B3A67" w:rsidP="001B3A67">
      <w:pPr>
        <w:pStyle w:val="af6"/>
        <w:ind w:firstLine="709"/>
        <w:jc w:val="right"/>
      </w:pPr>
      <w:r w:rsidRPr="00BF3A30">
        <w:rPr>
          <w:sz w:val="24"/>
          <w:szCs w:val="24"/>
        </w:rPr>
        <w:t xml:space="preserve"> (руб.)</w:t>
      </w:r>
    </w:p>
    <w:tbl>
      <w:tblPr>
        <w:tblW w:w="9421" w:type="dxa"/>
        <w:tblLook w:val="04A0" w:firstRow="1" w:lastRow="0" w:firstColumn="1" w:lastColumn="0" w:noHBand="0" w:noVBand="1"/>
      </w:tblPr>
      <w:tblGrid>
        <w:gridCol w:w="671"/>
        <w:gridCol w:w="2868"/>
        <w:gridCol w:w="1466"/>
        <w:gridCol w:w="828"/>
        <w:gridCol w:w="1649"/>
        <w:gridCol w:w="846"/>
        <w:gridCol w:w="1093"/>
      </w:tblGrid>
      <w:tr w:rsidR="001B3A67" w:rsidRPr="00BF3A30" w14:paraId="53A9A90A" w14:textId="77777777" w:rsidTr="006B1F32">
        <w:trPr>
          <w:trHeight w:val="840"/>
          <w:tblHeader/>
        </w:trPr>
        <w:tc>
          <w:tcPr>
            <w:tcW w:w="6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9D8F755" w14:textId="77777777" w:rsidR="001B3A67" w:rsidRPr="00BF3A30" w:rsidRDefault="001B3A67" w:rsidP="006B1F32">
            <w:pPr>
              <w:jc w:val="center"/>
              <w:rPr>
                <w:b/>
                <w:bCs/>
                <w:sz w:val="20"/>
                <w:szCs w:val="20"/>
              </w:rPr>
            </w:pPr>
            <w:proofErr w:type="spellStart"/>
            <w:r w:rsidRPr="00BF3A30">
              <w:rPr>
                <w:b/>
                <w:bCs/>
                <w:sz w:val="20"/>
                <w:szCs w:val="20"/>
              </w:rPr>
              <w:t>Функц.классификация</w:t>
            </w:r>
            <w:proofErr w:type="spellEnd"/>
          </w:p>
        </w:tc>
        <w:tc>
          <w:tcPr>
            <w:tcW w:w="28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54AF9" w14:textId="77777777" w:rsidR="001B3A67" w:rsidRPr="00BF3A30" w:rsidRDefault="001B3A67" w:rsidP="006B1F32">
            <w:pPr>
              <w:jc w:val="center"/>
              <w:rPr>
                <w:b/>
                <w:bCs/>
                <w:sz w:val="20"/>
                <w:szCs w:val="20"/>
              </w:rPr>
            </w:pPr>
            <w:r w:rsidRPr="00BF3A30">
              <w:rPr>
                <w:b/>
                <w:bCs/>
                <w:sz w:val="20"/>
                <w:szCs w:val="20"/>
              </w:rPr>
              <w:t>Наименование раздела</w:t>
            </w:r>
          </w:p>
        </w:tc>
        <w:tc>
          <w:tcPr>
            <w:tcW w:w="14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6A1D28" w14:textId="77777777" w:rsidR="001B3A67" w:rsidRPr="00BF3A30" w:rsidRDefault="001B3A67" w:rsidP="006B1F32">
            <w:pPr>
              <w:jc w:val="center"/>
              <w:rPr>
                <w:b/>
                <w:bCs/>
                <w:sz w:val="20"/>
                <w:szCs w:val="20"/>
              </w:rPr>
            </w:pPr>
            <w:r w:rsidRPr="00BF3A30">
              <w:rPr>
                <w:b/>
                <w:bCs/>
                <w:sz w:val="20"/>
                <w:szCs w:val="20"/>
              </w:rPr>
              <w:t>Уточненный план предельных расходов</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D542E" w14:textId="77777777" w:rsidR="001B3A67" w:rsidRPr="00BF3A30" w:rsidRDefault="001B3A67" w:rsidP="006B1F32">
            <w:pPr>
              <w:jc w:val="center"/>
              <w:rPr>
                <w:b/>
                <w:bCs/>
                <w:sz w:val="20"/>
                <w:szCs w:val="20"/>
              </w:rPr>
            </w:pPr>
            <w:proofErr w:type="spellStart"/>
            <w:proofErr w:type="gramStart"/>
            <w:r w:rsidRPr="00BF3A30">
              <w:rPr>
                <w:b/>
                <w:bCs/>
                <w:sz w:val="20"/>
                <w:szCs w:val="20"/>
              </w:rPr>
              <w:t>уд.вес</w:t>
            </w:r>
            <w:proofErr w:type="spellEnd"/>
            <w:proofErr w:type="gramEnd"/>
            <w:r w:rsidRPr="00BF3A30">
              <w:rPr>
                <w:b/>
                <w:bCs/>
                <w:sz w:val="20"/>
                <w:szCs w:val="20"/>
              </w:rPr>
              <w:t xml:space="preserve"> в общ. </w:t>
            </w:r>
            <w:proofErr w:type="spellStart"/>
            <w:r w:rsidRPr="00BF3A30">
              <w:rPr>
                <w:b/>
                <w:bCs/>
                <w:sz w:val="20"/>
                <w:szCs w:val="20"/>
              </w:rPr>
              <w:t>расх</w:t>
            </w:r>
            <w:proofErr w:type="spellEnd"/>
            <w:r w:rsidRPr="00BF3A30">
              <w:rPr>
                <w:b/>
                <w:bCs/>
                <w:sz w:val="20"/>
                <w:szCs w:val="20"/>
              </w:rPr>
              <w:t>. (%)</w:t>
            </w:r>
          </w:p>
        </w:tc>
        <w:tc>
          <w:tcPr>
            <w:tcW w:w="164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C361F1" w14:textId="77777777" w:rsidR="001B3A67" w:rsidRPr="00BF3A30" w:rsidRDefault="001B3A67" w:rsidP="006B1F32">
            <w:pPr>
              <w:jc w:val="center"/>
              <w:rPr>
                <w:b/>
                <w:bCs/>
                <w:sz w:val="20"/>
                <w:szCs w:val="20"/>
              </w:rPr>
            </w:pPr>
            <w:proofErr w:type="spellStart"/>
            <w:proofErr w:type="gramStart"/>
            <w:r w:rsidRPr="00BF3A30">
              <w:rPr>
                <w:b/>
                <w:bCs/>
                <w:sz w:val="20"/>
                <w:szCs w:val="20"/>
              </w:rPr>
              <w:t>Профинансиро</w:t>
            </w:r>
            <w:proofErr w:type="spellEnd"/>
            <w:r w:rsidRPr="00BF3A30">
              <w:rPr>
                <w:b/>
                <w:bCs/>
                <w:sz w:val="20"/>
                <w:szCs w:val="20"/>
              </w:rPr>
              <w:t>-ванные</w:t>
            </w:r>
            <w:proofErr w:type="gramEnd"/>
            <w:r w:rsidRPr="00BF3A30">
              <w:rPr>
                <w:b/>
                <w:bCs/>
                <w:sz w:val="20"/>
                <w:szCs w:val="20"/>
              </w:rPr>
              <w:t xml:space="preserve"> расходы</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156DB" w14:textId="77777777" w:rsidR="001B3A67" w:rsidRPr="00BF3A30" w:rsidRDefault="001B3A67" w:rsidP="006B1F32">
            <w:pPr>
              <w:jc w:val="center"/>
              <w:rPr>
                <w:b/>
                <w:bCs/>
                <w:sz w:val="20"/>
                <w:szCs w:val="20"/>
              </w:rPr>
            </w:pPr>
            <w:proofErr w:type="spellStart"/>
            <w:proofErr w:type="gramStart"/>
            <w:r w:rsidRPr="00BF3A30">
              <w:rPr>
                <w:b/>
                <w:bCs/>
                <w:sz w:val="20"/>
                <w:szCs w:val="20"/>
              </w:rPr>
              <w:t>уд.вес</w:t>
            </w:r>
            <w:proofErr w:type="spellEnd"/>
            <w:proofErr w:type="gramEnd"/>
            <w:r w:rsidRPr="00BF3A30">
              <w:rPr>
                <w:b/>
                <w:bCs/>
                <w:sz w:val="20"/>
                <w:szCs w:val="20"/>
              </w:rPr>
              <w:t xml:space="preserve"> в общ. </w:t>
            </w:r>
            <w:proofErr w:type="spellStart"/>
            <w:r w:rsidRPr="00BF3A30">
              <w:rPr>
                <w:b/>
                <w:bCs/>
                <w:sz w:val="20"/>
                <w:szCs w:val="20"/>
              </w:rPr>
              <w:t>расх</w:t>
            </w:r>
            <w:proofErr w:type="spellEnd"/>
            <w:r w:rsidRPr="00BF3A30">
              <w:rPr>
                <w:b/>
                <w:bCs/>
                <w:sz w:val="20"/>
                <w:szCs w:val="20"/>
              </w:rPr>
              <w:t>. (%)</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DF696" w14:textId="77777777" w:rsidR="001B3A67" w:rsidRPr="00BF3A30" w:rsidRDefault="001B3A67" w:rsidP="006B1F32">
            <w:pPr>
              <w:jc w:val="center"/>
              <w:rPr>
                <w:b/>
                <w:bCs/>
                <w:sz w:val="20"/>
                <w:szCs w:val="20"/>
              </w:rPr>
            </w:pPr>
            <w:proofErr w:type="spellStart"/>
            <w:proofErr w:type="gramStart"/>
            <w:r w:rsidRPr="00BF3A30">
              <w:rPr>
                <w:b/>
                <w:bCs/>
                <w:sz w:val="20"/>
                <w:szCs w:val="20"/>
              </w:rPr>
              <w:t>Испол-нение</w:t>
            </w:r>
            <w:proofErr w:type="spellEnd"/>
            <w:proofErr w:type="gramEnd"/>
            <w:r w:rsidRPr="00BF3A30">
              <w:rPr>
                <w:b/>
                <w:bCs/>
                <w:sz w:val="20"/>
                <w:szCs w:val="20"/>
              </w:rPr>
              <w:t xml:space="preserve"> (%)</w:t>
            </w:r>
          </w:p>
        </w:tc>
      </w:tr>
      <w:tr w:rsidR="001B3A67" w:rsidRPr="00BF3A30" w14:paraId="295C0F32" w14:textId="77777777" w:rsidTr="006B1F32">
        <w:trPr>
          <w:trHeight w:val="561"/>
          <w:tblHeader/>
        </w:trPr>
        <w:tc>
          <w:tcPr>
            <w:tcW w:w="6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6C897" w14:textId="77777777" w:rsidR="001B3A67" w:rsidRPr="00BF3A30" w:rsidRDefault="001B3A67" w:rsidP="006B1F32">
            <w:pPr>
              <w:rPr>
                <w:b/>
                <w:bCs/>
                <w:sz w:val="20"/>
                <w:szCs w:val="20"/>
              </w:rPr>
            </w:pPr>
          </w:p>
        </w:tc>
        <w:tc>
          <w:tcPr>
            <w:tcW w:w="28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A082C" w14:textId="77777777" w:rsidR="001B3A67" w:rsidRPr="00BF3A30" w:rsidRDefault="001B3A67" w:rsidP="006B1F32">
            <w:pPr>
              <w:rPr>
                <w:b/>
                <w:bCs/>
                <w:sz w:val="20"/>
                <w:szCs w:val="20"/>
              </w:rPr>
            </w:pPr>
          </w:p>
        </w:tc>
        <w:tc>
          <w:tcPr>
            <w:tcW w:w="1466" w:type="dxa"/>
            <w:tcBorders>
              <w:top w:val="nil"/>
              <w:left w:val="nil"/>
              <w:bottom w:val="single" w:sz="4" w:space="0" w:color="auto"/>
              <w:right w:val="single" w:sz="4" w:space="0" w:color="auto"/>
            </w:tcBorders>
            <w:shd w:val="clear" w:color="auto" w:fill="D9D9D9" w:themeFill="background1" w:themeFillShade="D9"/>
            <w:vAlign w:val="center"/>
            <w:hideMark/>
          </w:tcPr>
          <w:p w14:paraId="6AE8461D" w14:textId="77777777" w:rsidR="001B3A67" w:rsidRPr="00BF3A30" w:rsidRDefault="001B3A67" w:rsidP="006B1F32">
            <w:pPr>
              <w:jc w:val="center"/>
              <w:rPr>
                <w:b/>
                <w:bCs/>
                <w:sz w:val="20"/>
                <w:szCs w:val="20"/>
              </w:rPr>
            </w:pPr>
            <w:r w:rsidRPr="00BF3A30">
              <w:rPr>
                <w:b/>
                <w:bCs/>
                <w:sz w:val="20"/>
                <w:szCs w:val="20"/>
              </w:rPr>
              <w:t>сумма (руб.)</w:t>
            </w:r>
          </w:p>
        </w:tc>
        <w:tc>
          <w:tcPr>
            <w:tcW w:w="8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6C756" w14:textId="77777777" w:rsidR="001B3A67" w:rsidRPr="00BF3A30" w:rsidRDefault="001B3A67" w:rsidP="006B1F32">
            <w:pPr>
              <w:rPr>
                <w:b/>
                <w:bCs/>
                <w:sz w:val="20"/>
                <w:szCs w:val="20"/>
              </w:rPr>
            </w:pPr>
          </w:p>
        </w:tc>
        <w:tc>
          <w:tcPr>
            <w:tcW w:w="1649" w:type="dxa"/>
            <w:tcBorders>
              <w:top w:val="nil"/>
              <w:left w:val="nil"/>
              <w:bottom w:val="single" w:sz="4" w:space="0" w:color="auto"/>
              <w:right w:val="single" w:sz="4" w:space="0" w:color="auto"/>
            </w:tcBorders>
            <w:shd w:val="clear" w:color="auto" w:fill="D9D9D9" w:themeFill="background1" w:themeFillShade="D9"/>
            <w:vAlign w:val="center"/>
            <w:hideMark/>
          </w:tcPr>
          <w:p w14:paraId="29AA1160" w14:textId="77777777" w:rsidR="001B3A67" w:rsidRPr="00BF3A30" w:rsidRDefault="001B3A67" w:rsidP="006B1F32">
            <w:pPr>
              <w:jc w:val="center"/>
              <w:rPr>
                <w:b/>
                <w:bCs/>
                <w:sz w:val="20"/>
                <w:szCs w:val="20"/>
              </w:rPr>
            </w:pPr>
            <w:r w:rsidRPr="00BF3A30">
              <w:rPr>
                <w:b/>
                <w:bCs/>
                <w:sz w:val="20"/>
                <w:szCs w:val="20"/>
              </w:rPr>
              <w:t>сумма (руб.)</w:t>
            </w:r>
          </w:p>
        </w:tc>
        <w:tc>
          <w:tcPr>
            <w:tcW w:w="84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94F56" w14:textId="77777777" w:rsidR="001B3A67" w:rsidRPr="00BF3A30" w:rsidRDefault="001B3A67" w:rsidP="006B1F32">
            <w:pPr>
              <w:rPr>
                <w:b/>
                <w:bCs/>
                <w:sz w:val="20"/>
                <w:szCs w:val="20"/>
              </w:rPr>
            </w:pPr>
          </w:p>
        </w:tc>
        <w:tc>
          <w:tcPr>
            <w:tcW w:w="10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590AC" w14:textId="77777777" w:rsidR="001B3A67" w:rsidRPr="00BF3A30" w:rsidRDefault="001B3A67" w:rsidP="006B1F32">
            <w:pPr>
              <w:rPr>
                <w:b/>
                <w:bCs/>
                <w:sz w:val="20"/>
                <w:szCs w:val="20"/>
              </w:rPr>
            </w:pPr>
          </w:p>
        </w:tc>
      </w:tr>
      <w:tr w:rsidR="001B3A67" w:rsidRPr="00BF3A30" w14:paraId="1E0F7241" w14:textId="77777777" w:rsidTr="006B1F32">
        <w:trPr>
          <w:trHeight w:val="255"/>
          <w:tblHeader/>
        </w:trPr>
        <w:tc>
          <w:tcPr>
            <w:tcW w:w="67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BBFBC9E" w14:textId="77777777" w:rsidR="001B3A67" w:rsidRPr="00BF3A30" w:rsidRDefault="001B3A67" w:rsidP="006B1F32">
            <w:pPr>
              <w:jc w:val="center"/>
              <w:rPr>
                <w:b/>
                <w:bCs/>
                <w:sz w:val="20"/>
                <w:szCs w:val="20"/>
              </w:rPr>
            </w:pPr>
            <w:r w:rsidRPr="00BF3A30">
              <w:rPr>
                <w:b/>
                <w:bCs/>
                <w:sz w:val="20"/>
                <w:szCs w:val="20"/>
              </w:rPr>
              <w:t>1</w:t>
            </w:r>
          </w:p>
        </w:tc>
        <w:tc>
          <w:tcPr>
            <w:tcW w:w="2868" w:type="dxa"/>
            <w:tcBorders>
              <w:top w:val="nil"/>
              <w:left w:val="nil"/>
              <w:bottom w:val="single" w:sz="4" w:space="0" w:color="auto"/>
              <w:right w:val="single" w:sz="4" w:space="0" w:color="auto"/>
            </w:tcBorders>
            <w:shd w:val="clear" w:color="auto" w:fill="D9D9D9" w:themeFill="background1" w:themeFillShade="D9"/>
            <w:vAlign w:val="center"/>
            <w:hideMark/>
          </w:tcPr>
          <w:p w14:paraId="15B3CFDE" w14:textId="77777777" w:rsidR="001B3A67" w:rsidRPr="00BF3A30" w:rsidRDefault="001B3A67" w:rsidP="006B1F32">
            <w:pPr>
              <w:jc w:val="center"/>
              <w:rPr>
                <w:b/>
                <w:bCs/>
                <w:sz w:val="20"/>
                <w:szCs w:val="20"/>
              </w:rPr>
            </w:pPr>
            <w:r w:rsidRPr="00BF3A30">
              <w:rPr>
                <w:b/>
                <w:bCs/>
                <w:sz w:val="20"/>
                <w:szCs w:val="20"/>
              </w:rPr>
              <w:t>2</w:t>
            </w:r>
          </w:p>
        </w:tc>
        <w:tc>
          <w:tcPr>
            <w:tcW w:w="1466" w:type="dxa"/>
            <w:tcBorders>
              <w:top w:val="nil"/>
              <w:left w:val="nil"/>
              <w:bottom w:val="single" w:sz="4" w:space="0" w:color="auto"/>
              <w:right w:val="single" w:sz="4" w:space="0" w:color="auto"/>
            </w:tcBorders>
            <w:shd w:val="clear" w:color="auto" w:fill="D9D9D9" w:themeFill="background1" w:themeFillShade="D9"/>
            <w:vAlign w:val="center"/>
            <w:hideMark/>
          </w:tcPr>
          <w:p w14:paraId="2E3A42A7" w14:textId="77777777" w:rsidR="001B3A67" w:rsidRPr="00BF3A30" w:rsidRDefault="001B3A67" w:rsidP="006B1F32">
            <w:pPr>
              <w:jc w:val="center"/>
              <w:rPr>
                <w:b/>
                <w:bCs/>
                <w:sz w:val="20"/>
                <w:szCs w:val="20"/>
              </w:rPr>
            </w:pPr>
            <w:r w:rsidRPr="00BF3A30">
              <w:rPr>
                <w:b/>
                <w:bCs/>
                <w:sz w:val="20"/>
                <w:szCs w:val="20"/>
              </w:rPr>
              <w:t>4</w:t>
            </w:r>
          </w:p>
        </w:tc>
        <w:tc>
          <w:tcPr>
            <w:tcW w:w="828" w:type="dxa"/>
            <w:tcBorders>
              <w:top w:val="nil"/>
              <w:left w:val="nil"/>
              <w:bottom w:val="single" w:sz="4" w:space="0" w:color="auto"/>
              <w:right w:val="single" w:sz="4" w:space="0" w:color="auto"/>
            </w:tcBorders>
            <w:shd w:val="clear" w:color="auto" w:fill="D9D9D9" w:themeFill="background1" w:themeFillShade="D9"/>
            <w:vAlign w:val="center"/>
            <w:hideMark/>
          </w:tcPr>
          <w:p w14:paraId="0C1BD3B1" w14:textId="77777777" w:rsidR="001B3A67" w:rsidRPr="00BF3A30" w:rsidRDefault="001B3A67" w:rsidP="006B1F32">
            <w:pPr>
              <w:jc w:val="center"/>
              <w:rPr>
                <w:b/>
                <w:bCs/>
                <w:sz w:val="20"/>
                <w:szCs w:val="20"/>
              </w:rPr>
            </w:pPr>
            <w:r w:rsidRPr="00BF3A30">
              <w:rPr>
                <w:b/>
                <w:bCs/>
                <w:sz w:val="20"/>
                <w:szCs w:val="20"/>
              </w:rPr>
              <w:t>5</w:t>
            </w:r>
          </w:p>
        </w:tc>
        <w:tc>
          <w:tcPr>
            <w:tcW w:w="1649" w:type="dxa"/>
            <w:tcBorders>
              <w:top w:val="nil"/>
              <w:left w:val="nil"/>
              <w:bottom w:val="single" w:sz="4" w:space="0" w:color="auto"/>
              <w:right w:val="single" w:sz="4" w:space="0" w:color="auto"/>
            </w:tcBorders>
            <w:shd w:val="clear" w:color="auto" w:fill="D9D9D9" w:themeFill="background1" w:themeFillShade="D9"/>
            <w:vAlign w:val="center"/>
            <w:hideMark/>
          </w:tcPr>
          <w:p w14:paraId="2294EAAB" w14:textId="77777777" w:rsidR="001B3A67" w:rsidRPr="00BF3A30" w:rsidRDefault="001B3A67" w:rsidP="006B1F32">
            <w:pPr>
              <w:jc w:val="center"/>
              <w:rPr>
                <w:b/>
                <w:bCs/>
                <w:sz w:val="20"/>
                <w:szCs w:val="20"/>
              </w:rPr>
            </w:pPr>
            <w:r w:rsidRPr="00BF3A30">
              <w:rPr>
                <w:b/>
                <w:bCs/>
                <w:sz w:val="20"/>
                <w:szCs w:val="20"/>
              </w:rPr>
              <w:t>6</w:t>
            </w:r>
          </w:p>
        </w:tc>
        <w:tc>
          <w:tcPr>
            <w:tcW w:w="846" w:type="dxa"/>
            <w:tcBorders>
              <w:top w:val="nil"/>
              <w:left w:val="nil"/>
              <w:bottom w:val="single" w:sz="4" w:space="0" w:color="auto"/>
              <w:right w:val="single" w:sz="4" w:space="0" w:color="auto"/>
            </w:tcBorders>
            <w:shd w:val="clear" w:color="auto" w:fill="D9D9D9" w:themeFill="background1" w:themeFillShade="D9"/>
            <w:vAlign w:val="center"/>
            <w:hideMark/>
          </w:tcPr>
          <w:p w14:paraId="45FB72E5" w14:textId="77777777" w:rsidR="001B3A67" w:rsidRPr="00BF3A30" w:rsidRDefault="001B3A67" w:rsidP="006B1F32">
            <w:pPr>
              <w:jc w:val="center"/>
              <w:rPr>
                <w:b/>
                <w:bCs/>
                <w:sz w:val="20"/>
                <w:szCs w:val="20"/>
              </w:rPr>
            </w:pPr>
            <w:r w:rsidRPr="00BF3A30">
              <w:rPr>
                <w:b/>
                <w:bCs/>
                <w:sz w:val="20"/>
                <w:szCs w:val="20"/>
              </w:rPr>
              <w:t>7</w:t>
            </w:r>
          </w:p>
        </w:tc>
        <w:tc>
          <w:tcPr>
            <w:tcW w:w="1093" w:type="dxa"/>
            <w:tcBorders>
              <w:top w:val="nil"/>
              <w:left w:val="nil"/>
              <w:bottom w:val="single" w:sz="4" w:space="0" w:color="auto"/>
              <w:right w:val="single" w:sz="4" w:space="0" w:color="auto"/>
            </w:tcBorders>
            <w:shd w:val="clear" w:color="auto" w:fill="D9D9D9" w:themeFill="background1" w:themeFillShade="D9"/>
            <w:vAlign w:val="center"/>
            <w:hideMark/>
          </w:tcPr>
          <w:p w14:paraId="5A738DB0" w14:textId="77777777" w:rsidR="001B3A67" w:rsidRPr="00BF3A30" w:rsidRDefault="001B3A67" w:rsidP="006B1F32">
            <w:pPr>
              <w:jc w:val="center"/>
              <w:rPr>
                <w:b/>
                <w:bCs/>
                <w:sz w:val="20"/>
                <w:szCs w:val="20"/>
              </w:rPr>
            </w:pPr>
            <w:r w:rsidRPr="00BF3A30">
              <w:rPr>
                <w:b/>
                <w:bCs/>
                <w:sz w:val="20"/>
                <w:szCs w:val="20"/>
              </w:rPr>
              <w:t>8</w:t>
            </w:r>
          </w:p>
        </w:tc>
      </w:tr>
      <w:tr w:rsidR="001B3A67" w:rsidRPr="00BF3A30" w14:paraId="343E92FF" w14:textId="77777777" w:rsidTr="006B1F32">
        <w:trPr>
          <w:trHeight w:val="510"/>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519EEEDF" w14:textId="77777777" w:rsidR="001B3A67" w:rsidRPr="00BF3A30" w:rsidRDefault="001B3A67" w:rsidP="006B1F32">
            <w:pPr>
              <w:jc w:val="center"/>
              <w:rPr>
                <w:sz w:val="20"/>
                <w:szCs w:val="20"/>
              </w:rPr>
            </w:pPr>
            <w:r w:rsidRPr="00BF3A30">
              <w:rPr>
                <w:sz w:val="20"/>
                <w:szCs w:val="20"/>
              </w:rPr>
              <w:t>0100</w:t>
            </w:r>
          </w:p>
        </w:tc>
        <w:tc>
          <w:tcPr>
            <w:tcW w:w="2868" w:type="dxa"/>
            <w:tcBorders>
              <w:top w:val="nil"/>
              <w:left w:val="nil"/>
              <w:bottom w:val="single" w:sz="4" w:space="0" w:color="auto"/>
              <w:right w:val="single" w:sz="4" w:space="0" w:color="auto"/>
            </w:tcBorders>
            <w:shd w:val="clear" w:color="000000" w:fill="FFFFFF"/>
            <w:vAlign w:val="center"/>
            <w:hideMark/>
          </w:tcPr>
          <w:p w14:paraId="593EB0E2" w14:textId="77777777" w:rsidR="001B3A67" w:rsidRPr="00BF3A30" w:rsidRDefault="001B3A67" w:rsidP="006B1F32">
            <w:pPr>
              <w:rPr>
                <w:sz w:val="20"/>
                <w:szCs w:val="20"/>
              </w:rPr>
            </w:pPr>
            <w:r w:rsidRPr="00BF3A30">
              <w:rPr>
                <w:sz w:val="20"/>
                <w:szCs w:val="20"/>
              </w:rPr>
              <w:t xml:space="preserve">Государственное управление и местное самоуправление    </w:t>
            </w:r>
          </w:p>
        </w:tc>
        <w:tc>
          <w:tcPr>
            <w:tcW w:w="1466" w:type="dxa"/>
            <w:tcBorders>
              <w:top w:val="nil"/>
              <w:left w:val="nil"/>
              <w:bottom w:val="single" w:sz="4" w:space="0" w:color="auto"/>
              <w:right w:val="single" w:sz="4" w:space="0" w:color="auto"/>
            </w:tcBorders>
            <w:shd w:val="clear" w:color="000000" w:fill="FFFFFF"/>
            <w:vAlign w:val="center"/>
            <w:hideMark/>
          </w:tcPr>
          <w:p w14:paraId="5514C011" w14:textId="77777777" w:rsidR="001B3A67" w:rsidRPr="00BF3A30" w:rsidRDefault="001B3A67" w:rsidP="006B1F32">
            <w:pPr>
              <w:jc w:val="center"/>
              <w:rPr>
                <w:sz w:val="20"/>
                <w:szCs w:val="20"/>
              </w:rPr>
            </w:pPr>
            <w:r w:rsidRPr="00BF3A30">
              <w:rPr>
                <w:sz w:val="20"/>
                <w:szCs w:val="20"/>
              </w:rPr>
              <w:t>110 109 979</w:t>
            </w:r>
          </w:p>
        </w:tc>
        <w:tc>
          <w:tcPr>
            <w:tcW w:w="828" w:type="dxa"/>
            <w:tcBorders>
              <w:top w:val="nil"/>
              <w:left w:val="nil"/>
              <w:bottom w:val="single" w:sz="4" w:space="0" w:color="auto"/>
              <w:right w:val="single" w:sz="4" w:space="0" w:color="auto"/>
            </w:tcBorders>
            <w:shd w:val="clear" w:color="000000" w:fill="FFFFFF"/>
            <w:vAlign w:val="center"/>
            <w:hideMark/>
          </w:tcPr>
          <w:p w14:paraId="18193095" w14:textId="77777777" w:rsidR="001B3A67" w:rsidRPr="00BF3A30" w:rsidRDefault="001B3A67" w:rsidP="006B1F32">
            <w:pPr>
              <w:jc w:val="center"/>
              <w:rPr>
                <w:sz w:val="20"/>
                <w:szCs w:val="20"/>
              </w:rPr>
            </w:pPr>
            <w:r w:rsidRPr="00BF3A30">
              <w:rPr>
                <w:sz w:val="20"/>
                <w:szCs w:val="20"/>
              </w:rPr>
              <w:t>4,9</w:t>
            </w:r>
          </w:p>
        </w:tc>
        <w:tc>
          <w:tcPr>
            <w:tcW w:w="1649" w:type="dxa"/>
            <w:tcBorders>
              <w:top w:val="nil"/>
              <w:left w:val="nil"/>
              <w:bottom w:val="single" w:sz="4" w:space="0" w:color="auto"/>
              <w:right w:val="single" w:sz="4" w:space="0" w:color="auto"/>
            </w:tcBorders>
            <w:shd w:val="clear" w:color="000000" w:fill="FFFFFF"/>
            <w:vAlign w:val="center"/>
            <w:hideMark/>
          </w:tcPr>
          <w:p w14:paraId="196986E5" w14:textId="77777777" w:rsidR="001B3A67" w:rsidRPr="00BF3A30" w:rsidRDefault="001B3A67" w:rsidP="006B1F32">
            <w:pPr>
              <w:jc w:val="center"/>
              <w:rPr>
                <w:sz w:val="20"/>
                <w:szCs w:val="20"/>
              </w:rPr>
            </w:pPr>
            <w:r w:rsidRPr="00BF3A30">
              <w:rPr>
                <w:sz w:val="20"/>
                <w:szCs w:val="20"/>
              </w:rPr>
              <w:t>106 214 330</w:t>
            </w:r>
          </w:p>
        </w:tc>
        <w:tc>
          <w:tcPr>
            <w:tcW w:w="846" w:type="dxa"/>
            <w:tcBorders>
              <w:top w:val="nil"/>
              <w:left w:val="nil"/>
              <w:bottom w:val="single" w:sz="4" w:space="0" w:color="auto"/>
              <w:right w:val="single" w:sz="4" w:space="0" w:color="auto"/>
            </w:tcBorders>
            <w:shd w:val="clear" w:color="000000" w:fill="FFFFFF"/>
            <w:vAlign w:val="center"/>
            <w:hideMark/>
          </w:tcPr>
          <w:p w14:paraId="0068AC9A" w14:textId="77777777" w:rsidR="001B3A67" w:rsidRPr="00BF3A30" w:rsidRDefault="001B3A67" w:rsidP="006B1F32">
            <w:pPr>
              <w:jc w:val="center"/>
              <w:rPr>
                <w:sz w:val="20"/>
                <w:szCs w:val="20"/>
              </w:rPr>
            </w:pPr>
            <w:r w:rsidRPr="00BF3A30">
              <w:rPr>
                <w:sz w:val="20"/>
                <w:szCs w:val="20"/>
              </w:rPr>
              <w:t>5,2</w:t>
            </w:r>
          </w:p>
        </w:tc>
        <w:tc>
          <w:tcPr>
            <w:tcW w:w="1093" w:type="dxa"/>
            <w:tcBorders>
              <w:top w:val="nil"/>
              <w:left w:val="nil"/>
              <w:bottom w:val="single" w:sz="4" w:space="0" w:color="auto"/>
              <w:right w:val="single" w:sz="4" w:space="0" w:color="auto"/>
            </w:tcBorders>
            <w:shd w:val="clear" w:color="000000" w:fill="FFFFFF"/>
            <w:vAlign w:val="center"/>
            <w:hideMark/>
          </w:tcPr>
          <w:p w14:paraId="4AB24645" w14:textId="77777777" w:rsidR="001B3A67" w:rsidRPr="00BF3A30" w:rsidRDefault="001B3A67" w:rsidP="006B1F32">
            <w:pPr>
              <w:jc w:val="center"/>
              <w:rPr>
                <w:sz w:val="20"/>
                <w:szCs w:val="20"/>
              </w:rPr>
            </w:pPr>
            <w:r w:rsidRPr="00BF3A30">
              <w:rPr>
                <w:sz w:val="20"/>
                <w:szCs w:val="20"/>
              </w:rPr>
              <w:t>96,5</w:t>
            </w:r>
          </w:p>
        </w:tc>
      </w:tr>
      <w:tr w:rsidR="001B3A67" w:rsidRPr="00BF3A30" w14:paraId="20376BCA"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5F99FEE7" w14:textId="77777777" w:rsidR="001B3A67" w:rsidRPr="00BF3A30" w:rsidRDefault="001B3A67" w:rsidP="006B1F32">
            <w:pPr>
              <w:jc w:val="center"/>
              <w:rPr>
                <w:sz w:val="20"/>
                <w:szCs w:val="20"/>
              </w:rPr>
            </w:pPr>
            <w:r w:rsidRPr="00BF3A30">
              <w:rPr>
                <w:sz w:val="20"/>
                <w:szCs w:val="20"/>
              </w:rPr>
              <w:t>0300</w:t>
            </w:r>
          </w:p>
        </w:tc>
        <w:tc>
          <w:tcPr>
            <w:tcW w:w="2868" w:type="dxa"/>
            <w:tcBorders>
              <w:top w:val="nil"/>
              <w:left w:val="nil"/>
              <w:bottom w:val="single" w:sz="4" w:space="0" w:color="auto"/>
              <w:right w:val="single" w:sz="4" w:space="0" w:color="auto"/>
            </w:tcBorders>
            <w:shd w:val="clear" w:color="000000" w:fill="FFFFFF"/>
            <w:vAlign w:val="center"/>
            <w:hideMark/>
          </w:tcPr>
          <w:p w14:paraId="31D4BB96" w14:textId="77777777" w:rsidR="001B3A67" w:rsidRPr="00BF3A30" w:rsidRDefault="001B3A67" w:rsidP="006B1F32">
            <w:pPr>
              <w:rPr>
                <w:sz w:val="20"/>
                <w:szCs w:val="20"/>
              </w:rPr>
            </w:pPr>
            <w:r w:rsidRPr="00BF3A30">
              <w:rPr>
                <w:sz w:val="20"/>
                <w:szCs w:val="20"/>
              </w:rPr>
              <w:t xml:space="preserve">Международная деятельность                             </w:t>
            </w:r>
          </w:p>
        </w:tc>
        <w:tc>
          <w:tcPr>
            <w:tcW w:w="1466" w:type="dxa"/>
            <w:tcBorders>
              <w:top w:val="nil"/>
              <w:left w:val="nil"/>
              <w:bottom w:val="single" w:sz="4" w:space="0" w:color="auto"/>
              <w:right w:val="single" w:sz="4" w:space="0" w:color="auto"/>
            </w:tcBorders>
            <w:shd w:val="clear" w:color="000000" w:fill="FFFFFF"/>
            <w:hideMark/>
          </w:tcPr>
          <w:p w14:paraId="492D30E6" w14:textId="77777777" w:rsidR="001B3A67" w:rsidRPr="00BF3A30" w:rsidRDefault="001B3A67" w:rsidP="006B1F32">
            <w:pPr>
              <w:jc w:val="center"/>
              <w:rPr>
                <w:sz w:val="20"/>
                <w:szCs w:val="20"/>
              </w:rPr>
            </w:pPr>
            <w:r w:rsidRPr="00BF3A30">
              <w:rPr>
                <w:sz w:val="20"/>
                <w:szCs w:val="20"/>
              </w:rPr>
              <w:t>78 051</w:t>
            </w:r>
          </w:p>
        </w:tc>
        <w:tc>
          <w:tcPr>
            <w:tcW w:w="828" w:type="dxa"/>
            <w:tcBorders>
              <w:top w:val="nil"/>
              <w:left w:val="nil"/>
              <w:bottom w:val="single" w:sz="4" w:space="0" w:color="auto"/>
              <w:right w:val="single" w:sz="4" w:space="0" w:color="auto"/>
            </w:tcBorders>
            <w:shd w:val="clear" w:color="000000" w:fill="FFFFFF"/>
            <w:hideMark/>
          </w:tcPr>
          <w:p w14:paraId="65B9C55D" w14:textId="77777777" w:rsidR="001B3A67" w:rsidRPr="00BF3A30" w:rsidRDefault="001B3A67" w:rsidP="006B1F32">
            <w:pPr>
              <w:jc w:val="center"/>
              <w:rPr>
                <w:sz w:val="20"/>
                <w:szCs w:val="20"/>
              </w:rPr>
            </w:pPr>
            <w:r w:rsidRPr="00BF3A30">
              <w:rPr>
                <w:sz w:val="20"/>
                <w:szCs w:val="20"/>
              </w:rPr>
              <w:t>0,0</w:t>
            </w:r>
          </w:p>
        </w:tc>
        <w:tc>
          <w:tcPr>
            <w:tcW w:w="1649" w:type="dxa"/>
            <w:tcBorders>
              <w:top w:val="nil"/>
              <w:left w:val="nil"/>
              <w:bottom w:val="single" w:sz="4" w:space="0" w:color="auto"/>
              <w:right w:val="single" w:sz="4" w:space="0" w:color="auto"/>
            </w:tcBorders>
            <w:shd w:val="clear" w:color="000000" w:fill="FFFFFF"/>
            <w:hideMark/>
          </w:tcPr>
          <w:p w14:paraId="22D56A83" w14:textId="77777777" w:rsidR="001B3A67" w:rsidRPr="00BF3A30" w:rsidRDefault="001B3A67" w:rsidP="006B1F32">
            <w:pPr>
              <w:jc w:val="center"/>
              <w:rPr>
                <w:sz w:val="20"/>
                <w:szCs w:val="20"/>
              </w:rPr>
            </w:pPr>
            <w:r w:rsidRPr="00BF3A30">
              <w:rPr>
                <w:sz w:val="20"/>
                <w:szCs w:val="20"/>
              </w:rPr>
              <w:t>51 584</w:t>
            </w:r>
          </w:p>
        </w:tc>
        <w:tc>
          <w:tcPr>
            <w:tcW w:w="846" w:type="dxa"/>
            <w:tcBorders>
              <w:top w:val="nil"/>
              <w:left w:val="nil"/>
              <w:bottom w:val="single" w:sz="4" w:space="0" w:color="auto"/>
              <w:right w:val="single" w:sz="4" w:space="0" w:color="auto"/>
            </w:tcBorders>
            <w:shd w:val="clear" w:color="000000" w:fill="FFFFFF"/>
            <w:hideMark/>
          </w:tcPr>
          <w:p w14:paraId="7063E261" w14:textId="77777777" w:rsidR="001B3A67" w:rsidRPr="00BF3A30" w:rsidRDefault="001B3A67" w:rsidP="006B1F32">
            <w:pPr>
              <w:jc w:val="center"/>
              <w:rPr>
                <w:sz w:val="20"/>
                <w:szCs w:val="20"/>
              </w:rPr>
            </w:pPr>
            <w:r w:rsidRPr="00BF3A30">
              <w:rPr>
                <w:sz w:val="20"/>
                <w:szCs w:val="20"/>
              </w:rPr>
              <w:t>0,0</w:t>
            </w:r>
          </w:p>
        </w:tc>
        <w:tc>
          <w:tcPr>
            <w:tcW w:w="1093" w:type="dxa"/>
            <w:tcBorders>
              <w:top w:val="nil"/>
              <w:left w:val="nil"/>
              <w:bottom w:val="single" w:sz="4" w:space="0" w:color="auto"/>
              <w:right w:val="single" w:sz="4" w:space="0" w:color="auto"/>
            </w:tcBorders>
            <w:shd w:val="clear" w:color="000000" w:fill="FFFFFF"/>
            <w:hideMark/>
          </w:tcPr>
          <w:p w14:paraId="42F08552" w14:textId="77777777" w:rsidR="001B3A67" w:rsidRPr="00BF3A30" w:rsidRDefault="001B3A67" w:rsidP="006B1F32">
            <w:pPr>
              <w:jc w:val="center"/>
              <w:rPr>
                <w:sz w:val="20"/>
                <w:szCs w:val="20"/>
              </w:rPr>
            </w:pPr>
          </w:p>
        </w:tc>
      </w:tr>
      <w:tr w:rsidR="001B3A67" w:rsidRPr="00BF3A30" w14:paraId="4EC659BD"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092EE56D" w14:textId="77777777" w:rsidR="001B3A67" w:rsidRPr="00BF3A30" w:rsidRDefault="001B3A67" w:rsidP="006B1F32">
            <w:pPr>
              <w:jc w:val="center"/>
              <w:rPr>
                <w:sz w:val="20"/>
                <w:szCs w:val="20"/>
              </w:rPr>
            </w:pPr>
            <w:r w:rsidRPr="00BF3A30">
              <w:rPr>
                <w:sz w:val="20"/>
                <w:szCs w:val="20"/>
              </w:rPr>
              <w:lastRenderedPageBreak/>
              <w:t>0400</w:t>
            </w:r>
          </w:p>
        </w:tc>
        <w:tc>
          <w:tcPr>
            <w:tcW w:w="2868" w:type="dxa"/>
            <w:tcBorders>
              <w:top w:val="nil"/>
              <w:left w:val="nil"/>
              <w:bottom w:val="single" w:sz="4" w:space="0" w:color="auto"/>
              <w:right w:val="single" w:sz="4" w:space="0" w:color="auto"/>
            </w:tcBorders>
            <w:shd w:val="clear" w:color="000000" w:fill="FFFFFF"/>
            <w:vAlign w:val="center"/>
            <w:hideMark/>
          </w:tcPr>
          <w:p w14:paraId="67242D2F" w14:textId="77777777" w:rsidR="001B3A67" w:rsidRPr="00BF3A30" w:rsidRDefault="001B3A67" w:rsidP="006B1F32">
            <w:pPr>
              <w:rPr>
                <w:sz w:val="20"/>
                <w:szCs w:val="20"/>
              </w:rPr>
            </w:pPr>
            <w:r w:rsidRPr="00BF3A30">
              <w:rPr>
                <w:sz w:val="20"/>
                <w:szCs w:val="20"/>
              </w:rPr>
              <w:t xml:space="preserve">Государственная оборона                </w:t>
            </w:r>
          </w:p>
        </w:tc>
        <w:tc>
          <w:tcPr>
            <w:tcW w:w="1466" w:type="dxa"/>
            <w:tcBorders>
              <w:top w:val="nil"/>
              <w:left w:val="nil"/>
              <w:bottom w:val="single" w:sz="4" w:space="0" w:color="auto"/>
              <w:right w:val="single" w:sz="4" w:space="0" w:color="auto"/>
            </w:tcBorders>
            <w:shd w:val="clear" w:color="000000" w:fill="FFFFFF"/>
            <w:hideMark/>
          </w:tcPr>
          <w:p w14:paraId="71E652D1" w14:textId="77777777" w:rsidR="001B3A67" w:rsidRPr="00BF3A30" w:rsidRDefault="001B3A67" w:rsidP="006B1F32">
            <w:pPr>
              <w:jc w:val="center"/>
              <w:rPr>
                <w:sz w:val="20"/>
                <w:szCs w:val="20"/>
              </w:rPr>
            </w:pPr>
            <w:r w:rsidRPr="00BF3A30">
              <w:rPr>
                <w:sz w:val="20"/>
                <w:szCs w:val="20"/>
              </w:rPr>
              <w:t>1 753 762</w:t>
            </w:r>
          </w:p>
        </w:tc>
        <w:tc>
          <w:tcPr>
            <w:tcW w:w="828" w:type="dxa"/>
            <w:tcBorders>
              <w:top w:val="nil"/>
              <w:left w:val="nil"/>
              <w:bottom w:val="single" w:sz="4" w:space="0" w:color="auto"/>
              <w:right w:val="single" w:sz="4" w:space="0" w:color="auto"/>
            </w:tcBorders>
            <w:shd w:val="clear" w:color="000000" w:fill="FFFFFF"/>
            <w:hideMark/>
          </w:tcPr>
          <w:p w14:paraId="2C040799" w14:textId="77777777" w:rsidR="001B3A67" w:rsidRPr="00BF3A30" w:rsidRDefault="001B3A67" w:rsidP="006B1F32">
            <w:pPr>
              <w:jc w:val="center"/>
              <w:rPr>
                <w:sz w:val="20"/>
                <w:szCs w:val="20"/>
              </w:rPr>
            </w:pPr>
            <w:r w:rsidRPr="00BF3A30">
              <w:rPr>
                <w:sz w:val="20"/>
                <w:szCs w:val="20"/>
              </w:rPr>
              <w:t>0,1</w:t>
            </w:r>
          </w:p>
        </w:tc>
        <w:tc>
          <w:tcPr>
            <w:tcW w:w="1649" w:type="dxa"/>
            <w:tcBorders>
              <w:top w:val="nil"/>
              <w:left w:val="nil"/>
              <w:bottom w:val="single" w:sz="4" w:space="0" w:color="auto"/>
              <w:right w:val="single" w:sz="4" w:space="0" w:color="auto"/>
            </w:tcBorders>
            <w:shd w:val="clear" w:color="000000" w:fill="FFFFFF"/>
            <w:hideMark/>
          </w:tcPr>
          <w:p w14:paraId="31A4532C" w14:textId="77777777" w:rsidR="001B3A67" w:rsidRPr="00BF3A30" w:rsidRDefault="001B3A67" w:rsidP="006B1F32">
            <w:pPr>
              <w:jc w:val="center"/>
              <w:rPr>
                <w:sz w:val="20"/>
                <w:szCs w:val="20"/>
              </w:rPr>
            </w:pPr>
            <w:r w:rsidRPr="00BF3A30">
              <w:rPr>
                <w:sz w:val="20"/>
                <w:szCs w:val="20"/>
              </w:rPr>
              <w:t>1 427 342</w:t>
            </w:r>
          </w:p>
        </w:tc>
        <w:tc>
          <w:tcPr>
            <w:tcW w:w="846" w:type="dxa"/>
            <w:tcBorders>
              <w:top w:val="nil"/>
              <w:left w:val="nil"/>
              <w:bottom w:val="single" w:sz="4" w:space="0" w:color="auto"/>
              <w:right w:val="single" w:sz="4" w:space="0" w:color="auto"/>
            </w:tcBorders>
            <w:shd w:val="clear" w:color="000000" w:fill="FFFFFF"/>
            <w:hideMark/>
          </w:tcPr>
          <w:p w14:paraId="0817899E" w14:textId="77777777" w:rsidR="001B3A67" w:rsidRPr="00BF3A30" w:rsidRDefault="001B3A67" w:rsidP="006B1F32">
            <w:pPr>
              <w:jc w:val="center"/>
              <w:rPr>
                <w:sz w:val="20"/>
                <w:szCs w:val="20"/>
              </w:rPr>
            </w:pPr>
            <w:r w:rsidRPr="00BF3A30">
              <w:rPr>
                <w:sz w:val="20"/>
                <w:szCs w:val="20"/>
              </w:rPr>
              <w:t>0,1</w:t>
            </w:r>
          </w:p>
        </w:tc>
        <w:tc>
          <w:tcPr>
            <w:tcW w:w="1093" w:type="dxa"/>
            <w:tcBorders>
              <w:top w:val="nil"/>
              <w:left w:val="nil"/>
              <w:bottom w:val="single" w:sz="4" w:space="0" w:color="auto"/>
              <w:right w:val="single" w:sz="4" w:space="0" w:color="auto"/>
            </w:tcBorders>
            <w:shd w:val="clear" w:color="000000" w:fill="FFFFFF"/>
            <w:hideMark/>
          </w:tcPr>
          <w:p w14:paraId="0A072295" w14:textId="77777777" w:rsidR="001B3A67" w:rsidRPr="00BF3A30" w:rsidRDefault="001B3A67" w:rsidP="006B1F32">
            <w:pPr>
              <w:jc w:val="center"/>
              <w:rPr>
                <w:sz w:val="20"/>
                <w:szCs w:val="20"/>
              </w:rPr>
            </w:pPr>
            <w:r w:rsidRPr="00BF3A30">
              <w:rPr>
                <w:sz w:val="20"/>
                <w:szCs w:val="20"/>
              </w:rPr>
              <w:t>81,4</w:t>
            </w:r>
          </w:p>
        </w:tc>
      </w:tr>
      <w:tr w:rsidR="001B3A67" w:rsidRPr="00BF3A30" w14:paraId="10F1AE23" w14:textId="77777777" w:rsidTr="006B1F32">
        <w:trPr>
          <w:trHeight w:val="510"/>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2A6D7690" w14:textId="77777777" w:rsidR="001B3A67" w:rsidRPr="00BF3A30" w:rsidRDefault="001B3A67" w:rsidP="006B1F32">
            <w:pPr>
              <w:jc w:val="center"/>
              <w:rPr>
                <w:sz w:val="20"/>
                <w:szCs w:val="20"/>
              </w:rPr>
            </w:pPr>
            <w:r w:rsidRPr="00BF3A30">
              <w:rPr>
                <w:sz w:val="20"/>
                <w:szCs w:val="20"/>
              </w:rPr>
              <w:t>0500</w:t>
            </w:r>
          </w:p>
        </w:tc>
        <w:tc>
          <w:tcPr>
            <w:tcW w:w="2868" w:type="dxa"/>
            <w:tcBorders>
              <w:top w:val="nil"/>
              <w:left w:val="nil"/>
              <w:bottom w:val="single" w:sz="4" w:space="0" w:color="auto"/>
              <w:right w:val="single" w:sz="4" w:space="0" w:color="auto"/>
            </w:tcBorders>
            <w:shd w:val="clear" w:color="000000" w:fill="FFFFFF"/>
            <w:vAlign w:val="center"/>
            <w:hideMark/>
          </w:tcPr>
          <w:p w14:paraId="446A300E" w14:textId="77777777" w:rsidR="001B3A67" w:rsidRPr="00BF3A30" w:rsidRDefault="001B3A67" w:rsidP="006B1F32">
            <w:pPr>
              <w:rPr>
                <w:sz w:val="20"/>
                <w:szCs w:val="20"/>
              </w:rPr>
            </w:pPr>
            <w:r w:rsidRPr="00BF3A30">
              <w:rPr>
                <w:sz w:val="20"/>
                <w:szCs w:val="20"/>
              </w:rPr>
              <w:t>Правоохранительная деятельность и обеспечение безопасности государства</w:t>
            </w:r>
          </w:p>
        </w:tc>
        <w:tc>
          <w:tcPr>
            <w:tcW w:w="1466" w:type="dxa"/>
            <w:tcBorders>
              <w:top w:val="nil"/>
              <w:left w:val="nil"/>
              <w:bottom w:val="single" w:sz="4" w:space="0" w:color="auto"/>
              <w:right w:val="single" w:sz="4" w:space="0" w:color="auto"/>
            </w:tcBorders>
            <w:shd w:val="clear" w:color="000000" w:fill="FFFFFF"/>
            <w:hideMark/>
          </w:tcPr>
          <w:p w14:paraId="38C25656" w14:textId="77777777" w:rsidR="001B3A67" w:rsidRPr="00BF3A30" w:rsidRDefault="001B3A67" w:rsidP="006B1F32">
            <w:pPr>
              <w:jc w:val="center"/>
              <w:rPr>
                <w:sz w:val="20"/>
                <w:szCs w:val="20"/>
              </w:rPr>
            </w:pPr>
            <w:r w:rsidRPr="00BF3A30">
              <w:rPr>
                <w:sz w:val="20"/>
                <w:szCs w:val="20"/>
              </w:rPr>
              <w:t>6 779 230</w:t>
            </w:r>
          </w:p>
        </w:tc>
        <w:tc>
          <w:tcPr>
            <w:tcW w:w="828" w:type="dxa"/>
            <w:tcBorders>
              <w:top w:val="nil"/>
              <w:left w:val="nil"/>
              <w:bottom w:val="single" w:sz="4" w:space="0" w:color="auto"/>
              <w:right w:val="single" w:sz="4" w:space="0" w:color="auto"/>
            </w:tcBorders>
            <w:shd w:val="clear" w:color="000000" w:fill="FFFFFF"/>
            <w:hideMark/>
          </w:tcPr>
          <w:p w14:paraId="12770580" w14:textId="77777777" w:rsidR="001B3A67" w:rsidRPr="00BF3A30" w:rsidRDefault="001B3A67" w:rsidP="006B1F32">
            <w:pPr>
              <w:jc w:val="center"/>
              <w:rPr>
                <w:sz w:val="20"/>
                <w:szCs w:val="20"/>
              </w:rPr>
            </w:pPr>
            <w:r w:rsidRPr="00BF3A30">
              <w:rPr>
                <w:sz w:val="20"/>
                <w:szCs w:val="20"/>
              </w:rPr>
              <w:t>0,3</w:t>
            </w:r>
          </w:p>
        </w:tc>
        <w:tc>
          <w:tcPr>
            <w:tcW w:w="1649" w:type="dxa"/>
            <w:tcBorders>
              <w:top w:val="nil"/>
              <w:left w:val="nil"/>
              <w:bottom w:val="single" w:sz="4" w:space="0" w:color="auto"/>
              <w:right w:val="single" w:sz="4" w:space="0" w:color="auto"/>
            </w:tcBorders>
            <w:shd w:val="clear" w:color="000000" w:fill="FFFFFF"/>
            <w:hideMark/>
          </w:tcPr>
          <w:p w14:paraId="7B1AB452" w14:textId="77777777" w:rsidR="001B3A67" w:rsidRPr="00BF3A30" w:rsidRDefault="001B3A67" w:rsidP="006B1F32">
            <w:pPr>
              <w:jc w:val="center"/>
              <w:rPr>
                <w:sz w:val="20"/>
                <w:szCs w:val="20"/>
              </w:rPr>
            </w:pPr>
            <w:r w:rsidRPr="00BF3A30">
              <w:rPr>
                <w:sz w:val="20"/>
                <w:szCs w:val="20"/>
              </w:rPr>
              <w:t>6 433 736</w:t>
            </w:r>
          </w:p>
        </w:tc>
        <w:tc>
          <w:tcPr>
            <w:tcW w:w="846" w:type="dxa"/>
            <w:tcBorders>
              <w:top w:val="nil"/>
              <w:left w:val="nil"/>
              <w:bottom w:val="single" w:sz="4" w:space="0" w:color="auto"/>
              <w:right w:val="single" w:sz="4" w:space="0" w:color="auto"/>
            </w:tcBorders>
            <w:shd w:val="clear" w:color="000000" w:fill="FFFFFF"/>
            <w:hideMark/>
          </w:tcPr>
          <w:p w14:paraId="4A84B02A" w14:textId="77777777" w:rsidR="001B3A67" w:rsidRPr="00BF3A30" w:rsidRDefault="001B3A67" w:rsidP="006B1F32">
            <w:pPr>
              <w:jc w:val="center"/>
              <w:rPr>
                <w:sz w:val="20"/>
                <w:szCs w:val="20"/>
              </w:rPr>
            </w:pPr>
            <w:r w:rsidRPr="00BF3A30">
              <w:rPr>
                <w:sz w:val="20"/>
                <w:szCs w:val="20"/>
              </w:rPr>
              <w:t>0,3</w:t>
            </w:r>
          </w:p>
        </w:tc>
        <w:tc>
          <w:tcPr>
            <w:tcW w:w="1093" w:type="dxa"/>
            <w:tcBorders>
              <w:top w:val="nil"/>
              <w:left w:val="nil"/>
              <w:bottom w:val="single" w:sz="4" w:space="0" w:color="auto"/>
              <w:right w:val="single" w:sz="4" w:space="0" w:color="auto"/>
            </w:tcBorders>
            <w:shd w:val="clear" w:color="000000" w:fill="FFFFFF"/>
            <w:hideMark/>
          </w:tcPr>
          <w:p w14:paraId="5F671731" w14:textId="77777777" w:rsidR="001B3A67" w:rsidRPr="00BF3A30" w:rsidRDefault="001B3A67" w:rsidP="006B1F32">
            <w:pPr>
              <w:jc w:val="center"/>
              <w:rPr>
                <w:sz w:val="20"/>
                <w:szCs w:val="20"/>
              </w:rPr>
            </w:pPr>
            <w:r w:rsidRPr="00BF3A30">
              <w:rPr>
                <w:sz w:val="20"/>
                <w:szCs w:val="20"/>
              </w:rPr>
              <w:t>94,9</w:t>
            </w:r>
          </w:p>
        </w:tc>
      </w:tr>
      <w:tr w:rsidR="001B3A67" w:rsidRPr="00BF3A30" w14:paraId="1E1E4116"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22B22772" w14:textId="77777777" w:rsidR="001B3A67" w:rsidRPr="00BF3A30" w:rsidRDefault="001B3A67" w:rsidP="006B1F32">
            <w:pPr>
              <w:jc w:val="center"/>
              <w:rPr>
                <w:sz w:val="20"/>
                <w:szCs w:val="20"/>
              </w:rPr>
            </w:pPr>
            <w:r w:rsidRPr="00BF3A30">
              <w:rPr>
                <w:sz w:val="20"/>
                <w:szCs w:val="20"/>
              </w:rPr>
              <w:t>1000</w:t>
            </w:r>
          </w:p>
        </w:tc>
        <w:tc>
          <w:tcPr>
            <w:tcW w:w="2868" w:type="dxa"/>
            <w:tcBorders>
              <w:top w:val="nil"/>
              <w:left w:val="nil"/>
              <w:bottom w:val="single" w:sz="4" w:space="0" w:color="auto"/>
              <w:right w:val="single" w:sz="4" w:space="0" w:color="auto"/>
            </w:tcBorders>
            <w:shd w:val="clear" w:color="000000" w:fill="FFFFFF"/>
            <w:vAlign w:val="center"/>
            <w:hideMark/>
          </w:tcPr>
          <w:p w14:paraId="279FF2C5" w14:textId="77777777" w:rsidR="001B3A67" w:rsidRPr="00BF3A30" w:rsidRDefault="001B3A67" w:rsidP="006B1F32">
            <w:pPr>
              <w:rPr>
                <w:sz w:val="20"/>
                <w:szCs w:val="20"/>
              </w:rPr>
            </w:pPr>
            <w:r w:rsidRPr="00BF3A30">
              <w:rPr>
                <w:sz w:val="20"/>
                <w:szCs w:val="20"/>
              </w:rPr>
              <w:t>Транспорт, дорожное хозяйство, связь и информатика</w:t>
            </w:r>
          </w:p>
        </w:tc>
        <w:tc>
          <w:tcPr>
            <w:tcW w:w="1466" w:type="dxa"/>
            <w:tcBorders>
              <w:top w:val="nil"/>
              <w:left w:val="nil"/>
              <w:bottom w:val="single" w:sz="4" w:space="0" w:color="auto"/>
              <w:right w:val="single" w:sz="4" w:space="0" w:color="auto"/>
            </w:tcBorders>
            <w:shd w:val="clear" w:color="000000" w:fill="FFFFFF"/>
            <w:hideMark/>
          </w:tcPr>
          <w:p w14:paraId="3E312571" w14:textId="77777777" w:rsidR="001B3A67" w:rsidRPr="00BF3A30" w:rsidRDefault="001B3A67" w:rsidP="006B1F32">
            <w:pPr>
              <w:jc w:val="center"/>
              <w:rPr>
                <w:sz w:val="20"/>
                <w:szCs w:val="20"/>
              </w:rPr>
            </w:pPr>
            <w:r w:rsidRPr="00BF3A30">
              <w:rPr>
                <w:sz w:val="20"/>
                <w:szCs w:val="20"/>
              </w:rPr>
              <w:t>2 421 320</w:t>
            </w:r>
          </w:p>
        </w:tc>
        <w:tc>
          <w:tcPr>
            <w:tcW w:w="828" w:type="dxa"/>
            <w:tcBorders>
              <w:top w:val="nil"/>
              <w:left w:val="nil"/>
              <w:bottom w:val="single" w:sz="4" w:space="0" w:color="auto"/>
              <w:right w:val="single" w:sz="4" w:space="0" w:color="auto"/>
            </w:tcBorders>
            <w:shd w:val="clear" w:color="000000" w:fill="FFFFFF"/>
            <w:hideMark/>
          </w:tcPr>
          <w:p w14:paraId="7E762A87" w14:textId="77777777" w:rsidR="001B3A67" w:rsidRPr="00BF3A30" w:rsidRDefault="001B3A67" w:rsidP="006B1F32">
            <w:pPr>
              <w:jc w:val="center"/>
              <w:rPr>
                <w:sz w:val="20"/>
                <w:szCs w:val="20"/>
              </w:rPr>
            </w:pPr>
            <w:r w:rsidRPr="00BF3A30">
              <w:rPr>
                <w:sz w:val="20"/>
                <w:szCs w:val="20"/>
              </w:rPr>
              <w:t>0,1</w:t>
            </w:r>
          </w:p>
        </w:tc>
        <w:tc>
          <w:tcPr>
            <w:tcW w:w="1649" w:type="dxa"/>
            <w:tcBorders>
              <w:top w:val="nil"/>
              <w:left w:val="nil"/>
              <w:bottom w:val="single" w:sz="4" w:space="0" w:color="auto"/>
              <w:right w:val="single" w:sz="4" w:space="0" w:color="auto"/>
            </w:tcBorders>
            <w:shd w:val="clear" w:color="000000" w:fill="FFFFFF"/>
            <w:hideMark/>
          </w:tcPr>
          <w:p w14:paraId="164A6C04" w14:textId="77777777" w:rsidR="001B3A67" w:rsidRPr="00BF3A30" w:rsidRDefault="001B3A67" w:rsidP="006B1F32">
            <w:pPr>
              <w:jc w:val="center"/>
              <w:rPr>
                <w:sz w:val="20"/>
                <w:szCs w:val="20"/>
              </w:rPr>
            </w:pPr>
            <w:r w:rsidRPr="00BF3A30">
              <w:rPr>
                <w:sz w:val="20"/>
                <w:szCs w:val="20"/>
              </w:rPr>
              <w:t>2 326 575</w:t>
            </w:r>
          </w:p>
        </w:tc>
        <w:tc>
          <w:tcPr>
            <w:tcW w:w="846" w:type="dxa"/>
            <w:tcBorders>
              <w:top w:val="nil"/>
              <w:left w:val="nil"/>
              <w:bottom w:val="single" w:sz="4" w:space="0" w:color="auto"/>
              <w:right w:val="single" w:sz="4" w:space="0" w:color="auto"/>
            </w:tcBorders>
            <w:shd w:val="clear" w:color="000000" w:fill="FFFFFF"/>
            <w:hideMark/>
          </w:tcPr>
          <w:p w14:paraId="401E8961" w14:textId="77777777" w:rsidR="001B3A67" w:rsidRPr="00BF3A30" w:rsidRDefault="001B3A67" w:rsidP="006B1F32">
            <w:pPr>
              <w:jc w:val="center"/>
              <w:rPr>
                <w:sz w:val="20"/>
                <w:szCs w:val="20"/>
              </w:rPr>
            </w:pPr>
            <w:r w:rsidRPr="00BF3A30">
              <w:rPr>
                <w:sz w:val="20"/>
                <w:szCs w:val="20"/>
              </w:rPr>
              <w:t>0,1</w:t>
            </w:r>
          </w:p>
        </w:tc>
        <w:tc>
          <w:tcPr>
            <w:tcW w:w="1093" w:type="dxa"/>
            <w:tcBorders>
              <w:top w:val="nil"/>
              <w:left w:val="nil"/>
              <w:bottom w:val="single" w:sz="4" w:space="0" w:color="auto"/>
              <w:right w:val="single" w:sz="4" w:space="0" w:color="auto"/>
            </w:tcBorders>
            <w:shd w:val="clear" w:color="000000" w:fill="FFFFFF"/>
            <w:hideMark/>
          </w:tcPr>
          <w:p w14:paraId="6E89235B" w14:textId="77777777" w:rsidR="001B3A67" w:rsidRPr="00BF3A30" w:rsidRDefault="001B3A67" w:rsidP="006B1F32">
            <w:pPr>
              <w:jc w:val="center"/>
              <w:rPr>
                <w:sz w:val="20"/>
                <w:szCs w:val="20"/>
              </w:rPr>
            </w:pPr>
            <w:r w:rsidRPr="00BF3A30">
              <w:rPr>
                <w:sz w:val="20"/>
                <w:szCs w:val="20"/>
              </w:rPr>
              <w:t>96,1</w:t>
            </w:r>
          </w:p>
        </w:tc>
      </w:tr>
      <w:tr w:rsidR="001B3A67" w:rsidRPr="00BF3A30" w14:paraId="38FD8B4E"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09B3B98B" w14:textId="77777777" w:rsidR="001B3A67" w:rsidRPr="00BF3A30" w:rsidRDefault="001B3A67" w:rsidP="006B1F32">
            <w:pPr>
              <w:jc w:val="center"/>
              <w:rPr>
                <w:sz w:val="20"/>
                <w:szCs w:val="20"/>
              </w:rPr>
            </w:pPr>
            <w:r w:rsidRPr="00BF3A30">
              <w:rPr>
                <w:sz w:val="20"/>
                <w:szCs w:val="20"/>
              </w:rPr>
              <w:t>1 200</w:t>
            </w:r>
          </w:p>
        </w:tc>
        <w:tc>
          <w:tcPr>
            <w:tcW w:w="2868" w:type="dxa"/>
            <w:tcBorders>
              <w:top w:val="nil"/>
              <w:left w:val="nil"/>
              <w:bottom w:val="single" w:sz="4" w:space="0" w:color="auto"/>
              <w:right w:val="single" w:sz="4" w:space="0" w:color="auto"/>
            </w:tcBorders>
            <w:shd w:val="clear" w:color="000000" w:fill="FFFFFF"/>
            <w:vAlign w:val="center"/>
            <w:hideMark/>
          </w:tcPr>
          <w:p w14:paraId="4EE1C716" w14:textId="77777777" w:rsidR="001B3A67" w:rsidRPr="00BF3A30" w:rsidRDefault="001B3A67" w:rsidP="006B1F32">
            <w:pPr>
              <w:rPr>
                <w:sz w:val="20"/>
                <w:szCs w:val="20"/>
              </w:rPr>
            </w:pPr>
            <w:r w:rsidRPr="00BF3A30">
              <w:rPr>
                <w:sz w:val="20"/>
                <w:szCs w:val="20"/>
              </w:rPr>
              <w:t>Жилищное и коммунальное хозяйство</w:t>
            </w:r>
          </w:p>
        </w:tc>
        <w:tc>
          <w:tcPr>
            <w:tcW w:w="1466" w:type="dxa"/>
            <w:tcBorders>
              <w:top w:val="nil"/>
              <w:left w:val="nil"/>
              <w:bottom w:val="single" w:sz="4" w:space="0" w:color="auto"/>
              <w:right w:val="single" w:sz="4" w:space="0" w:color="auto"/>
            </w:tcBorders>
            <w:shd w:val="clear" w:color="000000" w:fill="FFFFFF"/>
            <w:hideMark/>
          </w:tcPr>
          <w:p w14:paraId="469F7CAB" w14:textId="77777777" w:rsidR="001B3A67" w:rsidRPr="00BF3A30" w:rsidRDefault="001B3A67" w:rsidP="006B1F32">
            <w:pPr>
              <w:jc w:val="center"/>
              <w:rPr>
                <w:sz w:val="20"/>
                <w:szCs w:val="20"/>
              </w:rPr>
            </w:pPr>
            <w:r w:rsidRPr="00BF3A30">
              <w:rPr>
                <w:sz w:val="20"/>
                <w:szCs w:val="20"/>
              </w:rPr>
              <w:t>90 086 620</w:t>
            </w:r>
          </w:p>
        </w:tc>
        <w:tc>
          <w:tcPr>
            <w:tcW w:w="828" w:type="dxa"/>
            <w:tcBorders>
              <w:top w:val="nil"/>
              <w:left w:val="nil"/>
              <w:bottom w:val="single" w:sz="4" w:space="0" w:color="auto"/>
              <w:right w:val="single" w:sz="4" w:space="0" w:color="auto"/>
            </w:tcBorders>
            <w:shd w:val="clear" w:color="000000" w:fill="FFFFFF"/>
            <w:hideMark/>
          </w:tcPr>
          <w:p w14:paraId="6F7E989D" w14:textId="77777777" w:rsidR="001B3A67" w:rsidRPr="00BF3A30" w:rsidRDefault="001B3A67" w:rsidP="006B1F32">
            <w:pPr>
              <w:jc w:val="center"/>
              <w:rPr>
                <w:sz w:val="20"/>
                <w:szCs w:val="20"/>
              </w:rPr>
            </w:pPr>
            <w:r w:rsidRPr="00BF3A30">
              <w:rPr>
                <w:sz w:val="20"/>
                <w:szCs w:val="20"/>
              </w:rPr>
              <w:t>4,0</w:t>
            </w:r>
          </w:p>
        </w:tc>
        <w:tc>
          <w:tcPr>
            <w:tcW w:w="1649" w:type="dxa"/>
            <w:tcBorders>
              <w:top w:val="nil"/>
              <w:left w:val="nil"/>
              <w:bottom w:val="single" w:sz="4" w:space="0" w:color="auto"/>
              <w:right w:val="single" w:sz="4" w:space="0" w:color="auto"/>
            </w:tcBorders>
            <w:shd w:val="clear" w:color="000000" w:fill="FFFFFF"/>
            <w:hideMark/>
          </w:tcPr>
          <w:p w14:paraId="66B1BFD6" w14:textId="77777777" w:rsidR="001B3A67" w:rsidRPr="00BF3A30" w:rsidRDefault="001B3A67" w:rsidP="006B1F32">
            <w:pPr>
              <w:jc w:val="center"/>
              <w:rPr>
                <w:sz w:val="20"/>
                <w:szCs w:val="20"/>
              </w:rPr>
            </w:pPr>
            <w:r w:rsidRPr="00BF3A30">
              <w:rPr>
                <w:sz w:val="20"/>
                <w:szCs w:val="20"/>
              </w:rPr>
              <w:t>84 019 274</w:t>
            </w:r>
          </w:p>
        </w:tc>
        <w:tc>
          <w:tcPr>
            <w:tcW w:w="846" w:type="dxa"/>
            <w:tcBorders>
              <w:top w:val="nil"/>
              <w:left w:val="nil"/>
              <w:bottom w:val="single" w:sz="4" w:space="0" w:color="auto"/>
              <w:right w:val="single" w:sz="4" w:space="0" w:color="auto"/>
            </w:tcBorders>
            <w:shd w:val="clear" w:color="000000" w:fill="FFFFFF"/>
            <w:hideMark/>
          </w:tcPr>
          <w:p w14:paraId="4C1957DF" w14:textId="77777777" w:rsidR="001B3A67" w:rsidRPr="00BF3A30" w:rsidRDefault="001B3A67" w:rsidP="006B1F32">
            <w:pPr>
              <w:jc w:val="center"/>
              <w:rPr>
                <w:sz w:val="20"/>
                <w:szCs w:val="20"/>
              </w:rPr>
            </w:pPr>
            <w:r w:rsidRPr="00BF3A30">
              <w:rPr>
                <w:sz w:val="20"/>
                <w:szCs w:val="20"/>
              </w:rPr>
              <w:t>4,1</w:t>
            </w:r>
          </w:p>
        </w:tc>
        <w:tc>
          <w:tcPr>
            <w:tcW w:w="1093" w:type="dxa"/>
            <w:tcBorders>
              <w:top w:val="nil"/>
              <w:left w:val="nil"/>
              <w:bottom w:val="single" w:sz="4" w:space="0" w:color="auto"/>
              <w:right w:val="single" w:sz="4" w:space="0" w:color="auto"/>
            </w:tcBorders>
            <w:shd w:val="clear" w:color="000000" w:fill="FFFFFF"/>
            <w:hideMark/>
          </w:tcPr>
          <w:p w14:paraId="034CEBC5" w14:textId="77777777" w:rsidR="001B3A67" w:rsidRPr="00BF3A30" w:rsidRDefault="001B3A67" w:rsidP="006B1F32">
            <w:pPr>
              <w:jc w:val="center"/>
              <w:rPr>
                <w:sz w:val="20"/>
                <w:szCs w:val="20"/>
              </w:rPr>
            </w:pPr>
            <w:r w:rsidRPr="00BF3A30">
              <w:rPr>
                <w:sz w:val="20"/>
                <w:szCs w:val="20"/>
              </w:rPr>
              <w:t>93,3</w:t>
            </w:r>
          </w:p>
        </w:tc>
      </w:tr>
      <w:tr w:rsidR="001B3A67" w:rsidRPr="00BF3A30" w14:paraId="6BA206F1"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71D605A7" w14:textId="77777777" w:rsidR="001B3A67" w:rsidRPr="00BF3A30" w:rsidRDefault="001B3A67" w:rsidP="006B1F32">
            <w:pPr>
              <w:jc w:val="center"/>
              <w:rPr>
                <w:sz w:val="20"/>
                <w:szCs w:val="20"/>
              </w:rPr>
            </w:pPr>
            <w:r w:rsidRPr="00BF3A30">
              <w:rPr>
                <w:sz w:val="20"/>
                <w:szCs w:val="20"/>
              </w:rPr>
              <w:t>1300</w:t>
            </w:r>
          </w:p>
        </w:tc>
        <w:tc>
          <w:tcPr>
            <w:tcW w:w="2868" w:type="dxa"/>
            <w:tcBorders>
              <w:top w:val="nil"/>
              <w:left w:val="nil"/>
              <w:bottom w:val="single" w:sz="4" w:space="0" w:color="auto"/>
              <w:right w:val="single" w:sz="4" w:space="0" w:color="auto"/>
            </w:tcBorders>
            <w:shd w:val="clear" w:color="000000" w:fill="FFFFFF"/>
            <w:vAlign w:val="center"/>
            <w:hideMark/>
          </w:tcPr>
          <w:p w14:paraId="3AA3D21A" w14:textId="77777777" w:rsidR="001B3A67" w:rsidRPr="00BF3A30" w:rsidRDefault="001B3A67" w:rsidP="006B1F32">
            <w:pPr>
              <w:rPr>
                <w:sz w:val="20"/>
                <w:szCs w:val="20"/>
              </w:rPr>
            </w:pPr>
            <w:r w:rsidRPr="00BF3A30">
              <w:rPr>
                <w:sz w:val="20"/>
                <w:szCs w:val="20"/>
              </w:rPr>
              <w:t xml:space="preserve">Образование                                      </w:t>
            </w:r>
          </w:p>
        </w:tc>
        <w:tc>
          <w:tcPr>
            <w:tcW w:w="1466" w:type="dxa"/>
            <w:tcBorders>
              <w:top w:val="nil"/>
              <w:left w:val="nil"/>
              <w:bottom w:val="single" w:sz="4" w:space="0" w:color="auto"/>
              <w:right w:val="single" w:sz="4" w:space="0" w:color="auto"/>
            </w:tcBorders>
            <w:shd w:val="clear" w:color="000000" w:fill="FFFFFF"/>
            <w:hideMark/>
          </w:tcPr>
          <w:p w14:paraId="39C001CB" w14:textId="77777777" w:rsidR="001B3A67" w:rsidRPr="00BF3A30" w:rsidRDefault="001B3A67" w:rsidP="006B1F32">
            <w:pPr>
              <w:jc w:val="center"/>
              <w:rPr>
                <w:sz w:val="20"/>
                <w:szCs w:val="20"/>
              </w:rPr>
            </w:pPr>
            <w:r w:rsidRPr="00BF3A30">
              <w:rPr>
                <w:sz w:val="20"/>
                <w:szCs w:val="20"/>
              </w:rPr>
              <w:t>1 238 071 399</w:t>
            </w:r>
          </w:p>
        </w:tc>
        <w:tc>
          <w:tcPr>
            <w:tcW w:w="828" w:type="dxa"/>
            <w:tcBorders>
              <w:top w:val="nil"/>
              <w:left w:val="nil"/>
              <w:bottom w:val="single" w:sz="4" w:space="0" w:color="auto"/>
              <w:right w:val="single" w:sz="4" w:space="0" w:color="auto"/>
            </w:tcBorders>
            <w:shd w:val="clear" w:color="000000" w:fill="FFFFFF"/>
            <w:hideMark/>
          </w:tcPr>
          <w:p w14:paraId="16119420" w14:textId="77777777" w:rsidR="001B3A67" w:rsidRPr="00BF3A30" w:rsidRDefault="001B3A67" w:rsidP="006B1F32">
            <w:pPr>
              <w:jc w:val="center"/>
              <w:rPr>
                <w:sz w:val="20"/>
                <w:szCs w:val="20"/>
              </w:rPr>
            </w:pPr>
            <w:r w:rsidRPr="00BF3A30">
              <w:rPr>
                <w:sz w:val="20"/>
                <w:szCs w:val="20"/>
              </w:rPr>
              <w:t>55,6</w:t>
            </w:r>
          </w:p>
        </w:tc>
        <w:tc>
          <w:tcPr>
            <w:tcW w:w="1649" w:type="dxa"/>
            <w:tcBorders>
              <w:top w:val="nil"/>
              <w:left w:val="nil"/>
              <w:bottom w:val="single" w:sz="4" w:space="0" w:color="auto"/>
              <w:right w:val="single" w:sz="4" w:space="0" w:color="auto"/>
            </w:tcBorders>
            <w:shd w:val="clear" w:color="000000" w:fill="FFFFFF"/>
            <w:hideMark/>
          </w:tcPr>
          <w:p w14:paraId="3B6C5F20" w14:textId="77777777" w:rsidR="001B3A67" w:rsidRPr="00BF3A30" w:rsidRDefault="001B3A67" w:rsidP="006B1F32">
            <w:pPr>
              <w:jc w:val="center"/>
              <w:rPr>
                <w:sz w:val="20"/>
                <w:szCs w:val="20"/>
              </w:rPr>
            </w:pPr>
            <w:r w:rsidRPr="00BF3A30">
              <w:rPr>
                <w:sz w:val="20"/>
                <w:szCs w:val="20"/>
              </w:rPr>
              <w:t>1 195 947 742</w:t>
            </w:r>
          </w:p>
        </w:tc>
        <w:tc>
          <w:tcPr>
            <w:tcW w:w="846" w:type="dxa"/>
            <w:tcBorders>
              <w:top w:val="nil"/>
              <w:left w:val="nil"/>
              <w:bottom w:val="single" w:sz="4" w:space="0" w:color="auto"/>
              <w:right w:val="single" w:sz="4" w:space="0" w:color="auto"/>
            </w:tcBorders>
            <w:shd w:val="clear" w:color="000000" w:fill="FFFFFF"/>
            <w:hideMark/>
          </w:tcPr>
          <w:p w14:paraId="478A1DC0" w14:textId="77777777" w:rsidR="001B3A67" w:rsidRPr="00BF3A30" w:rsidRDefault="001B3A67" w:rsidP="006B1F32">
            <w:pPr>
              <w:jc w:val="center"/>
              <w:rPr>
                <w:sz w:val="20"/>
                <w:szCs w:val="20"/>
              </w:rPr>
            </w:pPr>
            <w:r w:rsidRPr="00BF3A30">
              <w:rPr>
                <w:sz w:val="20"/>
                <w:szCs w:val="20"/>
              </w:rPr>
              <w:t>58,2</w:t>
            </w:r>
          </w:p>
        </w:tc>
        <w:tc>
          <w:tcPr>
            <w:tcW w:w="1093" w:type="dxa"/>
            <w:tcBorders>
              <w:top w:val="nil"/>
              <w:left w:val="nil"/>
              <w:bottom w:val="single" w:sz="4" w:space="0" w:color="auto"/>
              <w:right w:val="single" w:sz="4" w:space="0" w:color="auto"/>
            </w:tcBorders>
            <w:shd w:val="clear" w:color="000000" w:fill="FFFFFF"/>
            <w:hideMark/>
          </w:tcPr>
          <w:p w14:paraId="18A42166" w14:textId="77777777" w:rsidR="001B3A67" w:rsidRPr="00BF3A30" w:rsidRDefault="001B3A67" w:rsidP="006B1F32">
            <w:pPr>
              <w:jc w:val="center"/>
              <w:rPr>
                <w:sz w:val="20"/>
                <w:szCs w:val="20"/>
              </w:rPr>
            </w:pPr>
            <w:r w:rsidRPr="00BF3A30">
              <w:rPr>
                <w:sz w:val="20"/>
                <w:szCs w:val="20"/>
              </w:rPr>
              <w:t>96,6</w:t>
            </w:r>
          </w:p>
        </w:tc>
      </w:tr>
      <w:tr w:rsidR="001B3A67" w:rsidRPr="00BF3A30" w14:paraId="6251B4B3"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41F130EE" w14:textId="77777777" w:rsidR="001B3A67" w:rsidRPr="00BF3A30" w:rsidRDefault="001B3A67" w:rsidP="006B1F32">
            <w:pPr>
              <w:jc w:val="center"/>
              <w:rPr>
                <w:sz w:val="20"/>
                <w:szCs w:val="20"/>
              </w:rPr>
            </w:pPr>
            <w:r w:rsidRPr="00BF3A30">
              <w:rPr>
                <w:sz w:val="20"/>
                <w:szCs w:val="20"/>
              </w:rPr>
              <w:t>1400</w:t>
            </w:r>
          </w:p>
        </w:tc>
        <w:tc>
          <w:tcPr>
            <w:tcW w:w="2868" w:type="dxa"/>
            <w:tcBorders>
              <w:top w:val="nil"/>
              <w:left w:val="nil"/>
              <w:bottom w:val="single" w:sz="4" w:space="0" w:color="auto"/>
              <w:right w:val="single" w:sz="4" w:space="0" w:color="auto"/>
            </w:tcBorders>
            <w:shd w:val="clear" w:color="000000" w:fill="FFFFFF"/>
            <w:vAlign w:val="center"/>
            <w:hideMark/>
          </w:tcPr>
          <w:p w14:paraId="5CEEEB28" w14:textId="77777777" w:rsidR="001B3A67" w:rsidRPr="00BF3A30" w:rsidRDefault="001B3A67" w:rsidP="006B1F32">
            <w:pPr>
              <w:rPr>
                <w:sz w:val="20"/>
                <w:szCs w:val="20"/>
              </w:rPr>
            </w:pPr>
            <w:r w:rsidRPr="00BF3A30">
              <w:rPr>
                <w:sz w:val="20"/>
                <w:szCs w:val="20"/>
              </w:rPr>
              <w:t>Культура, искусство и кинематография</w:t>
            </w:r>
          </w:p>
        </w:tc>
        <w:tc>
          <w:tcPr>
            <w:tcW w:w="1466" w:type="dxa"/>
            <w:tcBorders>
              <w:top w:val="nil"/>
              <w:left w:val="nil"/>
              <w:bottom w:val="single" w:sz="4" w:space="0" w:color="auto"/>
              <w:right w:val="single" w:sz="4" w:space="0" w:color="auto"/>
            </w:tcBorders>
            <w:shd w:val="clear" w:color="000000" w:fill="FFFFFF"/>
            <w:hideMark/>
          </w:tcPr>
          <w:p w14:paraId="54C04F6C" w14:textId="77777777" w:rsidR="001B3A67" w:rsidRPr="00BF3A30" w:rsidRDefault="001B3A67" w:rsidP="006B1F32">
            <w:pPr>
              <w:jc w:val="center"/>
              <w:rPr>
                <w:sz w:val="20"/>
                <w:szCs w:val="20"/>
              </w:rPr>
            </w:pPr>
            <w:r w:rsidRPr="00BF3A30">
              <w:rPr>
                <w:sz w:val="20"/>
                <w:szCs w:val="20"/>
              </w:rPr>
              <w:t>98 836 013</w:t>
            </w:r>
          </w:p>
        </w:tc>
        <w:tc>
          <w:tcPr>
            <w:tcW w:w="828" w:type="dxa"/>
            <w:tcBorders>
              <w:top w:val="nil"/>
              <w:left w:val="nil"/>
              <w:bottom w:val="single" w:sz="4" w:space="0" w:color="auto"/>
              <w:right w:val="single" w:sz="4" w:space="0" w:color="auto"/>
            </w:tcBorders>
            <w:shd w:val="clear" w:color="000000" w:fill="FFFFFF"/>
            <w:hideMark/>
          </w:tcPr>
          <w:p w14:paraId="70B3BFAB" w14:textId="77777777" w:rsidR="001B3A67" w:rsidRPr="00BF3A30" w:rsidRDefault="001B3A67" w:rsidP="006B1F32">
            <w:pPr>
              <w:jc w:val="center"/>
              <w:rPr>
                <w:sz w:val="20"/>
                <w:szCs w:val="20"/>
              </w:rPr>
            </w:pPr>
            <w:r w:rsidRPr="00BF3A30">
              <w:rPr>
                <w:sz w:val="20"/>
                <w:szCs w:val="20"/>
              </w:rPr>
              <w:t>4,4</w:t>
            </w:r>
          </w:p>
        </w:tc>
        <w:tc>
          <w:tcPr>
            <w:tcW w:w="1649" w:type="dxa"/>
            <w:tcBorders>
              <w:top w:val="nil"/>
              <w:left w:val="nil"/>
              <w:bottom w:val="single" w:sz="4" w:space="0" w:color="auto"/>
              <w:right w:val="single" w:sz="4" w:space="0" w:color="auto"/>
            </w:tcBorders>
            <w:shd w:val="clear" w:color="000000" w:fill="FFFFFF"/>
            <w:hideMark/>
          </w:tcPr>
          <w:p w14:paraId="3ACCF05E" w14:textId="77777777" w:rsidR="001B3A67" w:rsidRPr="00BF3A30" w:rsidRDefault="001B3A67" w:rsidP="006B1F32">
            <w:pPr>
              <w:jc w:val="center"/>
              <w:rPr>
                <w:sz w:val="20"/>
                <w:szCs w:val="20"/>
              </w:rPr>
            </w:pPr>
            <w:r w:rsidRPr="00BF3A30">
              <w:rPr>
                <w:sz w:val="20"/>
                <w:szCs w:val="20"/>
              </w:rPr>
              <w:t>96 839 685</w:t>
            </w:r>
          </w:p>
        </w:tc>
        <w:tc>
          <w:tcPr>
            <w:tcW w:w="846" w:type="dxa"/>
            <w:tcBorders>
              <w:top w:val="nil"/>
              <w:left w:val="nil"/>
              <w:bottom w:val="single" w:sz="4" w:space="0" w:color="auto"/>
              <w:right w:val="single" w:sz="4" w:space="0" w:color="auto"/>
            </w:tcBorders>
            <w:shd w:val="clear" w:color="000000" w:fill="FFFFFF"/>
            <w:hideMark/>
          </w:tcPr>
          <w:p w14:paraId="632E19B1" w14:textId="77777777" w:rsidR="001B3A67" w:rsidRPr="00BF3A30" w:rsidRDefault="001B3A67" w:rsidP="006B1F32">
            <w:pPr>
              <w:jc w:val="center"/>
              <w:rPr>
                <w:sz w:val="20"/>
                <w:szCs w:val="20"/>
              </w:rPr>
            </w:pPr>
            <w:r w:rsidRPr="00BF3A30">
              <w:rPr>
                <w:sz w:val="20"/>
                <w:szCs w:val="20"/>
              </w:rPr>
              <w:t>4,7</w:t>
            </w:r>
          </w:p>
        </w:tc>
        <w:tc>
          <w:tcPr>
            <w:tcW w:w="1093" w:type="dxa"/>
            <w:tcBorders>
              <w:top w:val="nil"/>
              <w:left w:val="nil"/>
              <w:bottom w:val="single" w:sz="4" w:space="0" w:color="auto"/>
              <w:right w:val="single" w:sz="4" w:space="0" w:color="auto"/>
            </w:tcBorders>
            <w:shd w:val="clear" w:color="000000" w:fill="FFFFFF"/>
            <w:hideMark/>
          </w:tcPr>
          <w:p w14:paraId="7A9C8971" w14:textId="77777777" w:rsidR="001B3A67" w:rsidRPr="00BF3A30" w:rsidRDefault="001B3A67" w:rsidP="006B1F32">
            <w:pPr>
              <w:jc w:val="center"/>
              <w:rPr>
                <w:sz w:val="20"/>
                <w:szCs w:val="20"/>
              </w:rPr>
            </w:pPr>
            <w:r w:rsidRPr="00BF3A30">
              <w:rPr>
                <w:sz w:val="20"/>
                <w:szCs w:val="20"/>
              </w:rPr>
              <w:t>98,0</w:t>
            </w:r>
          </w:p>
        </w:tc>
      </w:tr>
      <w:tr w:rsidR="001B3A67" w:rsidRPr="00BF3A30" w14:paraId="1A5A0904"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738E3295" w14:textId="77777777" w:rsidR="001B3A67" w:rsidRPr="00BF3A30" w:rsidRDefault="001B3A67" w:rsidP="006B1F32">
            <w:pPr>
              <w:jc w:val="center"/>
              <w:rPr>
                <w:sz w:val="20"/>
                <w:szCs w:val="20"/>
              </w:rPr>
            </w:pPr>
            <w:r w:rsidRPr="00BF3A30">
              <w:rPr>
                <w:sz w:val="20"/>
                <w:szCs w:val="20"/>
              </w:rPr>
              <w:t>1500</w:t>
            </w:r>
          </w:p>
        </w:tc>
        <w:tc>
          <w:tcPr>
            <w:tcW w:w="2868" w:type="dxa"/>
            <w:tcBorders>
              <w:top w:val="nil"/>
              <w:left w:val="nil"/>
              <w:bottom w:val="single" w:sz="4" w:space="0" w:color="auto"/>
              <w:right w:val="single" w:sz="4" w:space="0" w:color="auto"/>
            </w:tcBorders>
            <w:shd w:val="clear" w:color="000000" w:fill="FFFFFF"/>
            <w:vAlign w:val="center"/>
            <w:hideMark/>
          </w:tcPr>
          <w:p w14:paraId="31376C20" w14:textId="77777777" w:rsidR="001B3A67" w:rsidRPr="00BF3A30" w:rsidRDefault="001B3A67" w:rsidP="006B1F32">
            <w:pPr>
              <w:rPr>
                <w:sz w:val="20"/>
                <w:szCs w:val="20"/>
              </w:rPr>
            </w:pPr>
            <w:r w:rsidRPr="00BF3A30">
              <w:rPr>
                <w:sz w:val="20"/>
                <w:szCs w:val="20"/>
              </w:rPr>
              <w:t>Средства массовой информации</w:t>
            </w:r>
          </w:p>
        </w:tc>
        <w:tc>
          <w:tcPr>
            <w:tcW w:w="1466" w:type="dxa"/>
            <w:tcBorders>
              <w:top w:val="nil"/>
              <w:left w:val="nil"/>
              <w:bottom w:val="single" w:sz="4" w:space="0" w:color="auto"/>
              <w:right w:val="single" w:sz="4" w:space="0" w:color="auto"/>
            </w:tcBorders>
            <w:shd w:val="clear" w:color="000000" w:fill="FFFFFF"/>
            <w:hideMark/>
          </w:tcPr>
          <w:p w14:paraId="363BD3FA" w14:textId="77777777" w:rsidR="001B3A67" w:rsidRPr="00BF3A30" w:rsidRDefault="001B3A67" w:rsidP="006B1F32">
            <w:pPr>
              <w:jc w:val="center"/>
              <w:rPr>
                <w:sz w:val="20"/>
                <w:szCs w:val="20"/>
              </w:rPr>
            </w:pPr>
            <w:r w:rsidRPr="00BF3A30">
              <w:rPr>
                <w:sz w:val="20"/>
                <w:szCs w:val="20"/>
              </w:rPr>
              <w:t>4 220 015</w:t>
            </w:r>
          </w:p>
        </w:tc>
        <w:tc>
          <w:tcPr>
            <w:tcW w:w="828" w:type="dxa"/>
            <w:tcBorders>
              <w:top w:val="nil"/>
              <w:left w:val="nil"/>
              <w:bottom w:val="single" w:sz="4" w:space="0" w:color="auto"/>
              <w:right w:val="single" w:sz="4" w:space="0" w:color="auto"/>
            </w:tcBorders>
            <w:shd w:val="clear" w:color="000000" w:fill="FFFFFF"/>
            <w:hideMark/>
          </w:tcPr>
          <w:p w14:paraId="303FFB2F" w14:textId="77777777" w:rsidR="001B3A67" w:rsidRPr="00BF3A30" w:rsidRDefault="001B3A67" w:rsidP="006B1F32">
            <w:pPr>
              <w:jc w:val="center"/>
              <w:rPr>
                <w:sz w:val="20"/>
                <w:szCs w:val="20"/>
              </w:rPr>
            </w:pPr>
            <w:r w:rsidRPr="00BF3A30">
              <w:rPr>
                <w:sz w:val="20"/>
                <w:szCs w:val="20"/>
              </w:rPr>
              <w:t>0,2</w:t>
            </w:r>
          </w:p>
        </w:tc>
        <w:tc>
          <w:tcPr>
            <w:tcW w:w="1649" w:type="dxa"/>
            <w:tcBorders>
              <w:top w:val="nil"/>
              <w:left w:val="nil"/>
              <w:bottom w:val="single" w:sz="4" w:space="0" w:color="auto"/>
              <w:right w:val="single" w:sz="4" w:space="0" w:color="auto"/>
            </w:tcBorders>
            <w:shd w:val="clear" w:color="000000" w:fill="FFFFFF"/>
            <w:hideMark/>
          </w:tcPr>
          <w:p w14:paraId="2193F9FE" w14:textId="77777777" w:rsidR="001B3A67" w:rsidRPr="00BF3A30" w:rsidRDefault="001B3A67" w:rsidP="006B1F32">
            <w:pPr>
              <w:jc w:val="center"/>
              <w:rPr>
                <w:sz w:val="20"/>
                <w:szCs w:val="20"/>
              </w:rPr>
            </w:pPr>
            <w:r w:rsidRPr="00BF3A30">
              <w:rPr>
                <w:sz w:val="20"/>
                <w:szCs w:val="20"/>
              </w:rPr>
              <w:t>4 013 342</w:t>
            </w:r>
          </w:p>
        </w:tc>
        <w:tc>
          <w:tcPr>
            <w:tcW w:w="846" w:type="dxa"/>
            <w:tcBorders>
              <w:top w:val="nil"/>
              <w:left w:val="nil"/>
              <w:bottom w:val="single" w:sz="4" w:space="0" w:color="auto"/>
              <w:right w:val="single" w:sz="4" w:space="0" w:color="auto"/>
            </w:tcBorders>
            <w:shd w:val="clear" w:color="000000" w:fill="FFFFFF"/>
            <w:hideMark/>
          </w:tcPr>
          <w:p w14:paraId="44EA366D" w14:textId="77777777" w:rsidR="001B3A67" w:rsidRPr="00BF3A30" w:rsidRDefault="001B3A67" w:rsidP="006B1F32">
            <w:pPr>
              <w:jc w:val="center"/>
              <w:rPr>
                <w:sz w:val="20"/>
                <w:szCs w:val="20"/>
              </w:rPr>
            </w:pPr>
            <w:r w:rsidRPr="00BF3A30">
              <w:rPr>
                <w:sz w:val="20"/>
                <w:szCs w:val="20"/>
              </w:rPr>
              <w:t>0,2</w:t>
            </w:r>
          </w:p>
        </w:tc>
        <w:tc>
          <w:tcPr>
            <w:tcW w:w="1093" w:type="dxa"/>
            <w:tcBorders>
              <w:top w:val="nil"/>
              <w:left w:val="nil"/>
              <w:bottom w:val="single" w:sz="4" w:space="0" w:color="auto"/>
              <w:right w:val="single" w:sz="4" w:space="0" w:color="auto"/>
            </w:tcBorders>
            <w:shd w:val="clear" w:color="000000" w:fill="FFFFFF"/>
            <w:hideMark/>
          </w:tcPr>
          <w:p w14:paraId="6836D36E" w14:textId="77777777" w:rsidR="001B3A67" w:rsidRPr="00BF3A30" w:rsidRDefault="001B3A67" w:rsidP="006B1F32">
            <w:pPr>
              <w:jc w:val="center"/>
              <w:rPr>
                <w:sz w:val="20"/>
                <w:szCs w:val="20"/>
              </w:rPr>
            </w:pPr>
            <w:r w:rsidRPr="00BF3A30">
              <w:rPr>
                <w:sz w:val="20"/>
                <w:szCs w:val="20"/>
              </w:rPr>
              <w:t>95,1</w:t>
            </w:r>
          </w:p>
        </w:tc>
      </w:tr>
      <w:tr w:rsidR="001B3A67" w:rsidRPr="00BF3A30" w14:paraId="275B0A79"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0B18A111" w14:textId="77777777" w:rsidR="001B3A67" w:rsidRPr="00BF3A30" w:rsidRDefault="001B3A67" w:rsidP="006B1F32">
            <w:pPr>
              <w:jc w:val="center"/>
              <w:rPr>
                <w:sz w:val="20"/>
                <w:szCs w:val="20"/>
              </w:rPr>
            </w:pPr>
            <w:r w:rsidRPr="00BF3A30">
              <w:rPr>
                <w:sz w:val="20"/>
                <w:szCs w:val="20"/>
              </w:rPr>
              <w:t>1600</w:t>
            </w:r>
          </w:p>
        </w:tc>
        <w:tc>
          <w:tcPr>
            <w:tcW w:w="2868" w:type="dxa"/>
            <w:tcBorders>
              <w:top w:val="nil"/>
              <w:left w:val="nil"/>
              <w:bottom w:val="single" w:sz="4" w:space="0" w:color="auto"/>
              <w:right w:val="single" w:sz="4" w:space="0" w:color="auto"/>
            </w:tcBorders>
            <w:shd w:val="clear" w:color="000000" w:fill="FFFFFF"/>
            <w:vAlign w:val="center"/>
            <w:hideMark/>
          </w:tcPr>
          <w:p w14:paraId="4AE7CF02" w14:textId="77777777" w:rsidR="001B3A67" w:rsidRPr="00BF3A30" w:rsidRDefault="001B3A67" w:rsidP="006B1F32">
            <w:pPr>
              <w:rPr>
                <w:sz w:val="20"/>
                <w:szCs w:val="20"/>
              </w:rPr>
            </w:pPr>
            <w:r w:rsidRPr="00BF3A30">
              <w:rPr>
                <w:sz w:val="20"/>
                <w:szCs w:val="20"/>
              </w:rPr>
              <w:t xml:space="preserve">Здравоохранение                                         </w:t>
            </w:r>
          </w:p>
        </w:tc>
        <w:tc>
          <w:tcPr>
            <w:tcW w:w="1466" w:type="dxa"/>
            <w:tcBorders>
              <w:top w:val="nil"/>
              <w:left w:val="nil"/>
              <w:bottom w:val="single" w:sz="4" w:space="0" w:color="auto"/>
              <w:right w:val="single" w:sz="4" w:space="0" w:color="auto"/>
            </w:tcBorders>
            <w:shd w:val="clear" w:color="000000" w:fill="FFFFFF"/>
            <w:hideMark/>
          </w:tcPr>
          <w:p w14:paraId="39FD64A8" w14:textId="77777777" w:rsidR="001B3A67" w:rsidRPr="00BF3A30" w:rsidRDefault="001B3A67" w:rsidP="006B1F32">
            <w:pPr>
              <w:jc w:val="center"/>
              <w:rPr>
                <w:sz w:val="20"/>
                <w:szCs w:val="20"/>
              </w:rPr>
            </w:pPr>
            <w:r w:rsidRPr="00BF3A30">
              <w:rPr>
                <w:sz w:val="20"/>
                <w:szCs w:val="20"/>
              </w:rPr>
              <w:t>4 929 237</w:t>
            </w:r>
          </w:p>
        </w:tc>
        <w:tc>
          <w:tcPr>
            <w:tcW w:w="828" w:type="dxa"/>
            <w:tcBorders>
              <w:top w:val="nil"/>
              <w:left w:val="nil"/>
              <w:bottom w:val="single" w:sz="4" w:space="0" w:color="auto"/>
              <w:right w:val="single" w:sz="4" w:space="0" w:color="auto"/>
            </w:tcBorders>
            <w:shd w:val="clear" w:color="000000" w:fill="FFFFFF"/>
            <w:hideMark/>
          </w:tcPr>
          <w:p w14:paraId="490B4E35" w14:textId="77777777" w:rsidR="001B3A67" w:rsidRPr="00BF3A30" w:rsidRDefault="001B3A67" w:rsidP="006B1F32">
            <w:pPr>
              <w:jc w:val="center"/>
              <w:rPr>
                <w:sz w:val="20"/>
                <w:szCs w:val="20"/>
              </w:rPr>
            </w:pPr>
            <w:r w:rsidRPr="00BF3A30">
              <w:rPr>
                <w:sz w:val="20"/>
                <w:szCs w:val="20"/>
              </w:rPr>
              <w:t>0,2</w:t>
            </w:r>
          </w:p>
        </w:tc>
        <w:tc>
          <w:tcPr>
            <w:tcW w:w="1649" w:type="dxa"/>
            <w:tcBorders>
              <w:top w:val="nil"/>
              <w:left w:val="nil"/>
              <w:bottom w:val="single" w:sz="4" w:space="0" w:color="auto"/>
              <w:right w:val="single" w:sz="4" w:space="0" w:color="auto"/>
            </w:tcBorders>
            <w:shd w:val="clear" w:color="000000" w:fill="FFFFFF"/>
            <w:hideMark/>
          </w:tcPr>
          <w:p w14:paraId="51C4248A" w14:textId="77777777" w:rsidR="001B3A67" w:rsidRPr="00BF3A30" w:rsidRDefault="001B3A67" w:rsidP="006B1F32">
            <w:pPr>
              <w:jc w:val="center"/>
              <w:rPr>
                <w:sz w:val="20"/>
                <w:szCs w:val="20"/>
              </w:rPr>
            </w:pPr>
            <w:r w:rsidRPr="00BF3A30">
              <w:rPr>
                <w:sz w:val="20"/>
                <w:szCs w:val="20"/>
              </w:rPr>
              <w:t>4 855 700</w:t>
            </w:r>
          </w:p>
        </w:tc>
        <w:tc>
          <w:tcPr>
            <w:tcW w:w="846" w:type="dxa"/>
            <w:tcBorders>
              <w:top w:val="nil"/>
              <w:left w:val="nil"/>
              <w:bottom w:val="single" w:sz="4" w:space="0" w:color="auto"/>
              <w:right w:val="single" w:sz="4" w:space="0" w:color="auto"/>
            </w:tcBorders>
            <w:shd w:val="clear" w:color="000000" w:fill="FFFFFF"/>
            <w:hideMark/>
          </w:tcPr>
          <w:p w14:paraId="6CBAA170" w14:textId="77777777" w:rsidR="001B3A67" w:rsidRPr="00BF3A30" w:rsidRDefault="001B3A67" w:rsidP="006B1F32">
            <w:pPr>
              <w:jc w:val="center"/>
              <w:rPr>
                <w:sz w:val="20"/>
                <w:szCs w:val="20"/>
              </w:rPr>
            </w:pPr>
            <w:r w:rsidRPr="00BF3A30">
              <w:rPr>
                <w:sz w:val="20"/>
                <w:szCs w:val="20"/>
              </w:rPr>
              <w:t>0,2</w:t>
            </w:r>
          </w:p>
        </w:tc>
        <w:tc>
          <w:tcPr>
            <w:tcW w:w="1093" w:type="dxa"/>
            <w:tcBorders>
              <w:top w:val="nil"/>
              <w:left w:val="nil"/>
              <w:bottom w:val="single" w:sz="4" w:space="0" w:color="auto"/>
              <w:right w:val="single" w:sz="4" w:space="0" w:color="auto"/>
            </w:tcBorders>
            <w:shd w:val="clear" w:color="000000" w:fill="FFFFFF"/>
            <w:hideMark/>
          </w:tcPr>
          <w:p w14:paraId="4ED047B0" w14:textId="77777777" w:rsidR="001B3A67" w:rsidRPr="00BF3A30" w:rsidRDefault="001B3A67" w:rsidP="006B1F32">
            <w:pPr>
              <w:jc w:val="center"/>
              <w:rPr>
                <w:sz w:val="20"/>
                <w:szCs w:val="20"/>
              </w:rPr>
            </w:pPr>
            <w:r w:rsidRPr="00BF3A30">
              <w:rPr>
                <w:sz w:val="20"/>
                <w:szCs w:val="20"/>
              </w:rPr>
              <w:t>98,5</w:t>
            </w:r>
          </w:p>
        </w:tc>
      </w:tr>
      <w:tr w:rsidR="001B3A67" w:rsidRPr="00BF3A30" w14:paraId="69A6A04E"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6AAD8E22" w14:textId="77777777" w:rsidR="001B3A67" w:rsidRPr="00BF3A30" w:rsidRDefault="001B3A67" w:rsidP="006B1F32">
            <w:pPr>
              <w:jc w:val="center"/>
              <w:rPr>
                <w:sz w:val="20"/>
                <w:szCs w:val="20"/>
              </w:rPr>
            </w:pPr>
            <w:r w:rsidRPr="00BF3A30">
              <w:rPr>
                <w:sz w:val="20"/>
                <w:szCs w:val="20"/>
              </w:rPr>
              <w:t>1700</w:t>
            </w:r>
          </w:p>
        </w:tc>
        <w:tc>
          <w:tcPr>
            <w:tcW w:w="2868" w:type="dxa"/>
            <w:tcBorders>
              <w:top w:val="nil"/>
              <w:left w:val="nil"/>
              <w:bottom w:val="single" w:sz="4" w:space="0" w:color="auto"/>
              <w:right w:val="single" w:sz="4" w:space="0" w:color="auto"/>
            </w:tcBorders>
            <w:shd w:val="clear" w:color="000000" w:fill="FFFFFF"/>
            <w:vAlign w:val="center"/>
            <w:hideMark/>
          </w:tcPr>
          <w:p w14:paraId="1F32A7D0" w14:textId="77777777" w:rsidR="001B3A67" w:rsidRPr="00BF3A30" w:rsidRDefault="001B3A67" w:rsidP="006B1F32">
            <w:pPr>
              <w:rPr>
                <w:sz w:val="20"/>
                <w:szCs w:val="20"/>
              </w:rPr>
            </w:pPr>
            <w:r w:rsidRPr="00BF3A30">
              <w:rPr>
                <w:sz w:val="20"/>
                <w:szCs w:val="20"/>
              </w:rPr>
              <w:t xml:space="preserve">Социальная политика                                      </w:t>
            </w:r>
          </w:p>
        </w:tc>
        <w:tc>
          <w:tcPr>
            <w:tcW w:w="1466" w:type="dxa"/>
            <w:tcBorders>
              <w:top w:val="nil"/>
              <w:left w:val="nil"/>
              <w:bottom w:val="single" w:sz="4" w:space="0" w:color="auto"/>
              <w:right w:val="single" w:sz="4" w:space="0" w:color="auto"/>
            </w:tcBorders>
            <w:shd w:val="clear" w:color="000000" w:fill="FFFFFF"/>
            <w:hideMark/>
          </w:tcPr>
          <w:p w14:paraId="755C9AE5" w14:textId="77777777" w:rsidR="001B3A67" w:rsidRPr="00BF3A30" w:rsidRDefault="001B3A67" w:rsidP="006B1F32">
            <w:pPr>
              <w:jc w:val="center"/>
              <w:rPr>
                <w:sz w:val="20"/>
                <w:szCs w:val="20"/>
              </w:rPr>
            </w:pPr>
            <w:r w:rsidRPr="00BF3A30">
              <w:rPr>
                <w:sz w:val="20"/>
                <w:szCs w:val="20"/>
              </w:rPr>
              <w:t>55 472 308</w:t>
            </w:r>
          </w:p>
        </w:tc>
        <w:tc>
          <w:tcPr>
            <w:tcW w:w="828" w:type="dxa"/>
            <w:tcBorders>
              <w:top w:val="nil"/>
              <w:left w:val="nil"/>
              <w:bottom w:val="single" w:sz="4" w:space="0" w:color="auto"/>
              <w:right w:val="single" w:sz="4" w:space="0" w:color="auto"/>
            </w:tcBorders>
            <w:shd w:val="clear" w:color="000000" w:fill="FFFFFF"/>
            <w:hideMark/>
          </w:tcPr>
          <w:p w14:paraId="7CAF3634" w14:textId="77777777" w:rsidR="001B3A67" w:rsidRPr="00BF3A30" w:rsidRDefault="001B3A67" w:rsidP="006B1F32">
            <w:pPr>
              <w:jc w:val="center"/>
              <w:rPr>
                <w:sz w:val="20"/>
                <w:szCs w:val="20"/>
              </w:rPr>
            </w:pPr>
            <w:r w:rsidRPr="00BF3A30">
              <w:rPr>
                <w:sz w:val="20"/>
                <w:szCs w:val="20"/>
              </w:rPr>
              <w:t>2,5</w:t>
            </w:r>
          </w:p>
        </w:tc>
        <w:tc>
          <w:tcPr>
            <w:tcW w:w="1649" w:type="dxa"/>
            <w:tcBorders>
              <w:top w:val="nil"/>
              <w:left w:val="nil"/>
              <w:bottom w:val="single" w:sz="4" w:space="0" w:color="auto"/>
              <w:right w:val="single" w:sz="4" w:space="0" w:color="auto"/>
            </w:tcBorders>
            <w:shd w:val="clear" w:color="000000" w:fill="FFFFFF"/>
            <w:hideMark/>
          </w:tcPr>
          <w:p w14:paraId="68BF6233" w14:textId="77777777" w:rsidR="001B3A67" w:rsidRPr="00BF3A30" w:rsidRDefault="001B3A67" w:rsidP="006B1F32">
            <w:pPr>
              <w:jc w:val="center"/>
              <w:rPr>
                <w:sz w:val="20"/>
                <w:szCs w:val="20"/>
              </w:rPr>
            </w:pPr>
            <w:r w:rsidRPr="00BF3A30">
              <w:rPr>
                <w:sz w:val="20"/>
                <w:szCs w:val="20"/>
              </w:rPr>
              <w:t>51 621 296</w:t>
            </w:r>
          </w:p>
        </w:tc>
        <w:tc>
          <w:tcPr>
            <w:tcW w:w="846" w:type="dxa"/>
            <w:tcBorders>
              <w:top w:val="nil"/>
              <w:left w:val="nil"/>
              <w:bottom w:val="single" w:sz="4" w:space="0" w:color="auto"/>
              <w:right w:val="single" w:sz="4" w:space="0" w:color="auto"/>
            </w:tcBorders>
            <w:shd w:val="clear" w:color="000000" w:fill="FFFFFF"/>
            <w:hideMark/>
          </w:tcPr>
          <w:p w14:paraId="11271B5E" w14:textId="77777777" w:rsidR="001B3A67" w:rsidRPr="00BF3A30" w:rsidRDefault="001B3A67" w:rsidP="006B1F32">
            <w:pPr>
              <w:jc w:val="center"/>
              <w:rPr>
                <w:sz w:val="20"/>
                <w:szCs w:val="20"/>
              </w:rPr>
            </w:pPr>
            <w:r w:rsidRPr="00BF3A30">
              <w:rPr>
                <w:sz w:val="20"/>
                <w:szCs w:val="20"/>
              </w:rPr>
              <w:t>2,5</w:t>
            </w:r>
          </w:p>
        </w:tc>
        <w:tc>
          <w:tcPr>
            <w:tcW w:w="1093" w:type="dxa"/>
            <w:tcBorders>
              <w:top w:val="nil"/>
              <w:left w:val="nil"/>
              <w:bottom w:val="single" w:sz="4" w:space="0" w:color="auto"/>
              <w:right w:val="single" w:sz="4" w:space="0" w:color="auto"/>
            </w:tcBorders>
            <w:shd w:val="clear" w:color="000000" w:fill="FFFFFF"/>
            <w:hideMark/>
          </w:tcPr>
          <w:p w14:paraId="24519AA6" w14:textId="77777777" w:rsidR="001B3A67" w:rsidRPr="00BF3A30" w:rsidRDefault="001B3A67" w:rsidP="006B1F32">
            <w:pPr>
              <w:jc w:val="center"/>
              <w:rPr>
                <w:sz w:val="20"/>
                <w:szCs w:val="20"/>
              </w:rPr>
            </w:pPr>
            <w:r w:rsidRPr="00BF3A30">
              <w:rPr>
                <w:sz w:val="20"/>
                <w:szCs w:val="20"/>
              </w:rPr>
              <w:t>93,1</w:t>
            </w:r>
          </w:p>
        </w:tc>
      </w:tr>
      <w:tr w:rsidR="001B3A67" w:rsidRPr="00BF3A30" w14:paraId="58E51A60"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3860AD8C" w14:textId="77777777" w:rsidR="001B3A67" w:rsidRPr="00BF3A30" w:rsidRDefault="001B3A67" w:rsidP="006B1F32">
            <w:pPr>
              <w:jc w:val="center"/>
              <w:rPr>
                <w:sz w:val="20"/>
                <w:szCs w:val="20"/>
              </w:rPr>
            </w:pPr>
            <w:r w:rsidRPr="00BF3A30">
              <w:rPr>
                <w:sz w:val="20"/>
                <w:szCs w:val="20"/>
              </w:rPr>
              <w:t>2 200</w:t>
            </w:r>
          </w:p>
        </w:tc>
        <w:tc>
          <w:tcPr>
            <w:tcW w:w="2868" w:type="dxa"/>
            <w:tcBorders>
              <w:top w:val="nil"/>
              <w:left w:val="nil"/>
              <w:bottom w:val="single" w:sz="4" w:space="0" w:color="auto"/>
              <w:right w:val="single" w:sz="4" w:space="0" w:color="auto"/>
            </w:tcBorders>
            <w:shd w:val="clear" w:color="000000" w:fill="FFFFFF"/>
            <w:vAlign w:val="center"/>
            <w:hideMark/>
          </w:tcPr>
          <w:p w14:paraId="6FEEAC32" w14:textId="77777777" w:rsidR="001B3A67" w:rsidRPr="00BF3A30" w:rsidRDefault="001B3A67" w:rsidP="006B1F32">
            <w:pPr>
              <w:rPr>
                <w:sz w:val="20"/>
                <w:szCs w:val="20"/>
              </w:rPr>
            </w:pPr>
            <w:r w:rsidRPr="00BF3A30">
              <w:rPr>
                <w:sz w:val="20"/>
                <w:szCs w:val="20"/>
              </w:rPr>
              <w:t xml:space="preserve">Капитальные вложения                                </w:t>
            </w:r>
          </w:p>
        </w:tc>
        <w:tc>
          <w:tcPr>
            <w:tcW w:w="1466" w:type="dxa"/>
            <w:tcBorders>
              <w:top w:val="nil"/>
              <w:left w:val="nil"/>
              <w:bottom w:val="single" w:sz="4" w:space="0" w:color="auto"/>
              <w:right w:val="single" w:sz="4" w:space="0" w:color="auto"/>
            </w:tcBorders>
            <w:shd w:val="clear" w:color="000000" w:fill="FFFFFF"/>
            <w:hideMark/>
          </w:tcPr>
          <w:p w14:paraId="32510049" w14:textId="77777777" w:rsidR="001B3A67" w:rsidRPr="00BF3A30" w:rsidRDefault="001B3A67" w:rsidP="006B1F32">
            <w:pPr>
              <w:jc w:val="center"/>
              <w:rPr>
                <w:sz w:val="20"/>
                <w:szCs w:val="20"/>
              </w:rPr>
            </w:pPr>
            <w:r w:rsidRPr="00BF3A30">
              <w:rPr>
                <w:sz w:val="20"/>
                <w:szCs w:val="20"/>
              </w:rPr>
              <w:t>19 057 129</w:t>
            </w:r>
          </w:p>
        </w:tc>
        <w:tc>
          <w:tcPr>
            <w:tcW w:w="828" w:type="dxa"/>
            <w:tcBorders>
              <w:top w:val="nil"/>
              <w:left w:val="nil"/>
              <w:bottom w:val="single" w:sz="4" w:space="0" w:color="auto"/>
              <w:right w:val="single" w:sz="4" w:space="0" w:color="auto"/>
            </w:tcBorders>
            <w:shd w:val="clear" w:color="000000" w:fill="FFFFFF"/>
            <w:hideMark/>
          </w:tcPr>
          <w:p w14:paraId="6884CFC0" w14:textId="77777777" w:rsidR="001B3A67" w:rsidRPr="00BF3A30" w:rsidRDefault="001B3A67" w:rsidP="006B1F32">
            <w:pPr>
              <w:jc w:val="center"/>
              <w:rPr>
                <w:sz w:val="20"/>
                <w:szCs w:val="20"/>
              </w:rPr>
            </w:pPr>
            <w:r w:rsidRPr="00BF3A30">
              <w:rPr>
                <w:sz w:val="20"/>
                <w:szCs w:val="20"/>
              </w:rPr>
              <w:t>0,9</w:t>
            </w:r>
          </w:p>
        </w:tc>
        <w:tc>
          <w:tcPr>
            <w:tcW w:w="1649" w:type="dxa"/>
            <w:tcBorders>
              <w:top w:val="nil"/>
              <w:left w:val="nil"/>
              <w:bottom w:val="single" w:sz="4" w:space="0" w:color="auto"/>
              <w:right w:val="single" w:sz="4" w:space="0" w:color="auto"/>
            </w:tcBorders>
            <w:shd w:val="clear" w:color="000000" w:fill="FFFFFF"/>
            <w:hideMark/>
          </w:tcPr>
          <w:p w14:paraId="4A22F3C8" w14:textId="77777777" w:rsidR="001B3A67" w:rsidRPr="00BF3A30" w:rsidRDefault="001B3A67" w:rsidP="006B1F32">
            <w:pPr>
              <w:jc w:val="center"/>
              <w:rPr>
                <w:sz w:val="20"/>
                <w:szCs w:val="20"/>
              </w:rPr>
            </w:pPr>
            <w:r w:rsidRPr="00BF3A30">
              <w:rPr>
                <w:sz w:val="20"/>
                <w:szCs w:val="20"/>
              </w:rPr>
              <w:t>15 349 903</w:t>
            </w:r>
          </w:p>
        </w:tc>
        <w:tc>
          <w:tcPr>
            <w:tcW w:w="846" w:type="dxa"/>
            <w:tcBorders>
              <w:top w:val="nil"/>
              <w:left w:val="nil"/>
              <w:bottom w:val="single" w:sz="4" w:space="0" w:color="auto"/>
              <w:right w:val="single" w:sz="4" w:space="0" w:color="auto"/>
            </w:tcBorders>
            <w:shd w:val="clear" w:color="000000" w:fill="FFFFFF"/>
            <w:hideMark/>
          </w:tcPr>
          <w:p w14:paraId="39EF233D" w14:textId="77777777" w:rsidR="001B3A67" w:rsidRPr="00BF3A30" w:rsidRDefault="001B3A67" w:rsidP="006B1F32">
            <w:pPr>
              <w:jc w:val="center"/>
              <w:rPr>
                <w:sz w:val="20"/>
                <w:szCs w:val="20"/>
              </w:rPr>
            </w:pPr>
            <w:r w:rsidRPr="00BF3A30">
              <w:rPr>
                <w:sz w:val="20"/>
                <w:szCs w:val="20"/>
              </w:rPr>
              <w:t>0,7</w:t>
            </w:r>
          </w:p>
        </w:tc>
        <w:tc>
          <w:tcPr>
            <w:tcW w:w="1093" w:type="dxa"/>
            <w:tcBorders>
              <w:top w:val="nil"/>
              <w:left w:val="nil"/>
              <w:bottom w:val="single" w:sz="4" w:space="0" w:color="auto"/>
              <w:right w:val="single" w:sz="4" w:space="0" w:color="auto"/>
            </w:tcBorders>
            <w:shd w:val="clear" w:color="000000" w:fill="FFFFFF"/>
            <w:hideMark/>
          </w:tcPr>
          <w:p w14:paraId="26279E00" w14:textId="77777777" w:rsidR="001B3A67" w:rsidRPr="00BF3A30" w:rsidRDefault="001B3A67" w:rsidP="006B1F32">
            <w:pPr>
              <w:jc w:val="center"/>
              <w:rPr>
                <w:sz w:val="20"/>
                <w:szCs w:val="20"/>
              </w:rPr>
            </w:pPr>
            <w:r w:rsidRPr="00BF3A30">
              <w:rPr>
                <w:sz w:val="20"/>
                <w:szCs w:val="20"/>
              </w:rPr>
              <w:t>80,5</w:t>
            </w:r>
          </w:p>
        </w:tc>
      </w:tr>
      <w:tr w:rsidR="001B3A67" w:rsidRPr="00BF3A30" w14:paraId="6CAFCFED"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6831AD70" w14:textId="77777777" w:rsidR="001B3A67" w:rsidRPr="00BF3A30" w:rsidRDefault="001B3A67" w:rsidP="006B1F32">
            <w:pPr>
              <w:jc w:val="center"/>
              <w:rPr>
                <w:sz w:val="20"/>
                <w:szCs w:val="20"/>
              </w:rPr>
            </w:pPr>
            <w:r w:rsidRPr="00BF3A30">
              <w:rPr>
                <w:sz w:val="20"/>
                <w:szCs w:val="20"/>
              </w:rPr>
              <w:t>3000</w:t>
            </w:r>
          </w:p>
        </w:tc>
        <w:tc>
          <w:tcPr>
            <w:tcW w:w="2868" w:type="dxa"/>
            <w:tcBorders>
              <w:top w:val="nil"/>
              <w:left w:val="nil"/>
              <w:bottom w:val="single" w:sz="4" w:space="0" w:color="auto"/>
              <w:right w:val="single" w:sz="4" w:space="0" w:color="auto"/>
            </w:tcBorders>
            <w:shd w:val="clear" w:color="000000" w:fill="FFFFFF"/>
            <w:vAlign w:val="center"/>
            <w:hideMark/>
          </w:tcPr>
          <w:p w14:paraId="54D7965A" w14:textId="77777777" w:rsidR="001B3A67" w:rsidRPr="00BF3A30" w:rsidRDefault="001B3A67" w:rsidP="006B1F32">
            <w:pPr>
              <w:rPr>
                <w:sz w:val="20"/>
                <w:szCs w:val="20"/>
              </w:rPr>
            </w:pPr>
            <w:r w:rsidRPr="00BF3A30">
              <w:rPr>
                <w:sz w:val="20"/>
                <w:szCs w:val="20"/>
              </w:rPr>
              <w:t xml:space="preserve">Прочие расходы                                       </w:t>
            </w:r>
          </w:p>
        </w:tc>
        <w:tc>
          <w:tcPr>
            <w:tcW w:w="1466" w:type="dxa"/>
            <w:tcBorders>
              <w:top w:val="nil"/>
              <w:left w:val="nil"/>
              <w:bottom w:val="single" w:sz="4" w:space="0" w:color="auto"/>
              <w:right w:val="single" w:sz="4" w:space="0" w:color="auto"/>
            </w:tcBorders>
            <w:shd w:val="clear" w:color="000000" w:fill="FFFFFF"/>
            <w:hideMark/>
          </w:tcPr>
          <w:p w14:paraId="6DAFCD6A" w14:textId="77777777" w:rsidR="001B3A67" w:rsidRPr="00BF3A30" w:rsidRDefault="001B3A67" w:rsidP="006B1F32">
            <w:pPr>
              <w:jc w:val="center"/>
              <w:rPr>
                <w:sz w:val="20"/>
                <w:szCs w:val="20"/>
              </w:rPr>
            </w:pPr>
            <w:r w:rsidRPr="00BF3A30">
              <w:rPr>
                <w:sz w:val="20"/>
                <w:szCs w:val="20"/>
              </w:rPr>
              <w:t>328 725 130</w:t>
            </w:r>
          </w:p>
        </w:tc>
        <w:tc>
          <w:tcPr>
            <w:tcW w:w="828" w:type="dxa"/>
            <w:tcBorders>
              <w:top w:val="nil"/>
              <w:left w:val="nil"/>
              <w:bottom w:val="single" w:sz="4" w:space="0" w:color="auto"/>
              <w:right w:val="single" w:sz="4" w:space="0" w:color="auto"/>
            </w:tcBorders>
            <w:shd w:val="clear" w:color="000000" w:fill="FFFFFF"/>
            <w:hideMark/>
          </w:tcPr>
          <w:p w14:paraId="0C6849BB" w14:textId="77777777" w:rsidR="001B3A67" w:rsidRPr="00BF3A30" w:rsidRDefault="001B3A67" w:rsidP="006B1F32">
            <w:pPr>
              <w:jc w:val="center"/>
              <w:rPr>
                <w:sz w:val="20"/>
                <w:szCs w:val="20"/>
              </w:rPr>
            </w:pPr>
            <w:r w:rsidRPr="00BF3A30">
              <w:rPr>
                <w:sz w:val="20"/>
                <w:szCs w:val="20"/>
              </w:rPr>
              <w:t>14,8</w:t>
            </w:r>
          </w:p>
        </w:tc>
        <w:tc>
          <w:tcPr>
            <w:tcW w:w="1649" w:type="dxa"/>
            <w:tcBorders>
              <w:top w:val="nil"/>
              <w:left w:val="nil"/>
              <w:bottom w:val="single" w:sz="4" w:space="0" w:color="auto"/>
              <w:right w:val="single" w:sz="4" w:space="0" w:color="auto"/>
            </w:tcBorders>
            <w:shd w:val="clear" w:color="000000" w:fill="FFFFFF"/>
            <w:hideMark/>
          </w:tcPr>
          <w:p w14:paraId="17E145E8" w14:textId="77777777" w:rsidR="001B3A67" w:rsidRPr="00BF3A30" w:rsidRDefault="001B3A67" w:rsidP="006B1F32">
            <w:pPr>
              <w:jc w:val="center"/>
              <w:rPr>
                <w:sz w:val="20"/>
                <w:szCs w:val="20"/>
              </w:rPr>
            </w:pPr>
            <w:r w:rsidRPr="00BF3A30">
              <w:rPr>
                <w:sz w:val="20"/>
                <w:szCs w:val="20"/>
              </w:rPr>
              <w:t>257 289 154</w:t>
            </w:r>
          </w:p>
        </w:tc>
        <w:tc>
          <w:tcPr>
            <w:tcW w:w="846" w:type="dxa"/>
            <w:tcBorders>
              <w:top w:val="nil"/>
              <w:left w:val="nil"/>
              <w:bottom w:val="single" w:sz="4" w:space="0" w:color="auto"/>
              <w:right w:val="single" w:sz="4" w:space="0" w:color="auto"/>
            </w:tcBorders>
            <w:shd w:val="clear" w:color="000000" w:fill="FFFFFF"/>
            <w:hideMark/>
          </w:tcPr>
          <w:p w14:paraId="384386E2" w14:textId="77777777" w:rsidR="001B3A67" w:rsidRPr="00BF3A30" w:rsidRDefault="001B3A67" w:rsidP="006B1F32">
            <w:pPr>
              <w:jc w:val="center"/>
              <w:rPr>
                <w:sz w:val="20"/>
                <w:szCs w:val="20"/>
              </w:rPr>
            </w:pPr>
            <w:r w:rsidRPr="00BF3A30">
              <w:rPr>
                <w:sz w:val="20"/>
                <w:szCs w:val="20"/>
              </w:rPr>
              <w:t>12,5</w:t>
            </w:r>
          </w:p>
        </w:tc>
        <w:tc>
          <w:tcPr>
            <w:tcW w:w="1093" w:type="dxa"/>
            <w:tcBorders>
              <w:top w:val="nil"/>
              <w:left w:val="nil"/>
              <w:bottom w:val="single" w:sz="4" w:space="0" w:color="auto"/>
              <w:right w:val="single" w:sz="4" w:space="0" w:color="auto"/>
            </w:tcBorders>
            <w:shd w:val="clear" w:color="000000" w:fill="FFFFFF"/>
            <w:hideMark/>
          </w:tcPr>
          <w:p w14:paraId="119A6F62" w14:textId="77777777" w:rsidR="001B3A67" w:rsidRPr="00BF3A30" w:rsidRDefault="001B3A67" w:rsidP="006B1F32">
            <w:pPr>
              <w:jc w:val="center"/>
              <w:rPr>
                <w:sz w:val="20"/>
                <w:szCs w:val="20"/>
              </w:rPr>
            </w:pPr>
            <w:r w:rsidRPr="00BF3A30">
              <w:rPr>
                <w:sz w:val="20"/>
                <w:szCs w:val="20"/>
              </w:rPr>
              <w:t>78,3</w:t>
            </w:r>
          </w:p>
        </w:tc>
      </w:tr>
      <w:tr w:rsidR="001B3A67" w:rsidRPr="00BF3A30" w14:paraId="136A775B"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2FC8A252" w14:textId="77777777" w:rsidR="001B3A67" w:rsidRPr="00BF3A30" w:rsidRDefault="001B3A67" w:rsidP="006B1F32">
            <w:pPr>
              <w:jc w:val="center"/>
              <w:rPr>
                <w:sz w:val="20"/>
                <w:szCs w:val="20"/>
              </w:rPr>
            </w:pPr>
            <w:r w:rsidRPr="00BF3A30">
              <w:rPr>
                <w:sz w:val="20"/>
                <w:szCs w:val="20"/>
              </w:rPr>
              <w:t>3200</w:t>
            </w:r>
          </w:p>
        </w:tc>
        <w:tc>
          <w:tcPr>
            <w:tcW w:w="2868" w:type="dxa"/>
            <w:tcBorders>
              <w:top w:val="nil"/>
              <w:left w:val="nil"/>
              <w:bottom w:val="single" w:sz="4" w:space="0" w:color="auto"/>
              <w:right w:val="single" w:sz="4" w:space="0" w:color="auto"/>
            </w:tcBorders>
            <w:shd w:val="clear" w:color="000000" w:fill="FFFFFF"/>
            <w:vAlign w:val="center"/>
            <w:hideMark/>
          </w:tcPr>
          <w:p w14:paraId="3F07FAEE" w14:textId="77777777" w:rsidR="001B3A67" w:rsidRPr="00BF3A30" w:rsidRDefault="001B3A67" w:rsidP="006B1F32">
            <w:pPr>
              <w:rPr>
                <w:sz w:val="20"/>
                <w:szCs w:val="20"/>
              </w:rPr>
            </w:pPr>
            <w:r w:rsidRPr="00BF3A30">
              <w:rPr>
                <w:sz w:val="20"/>
                <w:szCs w:val="20"/>
              </w:rPr>
              <w:t xml:space="preserve">Целевые бюджетные фонды                 </w:t>
            </w:r>
          </w:p>
        </w:tc>
        <w:tc>
          <w:tcPr>
            <w:tcW w:w="1466" w:type="dxa"/>
            <w:tcBorders>
              <w:top w:val="nil"/>
              <w:left w:val="nil"/>
              <w:bottom w:val="single" w:sz="4" w:space="0" w:color="auto"/>
              <w:right w:val="single" w:sz="4" w:space="0" w:color="auto"/>
            </w:tcBorders>
            <w:shd w:val="clear" w:color="000000" w:fill="FFFFFF"/>
            <w:hideMark/>
          </w:tcPr>
          <w:p w14:paraId="30325FD1" w14:textId="77777777" w:rsidR="001B3A67" w:rsidRPr="00BF3A30" w:rsidRDefault="001B3A67" w:rsidP="006B1F32">
            <w:pPr>
              <w:jc w:val="center"/>
              <w:rPr>
                <w:sz w:val="20"/>
                <w:szCs w:val="20"/>
              </w:rPr>
            </w:pPr>
            <w:r w:rsidRPr="00BF3A30">
              <w:rPr>
                <w:sz w:val="20"/>
                <w:szCs w:val="20"/>
              </w:rPr>
              <w:t>265 066 828</w:t>
            </w:r>
          </w:p>
        </w:tc>
        <w:tc>
          <w:tcPr>
            <w:tcW w:w="828" w:type="dxa"/>
            <w:tcBorders>
              <w:top w:val="nil"/>
              <w:left w:val="nil"/>
              <w:bottom w:val="single" w:sz="4" w:space="0" w:color="auto"/>
              <w:right w:val="single" w:sz="4" w:space="0" w:color="auto"/>
            </w:tcBorders>
            <w:shd w:val="clear" w:color="000000" w:fill="FFFFFF"/>
            <w:hideMark/>
          </w:tcPr>
          <w:p w14:paraId="1792A939" w14:textId="77777777" w:rsidR="001B3A67" w:rsidRPr="00BF3A30" w:rsidRDefault="001B3A67" w:rsidP="006B1F32">
            <w:pPr>
              <w:jc w:val="center"/>
              <w:rPr>
                <w:sz w:val="20"/>
                <w:szCs w:val="20"/>
              </w:rPr>
            </w:pPr>
            <w:r w:rsidRPr="00BF3A30">
              <w:rPr>
                <w:sz w:val="20"/>
                <w:szCs w:val="20"/>
              </w:rPr>
              <w:t>11,9</w:t>
            </w:r>
          </w:p>
        </w:tc>
        <w:tc>
          <w:tcPr>
            <w:tcW w:w="1649" w:type="dxa"/>
            <w:tcBorders>
              <w:top w:val="nil"/>
              <w:left w:val="nil"/>
              <w:bottom w:val="single" w:sz="4" w:space="0" w:color="auto"/>
              <w:right w:val="single" w:sz="4" w:space="0" w:color="auto"/>
            </w:tcBorders>
            <w:shd w:val="clear" w:color="000000" w:fill="FFFFFF"/>
            <w:hideMark/>
          </w:tcPr>
          <w:p w14:paraId="7072B071" w14:textId="77777777" w:rsidR="001B3A67" w:rsidRPr="00BF3A30" w:rsidRDefault="001B3A67" w:rsidP="006B1F32">
            <w:pPr>
              <w:jc w:val="center"/>
              <w:rPr>
                <w:sz w:val="20"/>
                <w:szCs w:val="20"/>
              </w:rPr>
            </w:pPr>
            <w:r w:rsidRPr="00BF3A30">
              <w:rPr>
                <w:sz w:val="20"/>
                <w:szCs w:val="20"/>
              </w:rPr>
              <w:t>229 231 890</w:t>
            </w:r>
          </w:p>
        </w:tc>
        <w:tc>
          <w:tcPr>
            <w:tcW w:w="846" w:type="dxa"/>
            <w:tcBorders>
              <w:top w:val="nil"/>
              <w:left w:val="nil"/>
              <w:bottom w:val="single" w:sz="4" w:space="0" w:color="auto"/>
              <w:right w:val="single" w:sz="4" w:space="0" w:color="auto"/>
            </w:tcBorders>
            <w:shd w:val="clear" w:color="000000" w:fill="FFFFFF"/>
            <w:hideMark/>
          </w:tcPr>
          <w:p w14:paraId="7AE7DCDA" w14:textId="77777777" w:rsidR="001B3A67" w:rsidRPr="00BF3A30" w:rsidRDefault="001B3A67" w:rsidP="006B1F32">
            <w:pPr>
              <w:jc w:val="center"/>
              <w:rPr>
                <w:sz w:val="20"/>
                <w:szCs w:val="20"/>
              </w:rPr>
            </w:pPr>
            <w:r w:rsidRPr="00BF3A30">
              <w:rPr>
                <w:sz w:val="20"/>
                <w:szCs w:val="20"/>
              </w:rPr>
              <w:t>11,2</w:t>
            </w:r>
          </w:p>
        </w:tc>
        <w:tc>
          <w:tcPr>
            <w:tcW w:w="1093" w:type="dxa"/>
            <w:tcBorders>
              <w:top w:val="nil"/>
              <w:left w:val="nil"/>
              <w:bottom w:val="single" w:sz="4" w:space="0" w:color="auto"/>
              <w:right w:val="single" w:sz="4" w:space="0" w:color="auto"/>
            </w:tcBorders>
            <w:shd w:val="clear" w:color="000000" w:fill="FFFFFF"/>
            <w:hideMark/>
          </w:tcPr>
          <w:p w14:paraId="2C109680" w14:textId="77777777" w:rsidR="001B3A67" w:rsidRPr="00BF3A30" w:rsidRDefault="001B3A67" w:rsidP="006B1F32">
            <w:pPr>
              <w:jc w:val="center"/>
              <w:rPr>
                <w:sz w:val="20"/>
                <w:szCs w:val="20"/>
              </w:rPr>
            </w:pPr>
            <w:r w:rsidRPr="00BF3A30">
              <w:rPr>
                <w:sz w:val="20"/>
                <w:szCs w:val="20"/>
              </w:rPr>
              <w:t>86,5</w:t>
            </w:r>
          </w:p>
        </w:tc>
      </w:tr>
      <w:tr w:rsidR="001B3A67" w:rsidRPr="00BF3A30" w14:paraId="73D9B08C" w14:textId="77777777" w:rsidTr="006B1F32">
        <w:trPr>
          <w:trHeight w:val="255"/>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7671A324" w14:textId="77777777" w:rsidR="001B3A67" w:rsidRPr="00BF3A30" w:rsidRDefault="001B3A67" w:rsidP="006B1F32">
            <w:pPr>
              <w:jc w:val="center"/>
              <w:rPr>
                <w:b/>
                <w:bCs/>
                <w:sz w:val="20"/>
                <w:szCs w:val="20"/>
              </w:rPr>
            </w:pPr>
            <w:r w:rsidRPr="00BF3A30">
              <w:rPr>
                <w:b/>
                <w:bCs/>
                <w:sz w:val="20"/>
                <w:szCs w:val="20"/>
              </w:rPr>
              <w:t> </w:t>
            </w:r>
          </w:p>
        </w:tc>
        <w:tc>
          <w:tcPr>
            <w:tcW w:w="2868" w:type="dxa"/>
            <w:tcBorders>
              <w:top w:val="nil"/>
              <w:left w:val="nil"/>
              <w:bottom w:val="single" w:sz="4" w:space="0" w:color="auto"/>
              <w:right w:val="single" w:sz="4" w:space="0" w:color="auto"/>
            </w:tcBorders>
            <w:shd w:val="clear" w:color="000000" w:fill="FFFFFF"/>
            <w:vAlign w:val="center"/>
            <w:hideMark/>
          </w:tcPr>
          <w:p w14:paraId="008C880E" w14:textId="77777777" w:rsidR="001B3A67" w:rsidRPr="00BF3A30" w:rsidRDefault="001B3A67" w:rsidP="006B1F32">
            <w:pPr>
              <w:rPr>
                <w:b/>
                <w:bCs/>
                <w:sz w:val="20"/>
                <w:szCs w:val="20"/>
              </w:rPr>
            </w:pPr>
            <w:r w:rsidRPr="00BF3A30">
              <w:rPr>
                <w:b/>
                <w:bCs/>
                <w:sz w:val="20"/>
                <w:szCs w:val="20"/>
              </w:rPr>
              <w:t>ИТОГО:</w:t>
            </w:r>
          </w:p>
        </w:tc>
        <w:tc>
          <w:tcPr>
            <w:tcW w:w="1466" w:type="dxa"/>
            <w:tcBorders>
              <w:top w:val="nil"/>
              <w:left w:val="nil"/>
              <w:bottom w:val="single" w:sz="4" w:space="0" w:color="auto"/>
              <w:right w:val="single" w:sz="4" w:space="0" w:color="auto"/>
            </w:tcBorders>
            <w:shd w:val="clear" w:color="000000" w:fill="FFFFFF"/>
            <w:hideMark/>
          </w:tcPr>
          <w:p w14:paraId="2A4C2AD3" w14:textId="77777777" w:rsidR="001B3A67" w:rsidRPr="00BF3A30" w:rsidRDefault="001B3A67" w:rsidP="006B1F32">
            <w:pPr>
              <w:jc w:val="center"/>
              <w:rPr>
                <w:b/>
                <w:bCs/>
                <w:sz w:val="20"/>
                <w:szCs w:val="20"/>
              </w:rPr>
            </w:pPr>
            <w:r w:rsidRPr="00BF3A30">
              <w:rPr>
                <w:b/>
                <w:bCs/>
                <w:sz w:val="20"/>
                <w:szCs w:val="20"/>
              </w:rPr>
              <w:t>2 225 607 021</w:t>
            </w:r>
          </w:p>
        </w:tc>
        <w:tc>
          <w:tcPr>
            <w:tcW w:w="828" w:type="dxa"/>
            <w:tcBorders>
              <w:top w:val="nil"/>
              <w:left w:val="nil"/>
              <w:bottom w:val="single" w:sz="4" w:space="0" w:color="auto"/>
              <w:right w:val="single" w:sz="4" w:space="0" w:color="auto"/>
            </w:tcBorders>
            <w:shd w:val="clear" w:color="000000" w:fill="FFFFFF"/>
            <w:hideMark/>
          </w:tcPr>
          <w:p w14:paraId="47139ACC" w14:textId="77777777" w:rsidR="001B3A67" w:rsidRPr="00BF3A30" w:rsidRDefault="001B3A67" w:rsidP="006B1F32">
            <w:pPr>
              <w:jc w:val="center"/>
              <w:rPr>
                <w:b/>
                <w:bCs/>
                <w:sz w:val="20"/>
                <w:szCs w:val="20"/>
              </w:rPr>
            </w:pPr>
            <w:r w:rsidRPr="00BF3A30">
              <w:rPr>
                <w:b/>
                <w:bCs/>
                <w:sz w:val="20"/>
                <w:szCs w:val="20"/>
              </w:rPr>
              <w:t>100,0</w:t>
            </w:r>
          </w:p>
        </w:tc>
        <w:tc>
          <w:tcPr>
            <w:tcW w:w="1649" w:type="dxa"/>
            <w:tcBorders>
              <w:top w:val="nil"/>
              <w:left w:val="nil"/>
              <w:bottom w:val="single" w:sz="4" w:space="0" w:color="auto"/>
              <w:right w:val="single" w:sz="4" w:space="0" w:color="auto"/>
            </w:tcBorders>
            <w:shd w:val="clear" w:color="000000" w:fill="FFFFFF"/>
            <w:hideMark/>
          </w:tcPr>
          <w:p w14:paraId="562667A7" w14:textId="77777777" w:rsidR="001B3A67" w:rsidRPr="00BF3A30" w:rsidRDefault="001B3A67" w:rsidP="006B1F32">
            <w:pPr>
              <w:jc w:val="center"/>
              <w:rPr>
                <w:b/>
                <w:bCs/>
                <w:sz w:val="20"/>
                <w:szCs w:val="20"/>
              </w:rPr>
            </w:pPr>
            <w:r w:rsidRPr="00BF3A30">
              <w:rPr>
                <w:b/>
                <w:bCs/>
                <w:sz w:val="20"/>
                <w:szCs w:val="20"/>
              </w:rPr>
              <w:t>2 055 621 551</w:t>
            </w:r>
          </w:p>
        </w:tc>
        <w:tc>
          <w:tcPr>
            <w:tcW w:w="846" w:type="dxa"/>
            <w:tcBorders>
              <w:top w:val="nil"/>
              <w:left w:val="nil"/>
              <w:bottom w:val="single" w:sz="4" w:space="0" w:color="auto"/>
              <w:right w:val="single" w:sz="4" w:space="0" w:color="auto"/>
            </w:tcBorders>
            <w:shd w:val="clear" w:color="000000" w:fill="FFFFFF"/>
            <w:hideMark/>
          </w:tcPr>
          <w:p w14:paraId="1A63443E" w14:textId="77777777" w:rsidR="001B3A67" w:rsidRPr="00BF3A30" w:rsidRDefault="001B3A67" w:rsidP="006B1F32">
            <w:pPr>
              <w:jc w:val="center"/>
              <w:rPr>
                <w:b/>
                <w:bCs/>
                <w:sz w:val="20"/>
                <w:szCs w:val="20"/>
              </w:rPr>
            </w:pPr>
            <w:r w:rsidRPr="00BF3A30">
              <w:rPr>
                <w:b/>
                <w:bCs/>
                <w:sz w:val="20"/>
                <w:szCs w:val="20"/>
              </w:rPr>
              <w:t>100,0</w:t>
            </w:r>
          </w:p>
        </w:tc>
        <w:tc>
          <w:tcPr>
            <w:tcW w:w="1093" w:type="dxa"/>
            <w:tcBorders>
              <w:top w:val="nil"/>
              <w:left w:val="nil"/>
              <w:bottom w:val="single" w:sz="4" w:space="0" w:color="auto"/>
              <w:right w:val="single" w:sz="4" w:space="0" w:color="auto"/>
            </w:tcBorders>
            <w:shd w:val="clear" w:color="000000" w:fill="FFFFFF"/>
            <w:hideMark/>
          </w:tcPr>
          <w:p w14:paraId="6D3DB871" w14:textId="77777777" w:rsidR="001B3A67" w:rsidRPr="00BF3A30" w:rsidRDefault="001B3A67" w:rsidP="006B1F32">
            <w:pPr>
              <w:jc w:val="center"/>
              <w:rPr>
                <w:b/>
                <w:bCs/>
                <w:sz w:val="20"/>
                <w:szCs w:val="20"/>
              </w:rPr>
            </w:pPr>
            <w:r w:rsidRPr="00BF3A30">
              <w:rPr>
                <w:b/>
                <w:bCs/>
                <w:sz w:val="20"/>
                <w:szCs w:val="20"/>
              </w:rPr>
              <w:t>92,4</w:t>
            </w:r>
          </w:p>
        </w:tc>
      </w:tr>
    </w:tbl>
    <w:p w14:paraId="0156E17A" w14:textId="77777777" w:rsidR="001B3A67" w:rsidRPr="00BF3A30" w:rsidRDefault="001B3A67" w:rsidP="00176688">
      <w:pPr>
        <w:ind w:firstLine="709"/>
        <w:jc w:val="both"/>
      </w:pPr>
      <w:r w:rsidRPr="00BF3A30">
        <w:t xml:space="preserve">На основании данных, представленных в вышеуказанной таблице, следует отметить, что более половины совокупных расходов по своду местных бюджетов составляет финансирование системы образования (55,6%), прочие расходы (14,8%), целевые бюджетные фонды (11,9%), государственное и местное самоуправление (4,9%), культура, искусство и кинематография (4,4%), а также жилищное и коммунальное хозяйство (4,0%). </w:t>
      </w:r>
    </w:p>
    <w:p w14:paraId="7D14A71C" w14:textId="77777777" w:rsidR="001B3A67" w:rsidRPr="00BF3A30" w:rsidRDefault="001B3A67" w:rsidP="00176688">
      <w:pPr>
        <w:ind w:firstLine="709"/>
        <w:jc w:val="both"/>
      </w:pPr>
      <w:r w:rsidRPr="00BF3A30">
        <w:t xml:space="preserve">С целью покрытия дефицита собственных средств местных бюджетов городов (районов) за 2024 год из республиканского бюджета направлены в адрес местных бюджетов средства в виде трансфертов (дотаций) средства на общую сумму   227 115 130 руб. (без учета средств, выделяемых из резервных фондов Президента и Правительства Приднестровской Молдавской Республики). </w:t>
      </w:r>
    </w:p>
    <w:p w14:paraId="1C5BDA4E" w14:textId="77777777" w:rsidR="001B3A67" w:rsidRPr="00BF3A30" w:rsidRDefault="001B3A67" w:rsidP="00176688">
      <w:pPr>
        <w:ind w:firstLine="709"/>
        <w:jc w:val="both"/>
      </w:pPr>
      <w:r w:rsidRPr="00BF3A30">
        <w:t>Динамика расходов местных бюджетов городов и районов за 2022-2024 годы приведена в диаграмме № 1</w:t>
      </w:r>
      <w:r w:rsidRPr="00BF3A30">
        <w:rPr>
          <w:lang w:val="ru-MD"/>
        </w:rPr>
        <w:t>7</w:t>
      </w:r>
      <w:r w:rsidRPr="00BF3A30">
        <w:t>.</w:t>
      </w:r>
    </w:p>
    <w:p w14:paraId="0AD2AE64" w14:textId="77777777" w:rsidR="001B3A67" w:rsidRPr="00BF3A30" w:rsidRDefault="001B3A67" w:rsidP="00176688">
      <w:pPr>
        <w:ind w:firstLine="709"/>
        <w:jc w:val="both"/>
      </w:pPr>
      <w:r w:rsidRPr="00BF3A30">
        <w:t>Факторами увеличения расходов местных бюджетов за 2024 год по отношению к предыдущим периодам являются реализация принятых решений, в том числе по повышению уровня заработной платы работников организаций сферы образования и социальной защиты на 25% с 1 февраля 2024 года.</w:t>
      </w:r>
    </w:p>
    <w:p w14:paraId="4F78F3D1" w14:textId="77777777" w:rsidR="001B3A67" w:rsidRPr="00BF3A30" w:rsidRDefault="001B3A67" w:rsidP="00176688">
      <w:pPr>
        <w:ind w:firstLine="709"/>
        <w:jc w:val="both"/>
      </w:pPr>
      <w:r w:rsidRPr="00BF3A30">
        <w:t xml:space="preserve">Как и в предыдущие периоды, при исполнении расходной части местных бюджетов сохранялась тенденция высокого уровня финансирования основных социально защищенных статей. Так, при уточненном плане предельных расходов местных бюджетов на финансирование социально защищенных статей (без учета расходов из средств специальных бюджетных счетов) в сумме 1 429 548 614 руб., профинансированные расходы составили 1 387 481 055 руб. или 97,1% от уточненного плана. При этом удельный вес фактически профинансированных расходов по данным статьям составил 67,5% в общих расходах местных бюджетов за отчетный период. </w:t>
      </w:r>
      <w:r>
        <w:t>Отчет</w:t>
      </w:r>
      <w:r w:rsidRPr="00BF3A30">
        <w:t xml:space="preserve"> о расходах местных бюджетов в разрезе социально защищенных статей (без учета расходов, осуществленных учреждениями из средств, полученных от оказания ими платных услуг) в разрезе городов и районов за отчетный период представлен в Приложении № 37 к настоящему отчету.</w:t>
      </w:r>
    </w:p>
    <w:p w14:paraId="6E2E6952" w14:textId="77777777" w:rsidR="001B3A67" w:rsidRPr="00BF3A30" w:rsidRDefault="001B3A67" w:rsidP="001B3A67">
      <w:pPr>
        <w:ind w:firstLine="708"/>
        <w:jc w:val="right"/>
      </w:pPr>
    </w:p>
    <w:p w14:paraId="5A366C5D" w14:textId="77777777" w:rsidR="00176688" w:rsidRDefault="00176688" w:rsidP="001B3A67">
      <w:pPr>
        <w:ind w:firstLine="708"/>
        <w:jc w:val="right"/>
      </w:pPr>
    </w:p>
    <w:p w14:paraId="06C1BF0E" w14:textId="77777777" w:rsidR="00176688" w:rsidRDefault="00176688" w:rsidP="001B3A67">
      <w:pPr>
        <w:ind w:firstLine="708"/>
        <w:jc w:val="right"/>
      </w:pPr>
    </w:p>
    <w:p w14:paraId="058B6B2D" w14:textId="74E816DB" w:rsidR="001B3A67" w:rsidRPr="00BF3A30" w:rsidRDefault="001B3A67" w:rsidP="001B3A67">
      <w:pPr>
        <w:ind w:firstLine="708"/>
        <w:jc w:val="right"/>
        <w:rPr>
          <w:lang w:val="ru-MD"/>
        </w:rPr>
      </w:pPr>
      <w:r w:rsidRPr="00BF3A30">
        <w:lastRenderedPageBreak/>
        <w:t>Диаграмма № 1</w:t>
      </w:r>
      <w:r w:rsidRPr="00BF3A30">
        <w:rPr>
          <w:lang w:val="ru-MD"/>
        </w:rPr>
        <w:t>7</w:t>
      </w:r>
    </w:p>
    <w:p w14:paraId="509B3E8A" w14:textId="51CB3A5A" w:rsidR="001B3A67" w:rsidRPr="00BF3A30" w:rsidRDefault="001B3A67" w:rsidP="001B3A67">
      <w:pPr>
        <w:ind w:firstLine="708"/>
        <w:jc w:val="right"/>
      </w:pPr>
      <w:r w:rsidRPr="00BF3A30">
        <w:t xml:space="preserve"> (млн руб.)</w:t>
      </w:r>
    </w:p>
    <w:p w14:paraId="6EBB1FE1" w14:textId="77777777" w:rsidR="001B3A67" w:rsidRPr="00BF3A30" w:rsidRDefault="001B3A67" w:rsidP="001B3A67">
      <w:pPr>
        <w:rPr>
          <w:lang w:val="ru-MD"/>
        </w:rPr>
      </w:pPr>
      <w:r w:rsidRPr="00BF3A30">
        <w:rPr>
          <w:noProof/>
        </w:rPr>
        <w:drawing>
          <wp:inline distT="0" distB="0" distL="0" distR="0" wp14:anchorId="6C0EC4C4" wp14:editId="7AEAC6AF">
            <wp:extent cx="5941060" cy="3803650"/>
            <wp:effectExtent l="0" t="0" r="2540" b="6350"/>
            <wp:docPr id="4" name="Диаграмма 4">
              <a:extLst xmlns:a="http://schemas.openxmlformats.org/drawingml/2006/main">
                <a:ext uri="{FF2B5EF4-FFF2-40B4-BE49-F238E27FC236}">
                  <a16:creationId xmlns:a16="http://schemas.microsoft.com/office/drawing/2014/main" id="{2D245270-A8F2-4F1B-8D90-6526161977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C2DC39" w14:textId="77777777" w:rsidR="001B3A67" w:rsidRPr="00BF3A30" w:rsidRDefault="001B3A67" w:rsidP="001B3A67">
      <w:pPr>
        <w:ind w:firstLine="709"/>
        <w:jc w:val="both"/>
      </w:pPr>
    </w:p>
    <w:p w14:paraId="1D873653" w14:textId="77777777" w:rsidR="001B3A67" w:rsidRPr="00BF3A30" w:rsidRDefault="001B3A67" w:rsidP="001B3A67">
      <w:pPr>
        <w:ind w:firstLine="708"/>
        <w:jc w:val="both"/>
      </w:pPr>
      <w:r w:rsidRPr="00BF3A30">
        <w:t>Доля социально защищенных и прочих расходов в общих расходах местных бюджетов за 2024 год представлена в диаграмме № 1</w:t>
      </w:r>
      <w:r w:rsidRPr="00BF3A30">
        <w:rPr>
          <w:lang w:val="ru-MD"/>
        </w:rPr>
        <w:t>8</w:t>
      </w:r>
      <w:r w:rsidRPr="00BF3A30">
        <w:t xml:space="preserve">. </w:t>
      </w:r>
    </w:p>
    <w:p w14:paraId="673BC9CB" w14:textId="77777777" w:rsidR="001B3A67" w:rsidRPr="00BF3A30" w:rsidRDefault="001B3A67" w:rsidP="001B3A67"/>
    <w:p w14:paraId="11CD875F" w14:textId="77777777" w:rsidR="001B3A67" w:rsidRPr="00BF3A30" w:rsidRDefault="001B3A67" w:rsidP="001B3A67">
      <w:pPr>
        <w:jc w:val="right"/>
        <w:rPr>
          <w:lang w:val="ru-MD"/>
        </w:rPr>
      </w:pPr>
      <w:r w:rsidRPr="00BF3A30">
        <w:t>Диаграмма № 1</w:t>
      </w:r>
      <w:r w:rsidRPr="00BF3A30">
        <w:rPr>
          <w:lang w:val="ru-MD"/>
        </w:rPr>
        <w:t>8</w:t>
      </w:r>
    </w:p>
    <w:p w14:paraId="14CEF200" w14:textId="77777777" w:rsidR="001B3A67" w:rsidRPr="00BF3A30" w:rsidRDefault="001B3A67" w:rsidP="001B3A67">
      <w:pPr>
        <w:ind w:firstLine="708"/>
        <w:jc w:val="right"/>
      </w:pPr>
      <w:r w:rsidRPr="00BF3A30">
        <w:t xml:space="preserve"> (%)</w:t>
      </w:r>
    </w:p>
    <w:p w14:paraId="62269D19" w14:textId="77777777" w:rsidR="001B3A67" w:rsidRPr="00BF3A30" w:rsidRDefault="001B3A67" w:rsidP="001B3A67">
      <w:pPr>
        <w:rPr>
          <w:b/>
        </w:rPr>
      </w:pPr>
      <w:r w:rsidRPr="00BF3A30">
        <w:rPr>
          <w:noProof/>
        </w:rPr>
        <w:drawing>
          <wp:inline distT="0" distB="0" distL="0" distR="0" wp14:anchorId="3AE750FC" wp14:editId="5910C9BC">
            <wp:extent cx="5941060" cy="3969385"/>
            <wp:effectExtent l="0" t="0" r="2540" b="12065"/>
            <wp:docPr id="5" name="Диаграмма 5">
              <a:extLst xmlns:a="http://schemas.openxmlformats.org/drawingml/2006/main">
                <a:ext uri="{FF2B5EF4-FFF2-40B4-BE49-F238E27FC236}">
                  <a16:creationId xmlns:a16="http://schemas.microsoft.com/office/drawing/2014/main" id="{14F9B1FA-DEE6-419B-B783-E15F51E8C8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65C3A3" w14:textId="77777777" w:rsidR="001B3A67" w:rsidRPr="00BF3A30" w:rsidRDefault="001B3A67" w:rsidP="001B3A67">
      <w:pPr>
        <w:jc w:val="center"/>
        <w:rPr>
          <w:b/>
          <w:lang w:val="en-US"/>
        </w:rPr>
      </w:pPr>
    </w:p>
    <w:p w14:paraId="210F3236" w14:textId="77777777" w:rsidR="001B3A67" w:rsidRPr="00BF3A30" w:rsidRDefault="001B3A67" w:rsidP="001B3A67">
      <w:pPr>
        <w:jc w:val="center"/>
        <w:rPr>
          <w:b/>
          <w:lang w:val="en-US"/>
        </w:rPr>
      </w:pPr>
    </w:p>
    <w:p w14:paraId="5F060DF8" w14:textId="77777777" w:rsidR="001B3A67" w:rsidRPr="00BF3A30" w:rsidRDefault="001B3A67" w:rsidP="001B3A67">
      <w:pPr>
        <w:jc w:val="center"/>
        <w:rPr>
          <w:b/>
          <w:bCs/>
        </w:rPr>
      </w:pPr>
      <w:r w:rsidRPr="00BF3A30">
        <w:rPr>
          <w:b/>
          <w:lang w:val="en-US"/>
        </w:rPr>
        <w:lastRenderedPageBreak/>
        <w:t>II</w:t>
      </w:r>
      <w:r w:rsidRPr="00BF3A30">
        <w:rPr>
          <w:b/>
        </w:rPr>
        <w:t>. V</w:t>
      </w:r>
      <w:r w:rsidRPr="00BF3A30">
        <w:rPr>
          <w:b/>
          <w:lang w:val="en-US"/>
        </w:rPr>
        <w:t>II</w:t>
      </w:r>
      <w:r w:rsidRPr="00BF3A30">
        <w:rPr>
          <w:b/>
        </w:rPr>
        <w:t xml:space="preserve">. </w:t>
      </w:r>
      <w:r w:rsidRPr="00BF3A30">
        <w:rPr>
          <w:b/>
          <w:bCs/>
        </w:rPr>
        <w:t xml:space="preserve">ИСПОЛНЕНИЕ СМЕТ СПЕЦИАЛЬНЫХ </w:t>
      </w:r>
    </w:p>
    <w:p w14:paraId="0652C075" w14:textId="77777777" w:rsidR="001B3A67" w:rsidRPr="00BF3A30" w:rsidRDefault="001B3A67" w:rsidP="001B3A67">
      <w:pPr>
        <w:jc w:val="center"/>
        <w:rPr>
          <w:b/>
          <w:bCs/>
        </w:rPr>
      </w:pPr>
      <w:r w:rsidRPr="00BF3A30">
        <w:rPr>
          <w:b/>
          <w:bCs/>
        </w:rPr>
        <w:t>БЮДЖЕТНЫХ ФОНДОВ</w:t>
      </w:r>
    </w:p>
    <w:p w14:paraId="2FAE086B" w14:textId="77777777" w:rsidR="001B3A67" w:rsidRPr="00BF3A30" w:rsidRDefault="001B3A67" w:rsidP="001B3A67">
      <w:pPr>
        <w:jc w:val="center"/>
        <w:rPr>
          <w:b/>
        </w:rPr>
      </w:pPr>
    </w:p>
    <w:p w14:paraId="4285C863" w14:textId="77777777" w:rsidR="001B3A67" w:rsidRPr="00BF3A30" w:rsidRDefault="001B3A67" w:rsidP="001B3A67">
      <w:pPr>
        <w:ind w:firstLine="708"/>
        <w:jc w:val="both"/>
      </w:pPr>
      <w:r w:rsidRPr="00BF3A30">
        <w:t>Расходы территориальных экологических фондов на 2024 год утверждены в сумме 21 949 341</w:t>
      </w:r>
      <w:r w:rsidRPr="00BF3A30">
        <w:rPr>
          <w:sz w:val="18"/>
          <w:szCs w:val="18"/>
        </w:rPr>
        <w:t xml:space="preserve"> </w:t>
      </w:r>
      <w:r w:rsidRPr="00BF3A30">
        <w:t>руб. Фактические расходы по финансированию природоохранных мероприятий местными бюджетами были осуществлены в соответствии с утверждёнными Решениями о бюджете программами на сумму 14 845 386 руб.</w:t>
      </w:r>
    </w:p>
    <w:p w14:paraId="21655DCD" w14:textId="194C7E41" w:rsidR="001B3A67" w:rsidRPr="00BF3A30" w:rsidRDefault="001B3A67" w:rsidP="001B3A67">
      <w:pPr>
        <w:ind w:firstLine="708"/>
        <w:jc w:val="both"/>
      </w:pPr>
      <w:r w:rsidRPr="00BF3A30">
        <w:t>Информация о плановых и фактических показателях исполнения территориальных экологических фондов за 2024 год отражена в таблице №</w:t>
      </w:r>
      <w:r w:rsidR="00176688">
        <w:t xml:space="preserve"> </w:t>
      </w:r>
      <w:r w:rsidRPr="00BF3A30">
        <w:t>27:</w:t>
      </w:r>
    </w:p>
    <w:p w14:paraId="48CC4129" w14:textId="77777777" w:rsidR="001B3A67" w:rsidRPr="00BF3A30" w:rsidRDefault="001B3A67" w:rsidP="001B3A67">
      <w:pPr>
        <w:ind w:firstLine="708"/>
        <w:jc w:val="right"/>
      </w:pPr>
      <w:r w:rsidRPr="00BF3A30">
        <w:t>Таблица № 27 (руб.)</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57"/>
        <w:gridCol w:w="1177"/>
        <w:gridCol w:w="1118"/>
        <w:gridCol w:w="717"/>
        <w:gridCol w:w="1134"/>
        <w:gridCol w:w="1134"/>
        <w:gridCol w:w="640"/>
        <w:gridCol w:w="1057"/>
      </w:tblGrid>
      <w:tr w:rsidR="001B3A67" w:rsidRPr="00BF3A30" w14:paraId="3744BCE5" w14:textId="77777777" w:rsidTr="006B1F32">
        <w:trPr>
          <w:trHeight w:val="591"/>
          <w:tblHeader/>
          <w:jc w:val="center"/>
        </w:trPr>
        <w:tc>
          <w:tcPr>
            <w:tcW w:w="1555" w:type="dxa"/>
            <w:vMerge w:val="restart"/>
            <w:shd w:val="clear" w:color="auto" w:fill="E7E6E6" w:themeFill="background2"/>
            <w:vAlign w:val="center"/>
            <w:hideMark/>
          </w:tcPr>
          <w:p w14:paraId="5EECAADE" w14:textId="77777777" w:rsidR="001B3A67" w:rsidRPr="00BF3A30" w:rsidRDefault="001B3A67" w:rsidP="006B1F32">
            <w:pPr>
              <w:jc w:val="center"/>
              <w:rPr>
                <w:b/>
                <w:sz w:val="20"/>
                <w:szCs w:val="20"/>
              </w:rPr>
            </w:pPr>
            <w:r w:rsidRPr="00BF3A30">
              <w:rPr>
                <w:b/>
                <w:bCs/>
                <w:sz w:val="20"/>
                <w:szCs w:val="20"/>
              </w:rPr>
              <w:t>Наименование города (района)</w:t>
            </w:r>
          </w:p>
        </w:tc>
        <w:tc>
          <w:tcPr>
            <w:tcW w:w="957" w:type="dxa"/>
            <w:vMerge w:val="restart"/>
            <w:shd w:val="clear" w:color="auto" w:fill="E7E6E6" w:themeFill="background2"/>
            <w:vAlign w:val="center"/>
            <w:hideMark/>
          </w:tcPr>
          <w:p w14:paraId="3863F2D8" w14:textId="77777777" w:rsidR="001B3A67" w:rsidRPr="00BF3A30" w:rsidRDefault="001B3A67" w:rsidP="006B1F32">
            <w:pPr>
              <w:jc w:val="center"/>
              <w:rPr>
                <w:b/>
                <w:bCs/>
                <w:sz w:val="20"/>
                <w:szCs w:val="20"/>
              </w:rPr>
            </w:pPr>
            <w:r w:rsidRPr="00BF3A30">
              <w:rPr>
                <w:b/>
                <w:bCs/>
                <w:sz w:val="20"/>
                <w:szCs w:val="20"/>
              </w:rPr>
              <w:t>остаток на 1.01.24г.</w:t>
            </w:r>
          </w:p>
        </w:tc>
        <w:tc>
          <w:tcPr>
            <w:tcW w:w="3012" w:type="dxa"/>
            <w:gridSpan w:val="3"/>
            <w:shd w:val="clear" w:color="auto" w:fill="E7E6E6" w:themeFill="background2"/>
            <w:vAlign w:val="center"/>
            <w:hideMark/>
          </w:tcPr>
          <w:p w14:paraId="6D682D65" w14:textId="77777777" w:rsidR="001B3A67" w:rsidRPr="00BF3A30" w:rsidRDefault="001B3A67" w:rsidP="006B1F32">
            <w:pPr>
              <w:jc w:val="center"/>
              <w:rPr>
                <w:b/>
                <w:bCs/>
                <w:sz w:val="20"/>
                <w:szCs w:val="20"/>
              </w:rPr>
            </w:pPr>
            <w:r w:rsidRPr="00BF3A30">
              <w:rPr>
                <w:b/>
                <w:bCs/>
                <w:sz w:val="20"/>
                <w:szCs w:val="20"/>
              </w:rPr>
              <w:t>Доходы</w:t>
            </w:r>
            <w:r w:rsidRPr="00BF3A30">
              <w:rPr>
                <w:b/>
                <w:sz w:val="20"/>
                <w:szCs w:val="20"/>
                <w:lang w:val="en-US"/>
              </w:rPr>
              <w:t xml:space="preserve"> </w:t>
            </w:r>
          </w:p>
        </w:tc>
        <w:tc>
          <w:tcPr>
            <w:tcW w:w="2908" w:type="dxa"/>
            <w:gridSpan w:val="3"/>
            <w:shd w:val="clear" w:color="auto" w:fill="E7E6E6" w:themeFill="background2"/>
            <w:noWrap/>
            <w:vAlign w:val="center"/>
            <w:hideMark/>
          </w:tcPr>
          <w:p w14:paraId="50A26F3B" w14:textId="77777777" w:rsidR="001B3A67" w:rsidRPr="00BF3A30" w:rsidRDefault="001B3A67" w:rsidP="006B1F32">
            <w:pPr>
              <w:jc w:val="center"/>
              <w:rPr>
                <w:b/>
                <w:bCs/>
                <w:sz w:val="20"/>
                <w:szCs w:val="20"/>
              </w:rPr>
            </w:pPr>
            <w:r w:rsidRPr="00BF3A30">
              <w:rPr>
                <w:b/>
                <w:bCs/>
                <w:sz w:val="20"/>
                <w:szCs w:val="20"/>
              </w:rPr>
              <w:t>Расходы</w:t>
            </w:r>
            <w:r w:rsidRPr="00BF3A30">
              <w:rPr>
                <w:b/>
                <w:sz w:val="20"/>
                <w:szCs w:val="20"/>
                <w:lang w:val="en-US"/>
              </w:rPr>
              <w:t xml:space="preserve"> </w:t>
            </w:r>
          </w:p>
        </w:tc>
        <w:tc>
          <w:tcPr>
            <w:tcW w:w="1057" w:type="dxa"/>
            <w:vMerge w:val="restart"/>
            <w:shd w:val="clear" w:color="auto" w:fill="E7E6E6" w:themeFill="background2"/>
            <w:vAlign w:val="center"/>
            <w:hideMark/>
          </w:tcPr>
          <w:p w14:paraId="029207E0" w14:textId="77777777" w:rsidR="001B3A67" w:rsidRPr="00BF3A30" w:rsidRDefault="001B3A67" w:rsidP="006B1F32">
            <w:pPr>
              <w:jc w:val="center"/>
              <w:rPr>
                <w:b/>
                <w:bCs/>
                <w:sz w:val="20"/>
                <w:szCs w:val="20"/>
              </w:rPr>
            </w:pPr>
            <w:r w:rsidRPr="00BF3A30">
              <w:rPr>
                <w:b/>
                <w:bCs/>
                <w:sz w:val="20"/>
                <w:szCs w:val="20"/>
              </w:rPr>
              <w:t>остаток на 01.10.24г.</w:t>
            </w:r>
          </w:p>
        </w:tc>
      </w:tr>
      <w:tr w:rsidR="001B3A67" w:rsidRPr="00BF3A30" w14:paraId="614830E7" w14:textId="77777777" w:rsidTr="006B1F32">
        <w:trPr>
          <w:trHeight w:val="219"/>
          <w:tblHeader/>
          <w:jc w:val="center"/>
        </w:trPr>
        <w:tc>
          <w:tcPr>
            <w:tcW w:w="1555" w:type="dxa"/>
            <w:vMerge/>
            <w:shd w:val="clear" w:color="auto" w:fill="D5DCE4" w:themeFill="text2" w:themeFillTint="33"/>
            <w:vAlign w:val="center"/>
            <w:hideMark/>
          </w:tcPr>
          <w:p w14:paraId="630F7096" w14:textId="77777777" w:rsidR="001B3A67" w:rsidRPr="00BF3A30" w:rsidRDefault="001B3A67" w:rsidP="006B1F32">
            <w:pPr>
              <w:rPr>
                <w:sz w:val="20"/>
                <w:szCs w:val="20"/>
              </w:rPr>
            </w:pPr>
          </w:p>
        </w:tc>
        <w:tc>
          <w:tcPr>
            <w:tcW w:w="957" w:type="dxa"/>
            <w:vMerge/>
            <w:shd w:val="clear" w:color="auto" w:fill="D5DCE4" w:themeFill="text2" w:themeFillTint="33"/>
            <w:vAlign w:val="center"/>
            <w:hideMark/>
          </w:tcPr>
          <w:p w14:paraId="625F21B4" w14:textId="77777777" w:rsidR="001B3A67" w:rsidRPr="00BF3A30" w:rsidRDefault="001B3A67" w:rsidP="006B1F32">
            <w:pPr>
              <w:rPr>
                <w:b/>
                <w:bCs/>
                <w:sz w:val="20"/>
                <w:szCs w:val="20"/>
              </w:rPr>
            </w:pPr>
          </w:p>
        </w:tc>
        <w:tc>
          <w:tcPr>
            <w:tcW w:w="1177" w:type="dxa"/>
            <w:shd w:val="clear" w:color="auto" w:fill="E7E6E6" w:themeFill="background2"/>
            <w:noWrap/>
            <w:vAlign w:val="center"/>
            <w:hideMark/>
          </w:tcPr>
          <w:p w14:paraId="769CCFDA" w14:textId="77777777" w:rsidR="001B3A67" w:rsidRPr="00BF3A30" w:rsidRDefault="001B3A67" w:rsidP="006B1F32">
            <w:pPr>
              <w:jc w:val="center"/>
              <w:rPr>
                <w:b/>
                <w:bCs/>
                <w:sz w:val="20"/>
                <w:szCs w:val="20"/>
              </w:rPr>
            </w:pPr>
            <w:r w:rsidRPr="00BF3A30">
              <w:rPr>
                <w:b/>
                <w:bCs/>
                <w:sz w:val="20"/>
                <w:szCs w:val="20"/>
              </w:rPr>
              <w:t>План</w:t>
            </w:r>
          </w:p>
        </w:tc>
        <w:tc>
          <w:tcPr>
            <w:tcW w:w="1118" w:type="dxa"/>
            <w:shd w:val="clear" w:color="auto" w:fill="E7E6E6" w:themeFill="background2"/>
            <w:noWrap/>
            <w:vAlign w:val="center"/>
            <w:hideMark/>
          </w:tcPr>
          <w:p w14:paraId="78DED9C0" w14:textId="77777777" w:rsidR="001B3A67" w:rsidRPr="00BF3A30" w:rsidRDefault="001B3A67" w:rsidP="006B1F32">
            <w:pPr>
              <w:jc w:val="center"/>
              <w:rPr>
                <w:b/>
                <w:bCs/>
                <w:sz w:val="20"/>
                <w:szCs w:val="20"/>
              </w:rPr>
            </w:pPr>
            <w:r w:rsidRPr="00BF3A30">
              <w:rPr>
                <w:b/>
                <w:bCs/>
                <w:sz w:val="20"/>
                <w:szCs w:val="20"/>
              </w:rPr>
              <w:t>Факт</w:t>
            </w:r>
          </w:p>
        </w:tc>
        <w:tc>
          <w:tcPr>
            <w:tcW w:w="717" w:type="dxa"/>
            <w:shd w:val="clear" w:color="auto" w:fill="E7E6E6" w:themeFill="background2"/>
            <w:noWrap/>
            <w:vAlign w:val="center"/>
            <w:hideMark/>
          </w:tcPr>
          <w:p w14:paraId="185488D3" w14:textId="77777777" w:rsidR="001B3A67" w:rsidRPr="00BF3A30" w:rsidRDefault="001B3A67" w:rsidP="006B1F32">
            <w:pPr>
              <w:jc w:val="center"/>
              <w:rPr>
                <w:b/>
                <w:bCs/>
                <w:sz w:val="20"/>
                <w:szCs w:val="20"/>
              </w:rPr>
            </w:pPr>
            <w:r w:rsidRPr="00BF3A30">
              <w:rPr>
                <w:b/>
                <w:bCs/>
                <w:sz w:val="20"/>
                <w:szCs w:val="20"/>
              </w:rPr>
              <w:t>% исп.</w:t>
            </w:r>
          </w:p>
        </w:tc>
        <w:tc>
          <w:tcPr>
            <w:tcW w:w="1134" w:type="dxa"/>
            <w:shd w:val="clear" w:color="auto" w:fill="E7E6E6" w:themeFill="background2"/>
            <w:noWrap/>
            <w:vAlign w:val="center"/>
            <w:hideMark/>
          </w:tcPr>
          <w:p w14:paraId="7E11B3AE" w14:textId="77777777" w:rsidR="001B3A67" w:rsidRPr="00BF3A30" w:rsidRDefault="001B3A67" w:rsidP="006B1F32">
            <w:pPr>
              <w:jc w:val="center"/>
              <w:rPr>
                <w:b/>
                <w:bCs/>
                <w:sz w:val="20"/>
                <w:szCs w:val="20"/>
              </w:rPr>
            </w:pPr>
            <w:r w:rsidRPr="00BF3A30">
              <w:rPr>
                <w:b/>
                <w:bCs/>
                <w:sz w:val="20"/>
                <w:szCs w:val="20"/>
              </w:rPr>
              <w:t>План</w:t>
            </w:r>
          </w:p>
        </w:tc>
        <w:tc>
          <w:tcPr>
            <w:tcW w:w="1134" w:type="dxa"/>
            <w:shd w:val="clear" w:color="auto" w:fill="E7E6E6" w:themeFill="background2"/>
            <w:noWrap/>
            <w:vAlign w:val="center"/>
            <w:hideMark/>
          </w:tcPr>
          <w:p w14:paraId="082720C9" w14:textId="77777777" w:rsidR="001B3A67" w:rsidRPr="00BF3A30" w:rsidRDefault="001B3A67" w:rsidP="006B1F32">
            <w:pPr>
              <w:jc w:val="center"/>
              <w:rPr>
                <w:b/>
                <w:bCs/>
                <w:sz w:val="20"/>
                <w:szCs w:val="20"/>
              </w:rPr>
            </w:pPr>
            <w:r w:rsidRPr="00BF3A30">
              <w:rPr>
                <w:b/>
                <w:bCs/>
                <w:sz w:val="20"/>
                <w:szCs w:val="20"/>
              </w:rPr>
              <w:t>Факт</w:t>
            </w:r>
          </w:p>
        </w:tc>
        <w:tc>
          <w:tcPr>
            <w:tcW w:w="640" w:type="dxa"/>
            <w:shd w:val="clear" w:color="auto" w:fill="E7E6E6" w:themeFill="background2"/>
            <w:noWrap/>
            <w:vAlign w:val="center"/>
            <w:hideMark/>
          </w:tcPr>
          <w:p w14:paraId="60217B2F" w14:textId="77777777" w:rsidR="001B3A67" w:rsidRPr="00BF3A30" w:rsidRDefault="001B3A67" w:rsidP="006B1F32">
            <w:pPr>
              <w:jc w:val="center"/>
              <w:rPr>
                <w:b/>
                <w:bCs/>
                <w:sz w:val="20"/>
                <w:szCs w:val="20"/>
              </w:rPr>
            </w:pPr>
            <w:r w:rsidRPr="00BF3A30">
              <w:rPr>
                <w:b/>
                <w:bCs/>
                <w:sz w:val="20"/>
                <w:szCs w:val="20"/>
              </w:rPr>
              <w:t>% исп.</w:t>
            </w:r>
          </w:p>
        </w:tc>
        <w:tc>
          <w:tcPr>
            <w:tcW w:w="1057" w:type="dxa"/>
            <w:vMerge/>
            <w:shd w:val="clear" w:color="auto" w:fill="auto"/>
            <w:vAlign w:val="center"/>
            <w:hideMark/>
          </w:tcPr>
          <w:p w14:paraId="7F7FB4CE" w14:textId="77777777" w:rsidR="001B3A67" w:rsidRPr="00BF3A30" w:rsidRDefault="001B3A67" w:rsidP="006B1F32">
            <w:pPr>
              <w:rPr>
                <w:b/>
                <w:bCs/>
                <w:sz w:val="20"/>
                <w:szCs w:val="20"/>
              </w:rPr>
            </w:pPr>
          </w:p>
        </w:tc>
      </w:tr>
      <w:tr w:rsidR="001B3A67" w:rsidRPr="00BF3A30" w14:paraId="5E699C06" w14:textId="77777777" w:rsidTr="006B1F32">
        <w:trPr>
          <w:trHeight w:val="215"/>
          <w:jc w:val="center"/>
        </w:trPr>
        <w:tc>
          <w:tcPr>
            <w:tcW w:w="1555" w:type="dxa"/>
            <w:shd w:val="clear" w:color="000000" w:fill="FFFFFF"/>
            <w:noWrap/>
            <w:vAlign w:val="center"/>
            <w:hideMark/>
          </w:tcPr>
          <w:p w14:paraId="298907AE" w14:textId="77777777" w:rsidR="001B3A67" w:rsidRPr="00BF3A30" w:rsidRDefault="001B3A67" w:rsidP="006B1F32">
            <w:pPr>
              <w:jc w:val="center"/>
              <w:rPr>
                <w:sz w:val="20"/>
                <w:szCs w:val="20"/>
              </w:rPr>
            </w:pPr>
          </w:p>
          <w:p w14:paraId="08F8580F" w14:textId="77777777" w:rsidR="001B3A67" w:rsidRPr="00BF3A30" w:rsidRDefault="001B3A67" w:rsidP="006B1F32">
            <w:pPr>
              <w:rPr>
                <w:sz w:val="20"/>
                <w:szCs w:val="20"/>
              </w:rPr>
            </w:pPr>
            <w:r w:rsidRPr="00BF3A30">
              <w:rPr>
                <w:sz w:val="20"/>
                <w:szCs w:val="20"/>
              </w:rPr>
              <w:t>Тирасполь</w:t>
            </w:r>
          </w:p>
        </w:tc>
        <w:tc>
          <w:tcPr>
            <w:tcW w:w="957" w:type="dxa"/>
            <w:shd w:val="clear" w:color="000000" w:fill="FFFFFF"/>
            <w:noWrap/>
            <w:vAlign w:val="bottom"/>
          </w:tcPr>
          <w:p w14:paraId="3A56F39E" w14:textId="77777777" w:rsidR="001B3A67" w:rsidRPr="00BF3A30" w:rsidRDefault="001B3A67" w:rsidP="006B1F32">
            <w:pPr>
              <w:jc w:val="center"/>
              <w:rPr>
                <w:sz w:val="18"/>
                <w:szCs w:val="18"/>
              </w:rPr>
            </w:pPr>
            <w:r w:rsidRPr="00BF3A30">
              <w:rPr>
                <w:sz w:val="18"/>
                <w:szCs w:val="18"/>
              </w:rPr>
              <w:t>80 456</w:t>
            </w:r>
          </w:p>
        </w:tc>
        <w:tc>
          <w:tcPr>
            <w:tcW w:w="1177" w:type="dxa"/>
            <w:shd w:val="clear" w:color="000000" w:fill="FFFFFF"/>
            <w:noWrap/>
            <w:vAlign w:val="bottom"/>
          </w:tcPr>
          <w:p w14:paraId="34CCC8C5" w14:textId="77777777" w:rsidR="001B3A67" w:rsidRPr="00BF3A30" w:rsidRDefault="001B3A67" w:rsidP="006B1F32">
            <w:pPr>
              <w:jc w:val="center"/>
              <w:rPr>
                <w:sz w:val="18"/>
                <w:szCs w:val="18"/>
              </w:rPr>
            </w:pPr>
            <w:r w:rsidRPr="00BF3A30">
              <w:rPr>
                <w:sz w:val="18"/>
                <w:szCs w:val="18"/>
              </w:rPr>
              <w:t>5 317 184</w:t>
            </w:r>
          </w:p>
        </w:tc>
        <w:tc>
          <w:tcPr>
            <w:tcW w:w="1118" w:type="dxa"/>
            <w:shd w:val="clear" w:color="000000" w:fill="FFFFFF"/>
            <w:noWrap/>
            <w:vAlign w:val="bottom"/>
          </w:tcPr>
          <w:p w14:paraId="2F3EF546" w14:textId="77777777" w:rsidR="001B3A67" w:rsidRPr="00BF3A30" w:rsidRDefault="001B3A67" w:rsidP="006B1F32">
            <w:pPr>
              <w:jc w:val="center"/>
              <w:rPr>
                <w:sz w:val="18"/>
                <w:szCs w:val="18"/>
              </w:rPr>
            </w:pPr>
            <w:r w:rsidRPr="00BF3A30">
              <w:rPr>
                <w:sz w:val="18"/>
                <w:szCs w:val="18"/>
              </w:rPr>
              <w:t>5 085 504</w:t>
            </w:r>
          </w:p>
        </w:tc>
        <w:tc>
          <w:tcPr>
            <w:tcW w:w="717" w:type="dxa"/>
            <w:shd w:val="clear" w:color="000000" w:fill="FFFFFF"/>
            <w:noWrap/>
            <w:vAlign w:val="bottom"/>
          </w:tcPr>
          <w:p w14:paraId="1D5451C1" w14:textId="77777777" w:rsidR="001B3A67" w:rsidRPr="00BF3A30" w:rsidRDefault="001B3A67" w:rsidP="006B1F32">
            <w:pPr>
              <w:jc w:val="center"/>
              <w:rPr>
                <w:sz w:val="18"/>
                <w:szCs w:val="18"/>
              </w:rPr>
            </w:pPr>
            <w:r w:rsidRPr="00BF3A30">
              <w:rPr>
                <w:sz w:val="18"/>
                <w:szCs w:val="18"/>
              </w:rPr>
              <w:t>95,64</w:t>
            </w:r>
          </w:p>
        </w:tc>
        <w:tc>
          <w:tcPr>
            <w:tcW w:w="1134" w:type="dxa"/>
            <w:shd w:val="clear" w:color="000000" w:fill="FFFFFF"/>
            <w:noWrap/>
          </w:tcPr>
          <w:p w14:paraId="46D10BFD" w14:textId="77777777" w:rsidR="001B3A67" w:rsidRPr="00BF3A30" w:rsidRDefault="001B3A67" w:rsidP="006B1F32">
            <w:pPr>
              <w:jc w:val="center"/>
              <w:rPr>
                <w:sz w:val="18"/>
                <w:szCs w:val="18"/>
              </w:rPr>
            </w:pPr>
            <w:r w:rsidRPr="00BF3A30">
              <w:rPr>
                <w:sz w:val="18"/>
                <w:szCs w:val="18"/>
              </w:rPr>
              <w:t>5 397 640</w:t>
            </w:r>
          </w:p>
        </w:tc>
        <w:tc>
          <w:tcPr>
            <w:tcW w:w="1134" w:type="dxa"/>
            <w:shd w:val="clear" w:color="000000" w:fill="FFFFFF"/>
            <w:noWrap/>
          </w:tcPr>
          <w:p w14:paraId="5CC5CF8F" w14:textId="77777777" w:rsidR="001B3A67" w:rsidRPr="00BF3A30" w:rsidRDefault="001B3A67" w:rsidP="006B1F32">
            <w:pPr>
              <w:jc w:val="center"/>
              <w:rPr>
                <w:sz w:val="18"/>
                <w:szCs w:val="18"/>
              </w:rPr>
            </w:pPr>
            <w:r w:rsidRPr="00BF3A30">
              <w:rPr>
                <w:sz w:val="18"/>
                <w:szCs w:val="18"/>
              </w:rPr>
              <w:t>5 159 719</w:t>
            </w:r>
          </w:p>
        </w:tc>
        <w:tc>
          <w:tcPr>
            <w:tcW w:w="640" w:type="dxa"/>
            <w:shd w:val="clear" w:color="000000" w:fill="FFFFFF"/>
            <w:noWrap/>
          </w:tcPr>
          <w:p w14:paraId="2BB89B4F" w14:textId="77777777" w:rsidR="001B3A67" w:rsidRPr="00BF3A30" w:rsidRDefault="001B3A67" w:rsidP="006B1F32">
            <w:pPr>
              <w:jc w:val="center"/>
              <w:rPr>
                <w:sz w:val="18"/>
                <w:szCs w:val="18"/>
              </w:rPr>
            </w:pPr>
            <w:r w:rsidRPr="00BF3A30">
              <w:rPr>
                <w:sz w:val="18"/>
                <w:szCs w:val="18"/>
              </w:rPr>
              <w:t>95,59</w:t>
            </w:r>
          </w:p>
        </w:tc>
        <w:tc>
          <w:tcPr>
            <w:tcW w:w="1057" w:type="dxa"/>
            <w:shd w:val="clear" w:color="000000" w:fill="FFFFFF"/>
            <w:noWrap/>
          </w:tcPr>
          <w:p w14:paraId="642AF0ED" w14:textId="77777777" w:rsidR="001B3A67" w:rsidRPr="00BF3A30" w:rsidRDefault="001B3A67" w:rsidP="006B1F32">
            <w:pPr>
              <w:jc w:val="center"/>
              <w:rPr>
                <w:sz w:val="18"/>
                <w:szCs w:val="18"/>
              </w:rPr>
            </w:pPr>
            <w:r w:rsidRPr="00BF3A30">
              <w:rPr>
                <w:sz w:val="18"/>
                <w:szCs w:val="18"/>
              </w:rPr>
              <w:t>6 241</w:t>
            </w:r>
          </w:p>
        </w:tc>
      </w:tr>
      <w:tr w:rsidR="001B3A67" w:rsidRPr="00BF3A30" w14:paraId="67DEAF6D" w14:textId="77777777" w:rsidTr="006B1F32">
        <w:trPr>
          <w:trHeight w:val="271"/>
          <w:jc w:val="center"/>
        </w:trPr>
        <w:tc>
          <w:tcPr>
            <w:tcW w:w="1555" w:type="dxa"/>
            <w:shd w:val="clear" w:color="000000" w:fill="FFFFFF"/>
            <w:noWrap/>
            <w:vAlign w:val="center"/>
            <w:hideMark/>
          </w:tcPr>
          <w:p w14:paraId="1493698D" w14:textId="77777777" w:rsidR="001B3A67" w:rsidRPr="00BF3A30" w:rsidRDefault="001B3A67" w:rsidP="006B1F32">
            <w:pPr>
              <w:rPr>
                <w:sz w:val="20"/>
                <w:szCs w:val="20"/>
              </w:rPr>
            </w:pPr>
            <w:proofErr w:type="spellStart"/>
            <w:r w:rsidRPr="00BF3A30">
              <w:rPr>
                <w:sz w:val="20"/>
                <w:szCs w:val="20"/>
              </w:rPr>
              <w:t>Днестровск</w:t>
            </w:r>
            <w:proofErr w:type="spellEnd"/>
          </w:p>
        </w:tc>
        <w:tc>
          <w:tcPr>
            <w:tcW w:w="957" w:type="dxa"/>
            <w:shd w:val="clear" w:color="000000" w:fill="FFFFFF"/>
            <w:noWrap/>
            <w:vAlign w:val="bottom"/>
          </w:tcPr>
          <w:p w14:paraId="7644F1C1" w14:textId="77777777" w:rsidR="001B3A67" w:rsidRPr="00BF3A30" w:rsidRDefault="001B3A67" w:rsidP="006B1F32">
            <w:pPr>
              <w:jc w:val="center"/>
              <w:rPr>
                <w:sz w:val="18"/>
                <w:szCs w:val="18"/>
              </w:rPr>
            </w:pPr>
            <w:r w:rsidRPr="00BF3A30">
              <w:rPr>
                <w:sz w:val="18"/>
                <w:szCs w:val="18"/>
              </w:rPr>
              <w:t>2 495 864</w:t>
            </w:r>
          </w:p>
        </w:tc>
        <w:tc>
          <w:tcPr>
            <w:tcW w:w="1177" w:type="dxa"/>
            <w:shd w:val="clear" w:color="000000" w:fill="FFFFFF"/>
            <w:noWrap/>
            <w:vAlign w:val="bottom"/>
          </w:tcPr>
          <w:p w14:paraId="4DFB6768" w14:textId="77777777" w:rsidR="001B3A67" w:rsidRPr="00BF3A30" w:rsidRDefault="001B3A67" w:rsidP="006B1F32">
            <w:pPr>
              <w:jc w:val="center"/>
              <w:rPr>
                <w:sz w:val="18"/>
                <w:szCs w:val="18"/>
              </w:rPr>
            </w:pPr>
            <w:r w:rsidRPr="00BF3A30">
              <w:rPr>
                <w:sz w:val="18"/>
                <w:szCs w:val="18"/>
              </w:rPr>
              <w:t>4 615 504</w:t>
            </w:r>
          </w:p>
        </w:tc>
        <w:tc>
          <w:tcPr>
            <w:tcW w:w="1118" w:type="dxa"/>
            <w:shd w:val="clear" w:color="000000" w:fill="FFFFFF"/>
            <w:noWrap/>
            <w:vAlign w:val="bottom"/>
          </w:tcPr>
          <w:p w14:paraId="40BAE902" w14:textId="77777777" w:rsidR="001B3A67" w:rsidRPr="00BF3A30" w:rsidRDefault="001B3A67" w:rsidP="006B1F32">
            <w:pPr>
              <w:jc w:val="center"/>
              <w:rPr>
                <w:sz w:val="18"/>
                <w:szCs w:val="18"/>
              </w:rPr>
            </w:pPr>
            <w:r w:rsidRPr="00BF3A30">
              <w:rPr>
                <w:sz w:val="18"/>
                <w:szCs w:val="18"/>
              </w:rPr>
              <w:t>3 395 523</w:t>
            </w:r>
          </w:p>
        </w:tc>
        <w:tc>
          <w:tcPr>
            <w:tcW w:w="717" w:type="dxa"/>
            <w:shd w:val="clear" w:color="000000" w:fill="FFFFFF"/>
            <w:noWrap/>
            <w:vAlign w:val="bottom"/>
          </w:tcPr>
          <w:p w14:paraId="5D89BE9A" w14:textId="77777777" w:rsidR="001B3A67" w:rsidRPr="00BF3A30" w:rsidRDefault="001B3A67" w:rsidP="006B1F32">
            <w:pPr>
              <w:jc w:val="center"/>
              <w:rPr>
                <w:sz w:val="18"/>
                <w:szCs w:val="18"/>
              </w:rPr>
            </w:pPr>
            <w:r w:rsidRPr="00BF3A30">
              <w:rPr>
                <w:sz w:val="18"/>
                <w:szCs w:val="18"/>
              </w:rPr>
              <w:t>73,57</w:t>
            </w:r>
          </w:p>
        </w:tc>
        <w:tc>
          <w:tcPr>
            <w:tcW w:w="1134" w:type="dxa"/>
            <w:shd w:val="clear" w:color="000000" w:fill="FFFFFF"/>
            <w:noWrap/>
          </w:tcPr>
          <w:p w14:paraId="086201BA" w14:textId="77777777" w:rsidR="001B3A67" w:rsidRPr="00BF3A30" w:rsidRDefault="001B3A67" w:rsidP="006B1F32">
            <w:pPr>
              <w:jc w:val="center"/>
              <w:rPr>
                <w:sz w:val="18"/>
                <w:szCs w:val="18"/>
              </w:rPr>
            </w:pPr>
            <w:r w:rsidRPr="00BF3A30">
              <w:rPr>
                <w:sz w:val="18"/>
                <w:szCs w:val="18"/>
              </w:rPr>
              <w:t>7 111 368</w:t>
            </w:r>
          </w:p>
        </w:tc>
        <w:tc>
          <w:tcPr>
            <w:tcW w:w="1134" w:type="dxa"/>
            <w:shd w:val="clear" w:color="000000" w:fill="FFFFFF"/>
            <w:noWrap/>
          </w:tcPr>
          <w:p w14:paraId="32E8DFA3" w14:textId="77777777" w:rsidR="001B3A67" w:rsidRPr="00BF3A30" w:rsidRDefault="001B3A67" w:rsidP="006B1F32">
            <w:pPr>
              <w:jc w:val="center"/>
              <w:rPr>
                <w:sz w:val="18"/>
                <w:szCs w:val="18"/>
              </w:rPr>
            </w:pPr>
            <w:r w:rsidRPr="00BF3A30">
              <w:rPr>
                <w:sz w:val="18"/>
                <w:szCs w:val="18"/>
              </w:rPr>
              <w:t>3 759 760</w:t>
            </w:r>
          </w:p>
        </w:tc>
        <w:tc>
          <w:tcPr>
            <w:tcW w:w="640" w:type="dxa"/>
            <w:shd w:val="clear" w:color="000000" w:fill="FFFFFF"/>
            <w:noWrap/>
          </w:tcPr>
          <w:p w14:paraId="2AD84A5B" w14:textId="77777777" w:rsidR="001B3A67" w:rsidRPr="00BF3A30" w:rsidRDefault="001B3A67" w:rsidP="006B1F32">
            <w:pPr>
              <w:jc w:val="center"/>
              <w:rPr>
                <w:sz w:val="18"/>
                <w:szCs w:val="18"/>
              </w:rPr>
            </w:pPr>
            <w:r w:rsidRPr="00BF3A30">
              <w:rPr>
                <w:sz w:val="18"/>
                <w:szCs w:val="18"/>
              </w:rPr>
              <w:t>52,87</w:t>
            </w:r>
          </w:p>
        </w:tc>
        <w:tc>
          <w:tcPr>
            <w:tcW w:w="1057" w:type="dxa"/>
            <w:shd w:val="clear" w:color="000000" w:fill="FFFFFF"/>
            <w:noWrap/>
          </w:tcPr>
          <w:p w14:paraId="46A94C3E" w14:textId="77777777" w:rsidR="001B3A67" w:rsidRPr="00BF3A30" w:rsidRDefault="001B3A67" w:rsidP="006B1F32">
            <w:pPr>
              <w:jc w:val="center"/>
              <w:rPr>
                <w:sz w:val="18"/>
                <w:szCs w:val="18"/>
              </w:rPr>
            </w:pPr>
            <w:r w:rsidRPr="00BF3A30">
              <w:rPr>
                <w:sz w:val="18"/>
                <w:szCs w:val="18"/>
              </w:rPr>
              <w:t>2 131 627</w:t>
            </w:r>
          </w:p>
        </w:tc>
      </w:tr>
      <w:tr w:rsidR="001B3A67" w:rsidRPr="00BF3A30" w14:paraId="7E7EC476" w14:textId="77777777" w:rsidTr="006B1F32">
        <w:trPr>
          <w:trHeight w:val="271"/>
          <w:jc w:val="center"/>
        </w:trPr>
        <w:tc>
          <w:tcPr>
            <w:tcW w:w="1555" w:type="dxa"/>
            <w:shd w:val="clear" w:color="000000" w:fill="FFFFFF"/>
            <w:noWrap/>
            <w:vAlign w:val="center"/>
            <w:hideMark/>
          </w:tcPr>
          <w:p w14:paraId="64FCDEAF" w14:textId="77777777" w:rsidR="001B3A67" w:rsidRPr="00BF3A30" w:rsidRDefault="001B3A67" w:rsidP="006B1F32">
            <w:pPr>
              <w:rPr>
                <w:sz w:val="20"/>
                <w:szCs w:val="20"/>
              </w:rPr>
            </w:pPr>
            <w:r w:rsidRPr="00BF3A30">
              <w:rPr>
                <w:sz w:val="20"/>
                <w:szCs w:val="20"/>
              </w:rPr>
              <w:t>Бендеры</w:t>
            </w:r>
          </w:p>
        </w:tc>
        <w:tc>
          <w:tcPr>
            <w:tcW w:w="957" w:type="dxa"/>
            <w:shd w:val="clear" w:color="000000" w:fill="FFFFFF"/>
            <w:noWrap/>
            <w:vAlign w:val="bottom"/>
          </w:tcPr>
          <w:p w14:paraId="53F7C39A" w14:textId="77777777" w:rsidR="001B3A67" w:rsidRPr="00BF3A30" w:rsidRDefault="001B3A67" w:rsidP="006B1F32">
            <w:pPr>
              <w:jc w:val="center"/>
              <w:rPr>
                <w:sz w:val="18"/>
                <w:szCs w:val="18"/>
              </w:rPr>
            </w:pPr>
            <w:r w:rsidRPr="00BF3A30">
              <w:rPr>
                <w:sz w:val="18"/>
                <w:szCs w:val="18"/>
              </w:rPr>
              <w:t>8 055</w:t>
            </w:r>
          </w:p>
        </w:tc>
        <w:tc>
          <w:tcPr>
            <w:tcW w:w="1177" w:type="dxa"/>
            <w:shd w:val="clear" w:color="000000" w:fill="FFFFFF"/>
            <w:noWrap/>
            <w:vAlign w:val="bottom"/>
          </w:tcPr>
          <w:p w14:paraId="6317D797" w14:textId="77777777" w:rsidR="001B3A67" w:rsidRPr="00BF3A30" w:rsidRDefault="001B3A67" w:rsidP="006B1F32">
            <w:pPr>
              <w:jc w:val="center"/>
              <w:rPr>
                <w:sz w:val="18"/>
                <w:szCs w:val="18"/>
              </w:rPr>
            </w:pPr>
            <w:r w:rsidRPr="00BF3A30">
              <w:rPr>
                <w:sz w:val="18"/>
                <w:szCs w:val="18"/>
              </w:rPr>
              <w:t>1 674 668</w:t>
            </w:r>
          </w:p>
        </w:tc>
        <w:tc>
          <w:tcPr>
            <w:tcW w:w="1118" w:type="dxa"/>
            <w:shd w:val="clear" w:color="000000" w:fill="FFFFFF"/>
            <w:noWrap/>
            <w:vAlign w:val="bottom"/>
          </w:tcPr>
          <w:p w14:paraId="24B6A43C" w14:textId="77777777" w:rsidR="001B3A67" w:rsidRPr="00BF3A30" w:rsidRDefault="001B3A67" w:rsidP="006B1F32">
            <w:pPr>
              <w:jc w:val="center"/>
              <w:rPr>
                <w:sz w:val="18"/>
                <w:szCs w:val="18"/>
              </w:rPr>
            </w:pPr>
            <w:r w:rsidRPr="00BF3A30">
              <w:rPr>
                <w:sz w:val="18"/>
                <w:szCs w:val="18"/>
              </w:rPr>
              <w:t>2 165 102</w:t>
            </w:r>
          </w:p>
        </w:tc>
        <w:tc>
          <w:tcPr>
            <w:tcW w:w="717" w:type="dxa"/>
            <w:shd w:val="clear" w:color="000000" w:fill="FFFFFF"/>
            <w:noWrap/>
            <w:vAlign w:val="bottom"/>
          </w:tcPr>
          <w:p w14:paraId="0DC74640" w14:textId="77777777" w:rsidR="001B3A67" w:rsidRPr="00BF3A30" w:rsidRDefault="001B3A67" w:rsidP="006B1F32">
            <w:pPr>
              <w:jc w:val="center"/>
              <w:rPr>
                <w:sz w:val="18"/>
                <w:szCs w:val="18"/>
              </w:rPr>
            </w:pPr>
            <w:r w:rsidRPr="00BF3A30">
              <w:rPr>
                <w:sz w:val="18"/>
                <w:szCs w:val="18"/>
              </w:rPr>
              <w:t>129,29</w:t>
            </w:r>
          </w:p>
        </w:tc>
        <w:tc>
          <w:tcPr>
            <w:tcW w:w="1134" w:type="dxa"/>
            <w:shd w:val="clear" w:color="000000" w:fill="FFFFFF"/>
            <w:noWrap/>
          </w:tcPr>
          <w:p w14:paraId="30DEBE6C" w14:textId="77777777" w:rsidR="001B3A67" w:rsidRPr="00BF3A30" w:rsidRDefault="001B3A67" w:rsidP="006B1F32">
            <w:pPr>
              <w:jc w:val="center"/>
              <w:rPr>
                <w:sz w:val="18"/>
                <w:szCs w:val="18"/>
              </w:rPr>
            </w:pPr>
            <w:r w:rsidRPr="00BF3A30">
              <w:rPr>
                <w:sz w:val="18"/>
                <w:szCs w:val="18"/>
              </w:rPr>
              <w:t>1 682 723</w:t>
            </w:r>
          </w:p>
        </w:tc>
        <w:tc>
          <w:tcPr>
            <w:tcW w:w="1134" w:type="dxa"/>
            <w:shd w:val="clear" w:color="000000" w:fill="FFFFFF"/>
            <w:noWrap/>
          </w:tcPr>
          <w:p w14:paraId="6C3BFF69" w14:textId="77777777" w:rsidR="001B3A67" w:rsidRPr="00BF3A30" w:rsidRDefault="001B3A67" w:rsidP="006B1F32">
            <w:pPr>
              <w:jc w:val="center"/>
              <w:rPr>
                <w:sz w:val="18"/>
                <w:szCs w:val="18"/>
              </w:rPr>
            </w:pPr>
            <w:r w:rsidRPr="00BF3A30">
              <w:rPr>
                <w:sz w:val="18"/>
                <w:szCs w:val="18"/>
              </w:rPr>
              <w:t>1 066 726</w:t>
            </w:r>
          </w:p>
        </w:tc>
        <w:tc>
          <w:tcPr>
            <w:tcW w:w="640" w:type="dxa"/>
            <w:shd w:val="clear" w:color="000000" w:fill="FFFFFF"/>
            <w:noWrap/>
          </w:tcPr>
          <w:p w14:paraId="54C2589A" w14:textId="77777777" w:rsidR="001B3A67" w:rsidRPr="00BF3A30" w:rsidRDefault="001B3A67" w:rsidP="006B1F32">
            <w:pPr>
              <w:jc w:val="center"/>
              <w:rPr>
                <w:sz w:val="18"/>
                <w:szCs w:val="18"/>
              </w:rPr>
            </w:pPr>
            <w:r w:rsidRPr="00BF3A30">
              <w:rPr>
                <w:sz w:val="18"/>
                <w:szCs w:val="18"/>
              </w:rPr>
              <w:t>63,39</w:t>
            </w:r>
          </w:p>
        </w:tc>
        <w:tc>
          <w:tcPr>
            <w:tcW w:w="1057" w:type="dxa"/>
            <w:shd w:val="clear" w:color="000000" w:fill="FFFFFF"/>
            <w:noWrap/>
          </w:tcPr>
          <w:p w14:paraId="3ECDF6B8" w14:textId="77777777" w:rsidR="001B3A67" w:rsidRPr="00BF3A30" w:rsidRDefault="001B3A67" w:rsidP="006B1F32">
            <w:pPr>
              <w:jc w:val="center"/>
              <w:rPr>
                <w:sz w:val="18"/>
                <w:szCs w:val="18"/>
              </w:rPr>
            </w:pPr>
            <w:r w:rsidRPr="00BF3A30">
              <w:rPr>
                <w:sz w:val="18"/>
                <w:szCs w:val="18"/>
              </w:rPr>
              <w:t>1 106 431</w:t>
            </w:r>
          </w:p>
        </w:tc>
      </w:tr>
      <w:tr w:rsidR="001B3A67" w:rsidRPr="00BF3A30" w14:paraId="6CA793E6" w14:textId="77777777" w:rsidTr="006B1F32">
        <w:trPr>
          <w:trHeight w:val="271"/>
          <w:jc w:val="center"/>
        </w:trPr>
        <w:tc>
          <w:tcPr>
            <w:tcW w:w="1555" w:type="dxa"/>
            <w:shd w:val="clear" w:color="000000" w:fill="FFFFFF"/>
            <w:noWrap/>
            <w:vAlign w:val="center"/>
            <w:hideMark/>
          </w:tcPr>
          <w:p w14:paraId="6043D7FA" w14:textId="77777777" w:rsidR="001B3A67" w:rsidRPr="00BF3A30" w:rsidRDefault="001B3A67" w:rsidP="006B1F32">
            <w:pPr>
              <w:rPr>
                <w:sz w:val="20"/>
                <w:szCs w:val="20"/>
              </w:rPr>
            </w:pPr>
            <w:r w:rsidRPr="00BF3A30">
              <w:rPr>
                <w:sz w:val="20"/>
                <w:szCs w:val="20"/>
              </w:rPr>
              <w:t xml:space="preserve">Рыбница </w:t>
            </w:r>
          </w:p>
        </w:tc>
        <w:tc>
          <w:tcPr>
            <w:tcW w:w="957" w:type="dxa"/>
            <w:shd w:val="clear" w:color="000000" w:fill="FFFFFF"/>
            <w:noWrap/>
            <w:vAlign w:val="bottom"/>
          </w:tcPr>
          <w:p w14:paraId="25C18E6E" w14:textId="77777777" w:rsidR="001B3A67" w:rsidRPr="00BF3A30" w:rsidRDefault="001B3A67" w:rsidP="006B1F32">
            <w:pPr>
              <w:jc w:val="center"/>
              <w:rPr>
                <w:sz w:val="18"/>
                <w:szCs w:val="18"/>
              </w:rPr>
            </w:pPr>
            <w:r w:rsidRPr="00BF3A30">
              <w:rPr>
                <w:sz w:val="18"/>
                <w:szCs w:val="18"/>
              </w:rPr>
              <w:t>98 413</w:t>
            </w:r>
          </w:p>
        </w:tc>
        <w:tc>
          <w:tcPr>
            <w:tcW w:w="1177" w:type="dxa"/>
            <w:shd w:val="clear" w:color="000000" w:fill="FFFFFF"/>
            <w:noWrap/>
            <w:vAlign w:val="bottom"/>
          </w:tcPr>
          <w:p w14:paraId="0D81C810" w14:textId="77777777" w:rsidR="001B3A67" w:rsidRPr="00BF3A30" w:rsidRDefault="001B3A67" w:rsidP="006B1F32">
            <w:pPr>
              <w:jc w:val="center"/>
              <w:rPr>
                <w:sz w:val="18"/>
                <w:szCs w:val="18"/>
              </w:rPr>
            </w:pPr>
            <w:r w:rsidRPr="00BF3A30">
              <w:rPr>
                <w:sz w:val="18"/>
                <w:szCs w:val="18"/>
              </w:rPr>
              <w:t>3 025 947</w:t>
            </w:r>
          </w:p>
        </w:tc>
        <w:tc>
          <w:tcPr>
            <w:tcW w:w="1118" w:type="dxa"/>
            <w:shd w:val="clear" w:color="000000" w:fill="FFFFFF"/>
            <w:noWrap/>
            <w:vAlign w:val="bottom"/>
          </w:tcPr>
          <w:p w14:paraId="46E4C6D5" w14:textId="77777777" w:rsidR="001B3A67" w:rsidRPr="00BF3A30" w:rsidRDefault="001B3A67" w:rsidP="006B1F32">
            <w:pPr>
              <w:jc w:val="center"/>
              <w:rPr>
                <w:sz w:val="18"/>
                <w:szCs w:val="18"/>
              </w:rPr>
            </w:pPr>
            <w:r w:rsidRPr="00BF3A30">
              <w:rPr>
                <w:sz w:val="18"/>
                <w:szCs w:val="18"/>
              </w:rPr>
              <w:t>3 295 091</w:t>
            </w:r>
          </w:p>
        </w:tc>
        <w:tc>
          <w:tcPr>
            <w:tcW w:w="717" w:type="dxa"/>
            <w:shd w:val="clear" w:color="000000" w:fill="FFFFFF"/>
            <w:noWrap/>
            <w:vAlign w:val="bottom"/>
          </w:tcPr>
          <w:p w14:paraId="51ACBBFC" w14:textId="77777777" w:rsidR="001B3A67" w:rsidRPr="00BF3A30" w:rsidRDefault="001B3A67" w:rsidP="006B1F32">
            <w:pPr>
              <w:jc w:val="center"/>
              <w:rPr>
                <w:sz w:val="18"/>
                <w:szCs w:val="18"/>
              </w:rPr>
            </w:pPr>
            <w:r w:rsidRPr="00BF3A30">
              <w:rPr>
                <w:sz w:val="18"/>
                <w:szCs w:val="18"/>
              </w:rPr>
              <w:t>108,89</w:t>
            </w:r>
          </w:p>
        </w:tc>
        <w:tc>
          <w:tcPr>
            <w:tcW w:w="1134" w:type="dxa"/>
            <w:shd w:val="clear" w:color="000000" w:fill="FFFFFF"/>
            <w:noWrap/>
          </w:tcPr>
          <w:p w14:paraId="6AB48DE2" w14:textId="77777777" w:rsidR="001B3A67" w:rsidRPr="00BF3A30" w:rsidRDefault="001B3A67" w:rsidP="006B1F32">
            <w:pPr>
              <w:jc w:val="center"/>
              <w:rPr>
                <w:sz w:val="18"/>
                <w:szCs w:val="18"/>
              </w:rPr>
            </w:pPr>
            <w:r w:rsidRPr="00BF3A30">
              <w:rPr>
                <w:sz w:val="18"/>
                <w:szCs w:val="18"/>
              </w:rPr>
              <w:t>3 124 360</w:t>
            </w:r>
          </w:p>
        </w:tc>
        <w:tc>
          <w:tcPr>
            <w:tcW w:w="1134" w:type="dxa"/>
            <w:shd w:val="clear" w:color="000000" w:fill="FFFFFF"/>
            <w:noWrap/>
          </w:tcPr>
          <w:p w14:paraId="2BB4010D" w14:textId="77777777" w:rsidR="001B3A67" w:rsidRPr="00BF3A30" w:rsidRDefault="001B3A67" w:rsidP="006B1F32">
            <w:pPr>
              <w:jc w:val="center"/>
              <w:rPr>
                <w:sz w:val="18"/>
                <w:szCs w:val="18"/>
              </w:rPr>
            </w:pPr>
            <w:r w:rsidRPr="00BF3A30">
              <w:rPr>
                <w:sz w:val="18"/>
                <w:szCs w:val="18"/>
              </w:rPr>
              <w:t>1 723 518</w:t>
            </w:r>
          </w:p>
        </w:tc>
        <w:tc>
          <w:tcPr>
            <w:tcW w:w="640" w:type="dxa"/>
            <w:shd w:val="clear" w:color="000000" w:fill="FFFFFF"/>
            <w:noWrap/>
          </w:tcPr>
          <w:p w14:paraId="3399236B" w14:textId="77777777" w:rsidR="001B3A67" w:rsidRPr="00BF3A30" w:rsidRDefault="001B3A67" w:rsidP="006B1F32">
            <w:pPr>
              <w:jc w:val="center"/>
              <w:rPr>
                <w:sz w:val="18"/>
                <w:szCs w:val="18"/>
              </w:rPr>
            </w:pPr>
            <w:r w:rsidRPr="00BF3A30">
              <w:rPr>
                <w:sz w:val="18"/>
                <w:szCs w:val="18"/>
              </w:rPr>
              <w:t>55,16</w:t>
            </w:r>
          </w:p>
        </w:tc>
        <w:tc>
          <w:tcPr>
            <w:tcW w:w="1057" w:type="dxa"/>
            <w:shd w:val="clear" w:color="000000" w:fill="FFFFFF"/>
            <w:noWrap/>
          </w:tcPr>
          <w:p w14:paraId="14F09598" w14:textId="77777777" w:rsidR="001B3A67" w:rsidRPr="00BF3A30" w:rsidRDefault="001B3A67" w:rsidP="006B1F32">
            <w:pPr>
              <w:jc w:val="center"/>
              <w:rPr>
                <w:sz w:val="18"/>
                <w:szCs w:val="18"/>
              </w:rPr>
            </w:pPr>
            <w:r w:rsidRPr="00BF3A30">
              <w:rPr>
                <w:sz w:val="18"/>
                <w:szCs w:val="18"/>
              </w:rPr>
              <w:t>1 669 986</w:t>
            </w:r>
          </w:p>
        </w:tc>
      </w:tr>
      <w:tr w:rsidR="001B3A67" w:rsidRPr="00BF3A30" w14:paraId="4B6D23F7" w14:textId="77777777" w:rsidTr="006B1F32">
        <w:trPr>
          <w:trHeight w:val="271"/>
          <w:jc w:val="center"/>
        </w:trPr>
        <w:tc>
          <w:tcPr>
            <w:tcW w:w="1555" w:type="dxa"/>
            <w:shd w:val="clear" w:color="000000" w:fill="FFFFFF"/>
            <w:noWrap/>
            <w:vAlign w:val="center"/>
            <w:hideMark/>
          </w:tcPr>
          <w:p w14:paraId="73E1DAC8" w14:textId="77777777" w:rsidR="001B3A67" w:rsidRPr="00BF3A30" w:rsidRDefault="001B3A67" w:rsidP="006B1F32">
            <w:pPr>
              <w:rPr>
                <w:sz w:val="20"/>
                <w:szCs w:val="20"/>
              </w:rPr>
            </w:pPr>
            <w:r w:rsidRPr="00BF3A30">
              <w:rPr>
                <w:sz w:val="20"/>
                <w:szCs w:val="20"/>
              </w:rPr>
              <w:t>Дубоссары</w:t>
            </w:r>
          </w:p>
        </w:tc>
        <w:tc>
          <w:tcPr>
            <w:tcW w:w="957" w:type="dxa"/>
            <w:shd w:val="clear" w:color="000000" w:fill="FFFFFF"/>
            <w:noWrap/>
            <w:vAlign w:val="bottom"/>
          </w:tcPr>
          <w:p w14:paraId="3A933127" w14:textId="77777777" w:rsidR="001B3A67" w:rsidRPr="00BF3A30" w:rsidRDefault="001B3A67" w:rsidP="006B1F32">
            <w:pPr>
              <w:jc w:val="center"/>
              <w:rPr>
                <w:sz w:val="18"/>
                <w:szCs w:val="18"/>
              </w:rPr>
            </w:pPr>
            <w:r w:rsidRPr="00BF3A30">
              <w:rPr>
                <w:sz w:val="18"/>
                <w:szCs w:val="18"/>
              </w:rPr>
              <w:t>515 672</w:t>
            </w:r>
          </w:p>
        </w:tc>
        <w:tc>
          <w:tcPr>
            <w:tcW w:w="1177" w:type="dxa"/>
            <w:shd w:val="clear" w:color="000000" w:fill="FFFFFF"/>
            <w:noWrap/>
            <w:vAlign w:val="bottom"/>
          </w:tcPr>
          <w:p w14:paraId="3BD180CE" w14:textId="77777777" w:rsidR="001B3A67" w:rsidRPr="00BF3A30" w:rsidRDefault="001B3A67" w:rsidP="006B1F32">
            <w:pPr>
              <w:jc w:val="center"/>
              <w:rPr>
                <w:sz w:val="18"/>
                <w:szCs w:val="18"/>
              </w:rPr>
            </w:pPr>
            <w:r w:rsidRPr="00BF3A30">
              <w:rPr>
                <w:sz w:val="18"/>
                <w:szCs w:val="18"/>
              </w:rPr>
              <w:t>702 531</w:t>
            </w:r>
          </w:p>
        </w:tc>
        <w:tc>
          <w:tcPr>
            <w:tcW w:w="1118" w:type="dxa"/>
            <w:shd w:val="clear" w:color="000000" w:fill="FFFFFF"/>
            <w:noWrap/>
            <w:vAlign w:val="bottom"/>
          </w:tcPr>
          <w:p w14:paraId="6F473E4B" w14:textId="77777777" w:rsidR="001B3A67" w:rsidRPr="00BF3A30" w:rsidRDefault="001B3A67" w:rsidP="006B1F32">
            <w:pPr>
              <w:jc w:val="center"/>
              <w:rPr>
                <w:sz w:val="18"/>
                <w:szCs w:val="18"/>
              </w:rPr>
            </w:pPr>
            <w:r w:rsidRPr="00BF3A30">
              <w:rPr>
                <w:sz w:val="18"/>
                <w:szCs w:val="18"/>
              </w:rPr>
              <w:t>844 905</w:t>
            </w:r>
          </w:p>
        </w:tc>
        <w:tc>
          <w:tcPr>
            <w:tcW w:w="717" w:type="dxa"/>
            <w:shd w:val="clear" w:color="000000" w:fill="FFFFFF"/>
            <w:noWrap/>
            <w:vAlign w:val="bottom"/>
          </w:tcPr>
          <w:p w14:paraId="1B2DACD3" w14:textId="77777777" w:rsidR="001B3A67" w:rsidRPr="00BF3A30" w:rsidRDefault="001B3A67" w:rsidP="006B1F32">
            <w:pPr>
              <w:jc w:val="center"/>
              <w:rPr>
                <w:sz w:val="18"/>
                <w:szCs w:val="18"/>
              </w:rPr>
            </w:pPr>
            <w:r w:rsidRPr="00BF3A30">
              <w:rPr>
                <w:sz w:val="18"/>
                <w:szCs w:val="18"/>
              </w:rPr>
              <w:t>120,27</w:t>
            </w:r>
          </w:p>
        </w:tc>
        <w:tc>
          <w:tcPr>
            <w:tcW w:w="1134" w:type="dxa"/>
            <w:shd w:val="clear" w:color="000000" w:fill="FFFFFF"/>
            <w:noWrap/>
          </w:tcPr>
          <w:p w14:paraId="424BCB95" w14:textId="77777777" w:rsidR="001B3A67" w:rsidRPr="00BF3A30" w:rsidRDefault="001B3A67" w:rsidP="006B1F32">
            <w:pPr>
              <w:jc w:val="center"/>
              <w:rPr>
                <w:sz w:val="18"/>
                <w:szCs w:val="18"/>
              </w:rPr>
            </w:pPr>
            <w:r w:rsidRPr="00BF3A30">
              <w:rPr>
                <w:sz w:val="18"/>
                <w:szCs w:val="18"/>
              </w:rPr>
              <w:t>1 218 203</w:t>
            </w:r>
          </w:p>
        </w:tc>
        <w:tc>
          <w:tcPr>
            <w:tcW w:w="1134" w:type="dxa"/>
            <w:shd w:val="clear" w:color="000000" w:fill="FFFFFF"/>
            <w:noWrap/>
          </w:tcPr>
          <w:p w14:paraId="70CDDE0E" w14:textId="77777777" w:rsidR="001B3A67" w:rsidRPr="00BF3A30" w:rsidRDefault="001B3A67" w:rsidP="006B1F32">
            <w:pPr>
              <w:jc w:val="center"/>
              <w:rPr>
                <w:sz w:val="18"/>
                <w:szCs w:val="18"/>
              </w:rPr>
            </w:pPr>
            <w:r w:rsidRPr="00BF3A30">
              <w:rPr>
                <w:sz w:val="18"/>
                <w:szCs w:val="18"/>
              </w:rPr>
              <w:t>241 980</w:t>
            </w:r>
          </w:p>
        </w:tc>
        <w:tc>
          <w:tcPr>
            <w:tcW w:w="640" w:type="dxa"/>
            <w:shd w:val="clear" w:color="000000" w:fill="FFFFFF"/>
            <w:noWrap/>
          </w:tcPr>
          <w:p w14:paraId="24CCB181" w14:textId="77777777" w:rsidR="001B3A67" w:rsidRPr="00BF3A30" w:rsidRDefault="001B3A67" w:rsidP="006B1F32">
            <w:pPr>
              <w:jc w:val="center"/>
              <w:rPr>
                <w:sz w:val="18"/>
                <w:szCs w:val="18"/>
              </w:rPr>
            </w:pPr>
            <w:r w:rsidRPr="00BF3A30">
              <w:rPr>
                <w:sz w:val="18"/>
                <w:szCs w:val="18"/>
              </w:rPr>
              <w:t>19,86</w:t>
            </w:r>
          </w:p>
        </w:tc>
        <w:tc>
          <w:tcPr>
            <w:tcW w:w="1057" w:type="dxa"/>
            <w:shd w:val="clear" w:color="000000" w:fill="FFFFFF"/>
            <w:noWrap/>
          </w:tcPr>
          <w:p w14:paraId="5BC2636D" w14:textId="77777777" w:rsidR="001B3A67" w:rsidRPr="00BF3A30" w:rsidRDefault="001B3A67" w:rsidP="006B1F32">
            <w:pPr>
              <w:jc w:val="center"/>
              <w:rPr>
                <w:sz w:val="18"/>
                <w:szCs w:val="18"/>
              </w:rPr>
            </w:pPr>
            <w:r w:rsidRPr="00BF3A30">
              <w:rPr>
                <w:sz w:val="18"/>
                <w:szCs w:val="18"/>
              </w:rPr>
              <w:t>1 118 598</w:t>
            </w:r>
          </w:p>
        </w:tc>
      </w:tr>
      <w:tr w:rsidR="001B3A67" w:rsidRPr="00BF3A30" w14:paraId="3CC5E592" w14:textId="77777777" w:rsidTr="006B1F32">
        <w:trPr>
          <w:trHeight w:val="271"/>
          <w:jc w:val="center"/>
        </w:trPr>
        <w:tc>
          <w:tcPr>
            <w:tcW w:w="1555" w:type="dxa"/>
            <w:shd w:val="clear" w:color="000000" w:fill="FFFFFF"/>
            <w:noWrap/>
            <w:vAlign w:val="center"/>
            <w:hideMark/>
          </w:tcPr>
          <w:p w14:paraId="35098CA1" w14:textId="77777777" w:rsidR="001B3A67" w:rsidRPr="00BF3A30" w:rsidRDefault="001B3A67" w:rsidP="006B1F32">
            <w:pPr>
              <w:rPr>
                <w:sz w:val="20"/>
                <w:szCs w:val="20"/>
              </w:rPr>
            </w:pPr>
            <w:proofErr w:type="spellStart"/>
            <w:r w:rsidRPr="00BF3A30">
              <w:rPr>
                <w:sz w:val="20"/>
                <w:szCs w:val="20"/>
              </w:rPr>
              <w:t>Слободзея</w:t>
            </w:r>
            <w:proofErr w:type="spellEnd"/>
          </w:p>
        </w:tc>
        <w:tc>
          <w:tcPr>
            <w:tcW w:w="957" w:type="dxa"/>
            <w:shd w:val="clear" w:color="000000" w:fill="FFFFFF"/>
            <w:noWrap/>
            <w:vAlign w:val="bottom"/>
          </w:tcPr>
          <w:p w14:paraId="4A64C46B" w14:textId="77777777" w:rsidR="001B3A67" w:rsidRPr="00BF3A30" w:rsidRDefault="001B3A67" w:rsidP="006B1F32">
            <w:pPr>
              <w:jc w:val="center"/>
              <w:rPr>
                <w:sz w:val="18"/>
                <w:szCs w:val="18"/>
              </w:rPr>
            </w:pPr>
            <w:r w:rsidRPr="00BF3A30">
              <w:rPr>
                <w:sz w:val="18"/>
                <w:szCs w:val="18"/>
              </w:rPr>
              <w:t>199 134</w:t>
            </w:r>
          </w:p>
        </w:tc>
        <w:tc>
          <w:tcPr>
            <w:tcW w:w="1177" w:type="dxa"/>
            <w:shd w:val="clear" w:color="000000" w:fill="FFFFFF"/>
            <w:noWrap/>
            <w:vAlign w:val="bottom"/>
          </w:tcPr>
          <w:p w14:paraId="16D02519" w14:textId="77777777" w:rsidR="001B3A67" w:rsidRPr="00BF3A30" w:rsidRDefault="001B3A67" w:rsidP="006B1F32">
            <w:pPr>
              <w:jc w:val="center"/>
              <w:rPr>
                <w:sz w:val="18"/>
                <w:szCs w:val="18"/>
              </w:rPr>
            </w:pPr>
            <w:r w:rsidRPr="00BF3A30">
              <w:rPr>
                <w:sz w:val="18"/>
                <w:szCs w:val="18"/>
              </w:rPr>
              <w:t>1 536 005</w:t>
            </w:r>
          </w:p>
        </w:tc>
        <w:tc>
          <w:tcPr>
            <w:tcW w:w="1118" w:type="dxa"/>
            <w:shd w:val="clear" w:color="000000" w:fill="FFFFFF"/>
            <w:noWrap/>
            <w:vAlign w:val="bottom"/>
          </w:tcPr>
          <w:p w14:paraId="4A2BFCF5" w14:textId="77777777" w:rsidR="001B3A67" w:rsidRPr="00BF3A30" w:rsidRDefault="001B3A67" w:rsidP="006B1F32">
            <w:pPr>
              <w:jc w:val="center"/>
              <w:rPr>
                <w:sz w:val="18"/>
                <w:szCs w:val="18"/>
              </w:rPr>
            </w:pPr>
            <w:r w:rsidRPr="00BF3A30">
              <w:rPr>
                <w:sz w:val="18"/>
                <w:szCs w:val="18"/>
              </w:rPr>
              <w:t>1 867 698</w:t>
            </w:r>
          </w:p>
        </w:tc>
        <w:tc>
          <w:tcPr>
            <w:tcW w:w="717" w:type="dxa"/>
            <w:shd w:val="clear" w:color="000000" w:fill="FFFFFF"/>
            <w:noWrap/>
            <w:vAlign w:val="bottom"/>
          </w:tcPr>
          <w:p w14:paraId="14942AC8" w14:textId="77777777" w:rsidR="001B3A67" w:rsidRPr="00BF3A30" w:rsidRDefault="001B3A67" w:rsidP="006B1F32">
            <w:pPr>
              <w:jc w:val="center"/>
              <w:rPr>
                <w:sz w:val="18"/>
                <w:szCs w:val="18"/>
              </w:rPr>
            </w:pPr>
            <w:r w:rsidRPr="00BF3A30">
              <w:rPr>
                <w:sz w:val="18"/>
                <w:szCs w:val="18"/>
              </w:rPr>
              <w:t>121,59</w:t>
            </w:r>
          </w:p>
        </w:tc>
        <w:tc>
          <w:tcPr>
            <w:tcW w:w="1134" w:type="dxa"/>
            <w:shd w:val="clear" w:color="000000" w:fill="FFFFFF"/>
            <w:noWrap/>
          </w:tcPr>
          <w:p w14:paraId="133A0417" w14:textId="77777777" w:rsidR="001B3A67" w:rsidRPr="00BF3A30" w:rsidRDefault="001B3A67" w:rsidP="006B1F32">
            <w:pPr>
              <w:jc w:val="center"/>
              <w:rPr>
                <w:sz w:val="18"/>
                <w:szCs w:val="18"/>
              </w:rPr>
            </w:pPr>
            <w:r w:rsidRPr="00BF3A30">
              <w:rPr>
                <w:sz w:val="18"/>
                <w:szCs w:val="18"/>
              </w:rPr>
              <w:t>1 735 139</w:t>
            </w:r>
          </w:p>
        </w:tc>
        <w:tc>
          <w:tcPr>
            <w:tcW w:w="1134" w:type="dxa"/>
            <w:shd w:val="clear" w:color="000000" w:fill="FFFFFF"/>
            <w:noWrap/>
          </w:tcPr>
          <w:p w14:paraId="33BB9A22" w14:textId="77777777" w:rsidR="001B3A67" w:rsidRPr="00BF3A30" w:rsidRDefault="001B3A67" w:rsidP="006B1F32">
            <w:pPr>
              <w:jc w:val="center"/>
              <w:rPr>
                <w:sz w:val="18"/>
                <w:szCs w:val="18"/>
              </w:rPr>
            </w:pPr>
            <w:r w:rsidRPr="00BF3A30">
              <w:rPr>
                <w:sz w:val="18"/>
                <w:szCs w:val="18"/>
              </w:rPr>
              <w:t>1 697 048</w:t>
            </w:r>
          </w:p>
        </w:tc>
        <w:tc>
          <w:tcPr>
            <w:tcW w:w="640" w:type="dxa"/>
            <w:shd w:val="clear" w:color="000000" w:fill="FFFFFF"/>
            <w:noWrap/>
          </w:tcPr>
          <w:p w14:paraId="3F14D189" w14:textId="77777777" w:rsidR="001B3A67" w:rsidRPr="00BF3A30" w:rsidRDefault="001B3A67" w:rsidP="006B1F32">
            <w:pPr>
              <w:jc w:val="center"/>
              <w:rPr>
                <w:sz w:val="18"/>
                <w:szCs w:val="18"/>
              </w:rPr>
            </w:pPr>
            <w:r w:rsidRPr="00BF3A30">
              <w:rPr>
                <w:sz w:val="18"/>
                <w:szCs w:val="18"/>
              </w:rPr>
              <w:t>97,80</w:t>
            </w:r>
          </w:p>
        </w:tc>
        <w:tc>
          <w:tcPr>
            <w:tcW w:w="1057" w:type="dxa"/>
            <w:shd w:val="clear" w:color="000000" w:fill="FFFFFF"/>
            <w:noWrap/>
          </w:tcPr>
          <w:p w14:paraId="1CB73DAD" w14:textId="77777777" w:rsidR="001B3A67" w:rsidRPr="00BF3A30" w:rsidRDefault="001B3A67" w:rsidP="006B1F32">
            <w:pPr>
              <w:jc w:val="center"/>
              <w:rPr>
                <w:sz w:val="18"/>
                <w:szCs w:val="18"/>
              </w:rPr>
            </w:pPr>
            <w:r w:rsidRPr="00BF3A30">
              <w:rPr>
                <w:sz w:val="18"/>
                <w:szCs w:val="18"/>
              </w:rPr>
              <w:t>369 783</w:t>
            </w:r>
          </w:p>
        </w:tc>
      </w:tr>
      <w:tr w:rsidR="001B3A67" w:rsidRPr="00BF3A30" w14:paraId="20C2BA46" w14:textId="77777777" w:rsidTr="006B1F32">
        <w:trPr>
          <w:trHeight w:val="271"/>
          <w:jc w:val="center"/>
        </w:trPr>
        <w:tc>
          <w:tcPr>
            <w:tcW w:w="1555" w:type="dxa"/>
            <w:shd w:val="clear" w:color="000000" w:fill="FFFFFF"/>
            <w:noWrap/>
            <w:vAlign w:val="center"/>
            <w:hideMark/>
          </w:tcPr>
          <w:p w14:paraId="0F04F612" w14:textId="77777777" w:rsidR="001B3A67" w:rsidRPr="00BF3A30" w:rsidRDefault="001B3A67" w:rsidP="006B1F32">
            <w:pPr>
              <w:rPr>
                <w:sz w:val="20"/>
                <w:szCs w:val="20"/>
              </w:rPr>
            </w:pPr>
            <w:r w:rsidRPr="00BF3A30">
              <w:rPr>
                <w:sz w:val="20"/>
                <w:szCs w:val="20"/>
              </w:rPr>
              <w:t>Григориополь</w:t>
            </w:r>
          </w:p>
        </w:tc>
        <w:tc>
          <w:tcPr>
            <w:tcW w:w="957" w:type="dxa"/>
            <w:shd w:val="clear" w:color="000000" w:fill="FFFFFF"/>
            <w:noWrap/>
            <w:vAlign w:val="bottom"/>
          </w:tcPr>
          <w:p w14:paraId="4C60D6D2" w14:textId="77777777" w:rsidR="001B3A67" w:rsidRPr="00BF3A30" w:rsidRDefault="001B3A67" w:rsidP="006B1F32">
            <w:pPr>
              <w:jc w:val="center"/>
              <w:rPr>
                <w:sz w:val="18"/>
                <w:szCs w:val="18"/>
              </w:rPr>
            </w:pPr>
            <w:r w:rsidRPr="00BF3A30">
              <w:rPr>
                <w:sz w:val="18"/>
                <w:szCs w:val="18"/>
              </w:rPr>
              <w:t>187 983</w:t>
            </w:r>
          </w:p>
        </w:tc>
        <w:tc>
          <w:tcPr>
            <w:tcW w:w="1177" w:type="dxa"/>
            <w:shd w:val="clear" w:color="000000" w:fill="FFFFFF"/>
            <w:noWrap/>
            <w:vAlign w:val="bottom"/>
          </w:tcPr>
          <w:p w14:paraId="3A1E1EAA" w14:textId="77777777" w:rsidR="001B3A67" w:rsidRPr="00BF3A30" w:rsidRDefault="001B3A67" w:rsidP="006B1F32">
            <w:pPr>
              <w:jc w:val="center"/>
              <w:rPr>
                <w:sz w:val="18"/>
                <w:szCs w:val="18"/>
              </w:rPr>
            </w:pPr>
            <w:r w:rsidRPr="00BF3A30">
              <w:rPr>
                <w:sz w:val="18"/>
                <w:szCs w:val="18"/>
              </w:rPr>
              <w:t>810 159</w:t>
            </w:r>
          </w:p>
        </w:tc>
        <w:tc>
          <w:tcPr>
            <w:tcW w:w="1118" w:type="dxa"/>
            <w:shd w:val="clear" w:color="000000" w:fill="FFFFFF"/>
            <w:noWrap/>
            <w:vAlign w:val="bottom"/>
          </w:tcPr>
          <w:p w14:paraId="308B3A92" w14:textId="77777777" w:rsidR="001B3A67" w:rsidRPr="00BF3A30" w:rsidRDefault="001B3A67" w:rsidP="006B1F32">
            <w:pPr>
              <w:jc w:val="center"/>
              <w:rPr>
                <w:sz w:val="18"/>
                <w:szCs w:val="18"/>
              </w:rPr>
            </w:pPr>
            <w:r w:rsidRPr="00BF3A30">
              <w:rPr>
                <w:sz w:val="18"/>
                <w:szCs w:val="18"/>
              </w:rPr>
              <w:t>750 141</w:t>
            </w:r>
          </w:p>
        </w:tc>
        <w:tc>
          <w:tcPr>
            <w:tcW w:w="717" w:type="dxa"/>
            <w:shd w:val="clear" w:color="000000" w:fill="FFFFFF"/>
            <w:noWrap/>
            <w:vAlign w:val="bottom"/>
          </w:tcPr>
          <w:p w14:paraId="6852D292" w14:textId="77777777" w:rsidR="001B3A67" w:rsidRPr="00BF3A30" w:rsidRDefault="001B3A67" w:rsidP="006B1F32">
            <w:pPr>
              <w:jc w:val="center"/>
              <w:rPr>
                <w:sz w:val="18"/>
                <w:szCs w:val="18"/>
              </w:rPr>
            </w:pPr>
            <w:r w:rsidRPr="00BF3A30">
              <w:rPr>
                <w:sz w:val="18"/>
                <w:szCs w:val="18"/>
              </w:rPr>
              <w:t>92,59</w:t>
            </w:r>
          </w:p>
        </w:tc>
        <w:tc>
          <w:tcPr>
            <w:tcW w:w="1134" w:type="dxa"/>
            <w:shd w:val="clear" w:color="000000" w:fill="FFFFFF"/>
            <w:noWrap/>
          </w:tcPr>
          <w:p w14:paraId="4C651B95" w14:textId="77777777" w:rsidR="001B3A67" w:rsidRPr="00BF3A30" w:rsidRDefault="001B3A67" w:rsidP="006B1F32">
            <w:pPr>
              <w:jc w:val="center"/>
              <w:rPr>
                <w:sz w:val="18"/>
                <w:szCs w:val="18"/>
              </w:rPr>
            </w:pPr>
            <w:r w:rsidRPr="00BF3A30">
              <w:rPr>
                <w:sz w:val="18"/>
                <w:szCs w:val="18"/>
              </w:rPr>
              <w:t>998 142</w:t>
            </w:r>
          </w:p>
        </w:tc>
        <w:tc>
          <w:tcPr>
            <w:tcW w:w="1134" w:type="dxa"/>
            <w:shd w:val="clear" w:color="000000" w:fill="FFFFFF"/>
            <w:noWrap/>
          </w:tcPr>
          <w:p w14:paraId="5DDFF639" w14:textId="77777777" w:rsidR="001B3A67" w:rsidRPr="00BF3A30" w:rsidRDefault="001B3A67" w:rsidP="006B1F32">
            <w:pPr>
              <w:jc w:val="center"/>
              <w:rPr>
                <w:sz w:val="18"/>
                <w:szCs w:val="18"/>
              </w:rPr>
            </w:pPr>
            <w:r w:rsidRPr="00BF3A30">
              <w:rPr>
                <w:sz w:val="18"/>
                <w:szCs w:val="18"/>
              </w:rPr>
              <w:t>713 586</w:t>
            </w:r>
          </w:p>
        </w:tc>
        <w:tc>
          <w:tcPr>
            <w:tcW w:w="640" w:type="dxa"/>
            <w:shd w:val="clear" w:color="000000" w:fill="FFFFFF"/>
            <w:noWrap/>
          </w:tcPr>
          <w:p w14:paraId="73F5D367" w14:textId="77777777" w:rsidR="001B3A67" w:rsidRPr="00BF3A30" w:rsidRDefault="001B3A67" w:rsidP="006B1F32">
            <w:pPr>
              <w:jc w:val="center"/>
              <w:rPr>
                <w:sz w:val="18"/>
                <w:szCs w:val="18"/>
              </w:rPr>
            </w:pPr>
            <w:r w:rsidRPr="00BF3A30">
              <w:rPr>
                <w:sz w:val="18"/>
                <w:szCs w:val="18"/>
              </w:rPr>
              <w:t>71,49</w:t>
            </w:r>
          </w:p>
        </w:tc>
        <w:tc>
          <w:tcPr>
            <w:tcW w:w="1057" w:type="dxa"/>
            <w:shd w:val="clear" w:color="000000" w:fill="FFFFFF"/>
            <w:noWrap/>
          </w:tcPr>
          <w:p w14:paraId="38BC096F" w14:textId="77777777" w:rsidR="001B3A67" w:rsidRPr="00BF3A30" w:rsidRDefault="001B3A67" w:rsidP="006B1F32">
            <w:pPr>
              <w:jc w:val="center"/>
              <w:rPr>
                <w:sz w:val="18"/>
                <w:szCs w:val="18"/>
              </w:rPr>
            </w:pPr>
            <w:r w:rsidRPr="00BF3A30">
              <w:rPr>
                <w:sz w:val="18"/>
                <w:szCs w:val="18"/>
              </w:rPr>
              <w:t>224 538</w:t>
            </w:r>
          </w:p>
        </w:tc>
      </w:tr>
      <w:tr w:rsidR="001B3A67" w:rsidRPr="00BF3A30" w14:paraId="4A5E465E" w14:textId="77777777" w:rsidTr="006B1F32">
        <w:trPr>
          <w:trHeight w:val="271"/>
          <w:jc w:val="center"/>
        </w:trPr>
        <w:tc>
          <w:tcPr>
            <w:tcW w:w="1555" w:type="dxa"/>
            <w:shd w:val="clear" w:color="000000" w:fill="FFFFFF"/>
            <w:noWrap/>
            <w:vAlign w:val="center"/>
            <w:hideMark/>
          </w:tcPr>
          <w:p w14:paraId="6970C5D3" w14:textId="77777777" w:rsidR="001B3A67" w:rsidRPr="00BF3A30" w:rsidRDefault="001B3A67" w:rsidP="006B1F32">
            <w:pPr>
              <w:rPr>
                <w:sz w:val="20"/>
                <w:szCs w:val="20"/>
              </w:rPr>
            </w:pPr>
            <w:r w:rsidRPr="00BF3A30">
              <w:rPr>
                <w:sz w:val="20"/>
                <w:szCs w:val="20"/>
              </w:rPr>
              <w:t>Каменка</w:t>
            </w:r>
          </w:p>
        </w:tc>
        <w:tc>
          <w:tcPr>
            <w:tcW w:w="957" w:type="dxa"/>
            <w:shd w:val="clear" w:color="000000" w:fill="FFFFFF"/>
            <w:noWrap/>
            <w:vAlign w:val="bottom"/>
          </w:tcPr>
          <w:p w14:paraId="26622AE9" w14:textId="77777777" w:rsidR="001B3A67" w:rsidRPr="00BF3A30" w:rsidRDefault="001B3A67" w:rsidP="006B1F32">
            <w:pPr>
              <w:jc w:val="center"/>
              <w:rPr>
                <w:sz w:val="18"/>
                <w:szCs w:val="18"/>
              </w:rPr>
            </w:pPr>
            <w:r w:rsidRPr="00BF3A30">
              <w:rPr>
                <w:sz w:val="18"/>
                <w:szCs w:val="18"/>
              </w:rPr>
              <w:t>303 886</w:t>
            </w:r>
          </w:p>
        </w:tc>
        <w:tc>
          <w:tcPr>
            <w:tcW w:w="1177" w:type="dxa"/>
            <w:shd w:val="clear" w:color="000000" w:fill="FFFFFF"/>
            <w:noWrap/>
            <w:vAlign w:val="bottom"/>
          </w:tcPr>
          <w:p w14:paraId="1F14FEC5" w14:textId="77777777" w:rsidR="001B3A67" w:rsidRPr="00BF3A30" w:rsidRDefault="001B3A67" w:rsidP="006B1F32">
            <w:pPr>
              <w:jc w:val="center"/>
              <w:rPr>
                <w:sz w:val="18"/>
                <w:szCs w:val="18"/>
              </w:rPr>
            </w:pPr>
            <w:r w:rsidRPr="00BF3A30">
              <w:rPr>
                <w:sz w:val="18"/>
                <w:szCs w:val="18"/>
              </w:rPr>
              <w:t>377 880</w:t>
            </w:r>
          </w:p>
        </w:tc>
        <w:tc>
          <w:tcPr>
            <w:tcW w:w="1118" w:type="dxa"/>
            <w:shd w:val="clear" w:color="000000" w:fill="FFFFFF"/>
            <w:noWrap/>
            <w:vAlign w:val="bottom"/>
          </w:tcPr>
          <w:p w14:paraId="037E820B" w14:textId="77777777" w:rsidR="001B3A67" w:rsidRPr="00BF3A30" w:rsidRDefault="001B3A67" w:rsidP="006B1F32">
            <w:pPr>
              <w:jc w:val="center"/>
              <w:rPr>
                <w:sz w:val="18"/>
                <w:szCs w:val="18"/>
              </w:rPr>
            </w:pPr>
            <w:r w:rsidRPr="00BF3A30">
              <w:rPr>
                <w:sz w:val="18"/>
                <w:szCs w:val="18"/>
              </w:rPr>
              <w:t>425 673</w:t>
            </w:r>
          </w:p>
        </w:tc>
        <w:tc>
          <w:tcPr>
            <w:tcW w:w="717" w:type="dxa"/>
            <w:shd w:val="clear" w:color="000000" w:fill="FFFFFF"/>
            <w:noWrap/>
            <w:vAlign w:val="bottom"/>
          </w:tcPr>
          <w:p w14:paraId="274F957F" w14:textId="77777777" w:rsidR="001B3A67" w:rsidRPr="00BF3A30" w:rsidRDefault="001B3A67" w:rsidP="006B1F32">
            <w:pPr>
              <w:jc w:val="center"/>
              <w:rPr>
                <w:sz w:val="18"/>
                <w:szCs w:val="18"/>
              </w:rPr>
            </w:pPr>
            <w:r w:rsidRPr="00BF3A30">
              <w:rPr>
                <w:sz w:val="18"/>
                <w:szCs w:val="18"/>
              </w:rPr>
              <w:t>112,65</w:t>
            </w:r>
          </w:p>
        </w:tc>
        <w:tc>
          <w:tcPr>
            <w:tcW w:w="1134" w:type="dxa"/>
            <w:shd w:val="clear" w:color="000000" w:fill="FFFFFF"/>
            <w:noWrap/>
          </w:tcPr>
          <w:p w14:paraId="3326F723" w14:textId="77777777" w:rsidR="001B3A67" w:rsidRPr="00BF3A30" w:rsidRDefault="001B3A67" w:rsidP="006B1F32">
            <w:pPr>
              <w:jc w:val="center"/>
              <w:rPr>
                <w:sz w:val="18"/>
                <w:szCs w:val="18"/>
              </w:rPr>
            </w:pPr>
            <w:r w:rsidRPr="00BF3A30">
              <w:rPr>
                <w:sz w:val="18"/>
                <w:szCs w:val="18"/>
              </w:rPr>
              <w:t>681 766</w:t>
            </w:r>
          </w:p>
        </w:tc>
        <w:tc>
          <w:tcPr>
            <w:tcW w:w="1134" w:type="dxa"/>
            <w:shd w:val="clear" w:color="000000" w:fill="FFFFFF"/>
            <w:noWrap/>
          </w:tcPr>
          <w:p w14:paraId="78E3D6EC" w14:textId="77777777" w:rsidR="001B3A67" w:rsidRPr="00BF3A30" w:rsidRDefault="001B3A67" w:rsidP="006B1F32">
            <w:pPr>
              <w:jc w:val="center"/>
              <w:rPr>
                <w:sz w:val="18"/>
                <w:szCs w:val="18"/>
              </w:rPr>
            </w:pPr>
            <w:r w:rsidRPr="00BF3A30">
              <w:rPr>
                <w:sz w:val="18"/>
                <w:szCs w:val="18"/>
              </w:rPr>
              <w:t>483 049</w:t>
            </w:r>
          </w:p>
        </w:tc>
        <w:tc>
          <w:tcPr>
            <w:tcW w:w="640" w:type="dxa"/>
            <w:shd w:val="clear" w:color="000000" w:fill="FFFFFF"/>
            <w:noWrap/>
          </w:tcPr>
          <w:p w14:paraId="57B91A70" w14:textId="77777777" w:rsidR="001B3A67" w:rsidRPr="00BF3A30" w:rsidRDefault="001B3A67" w:rsidP="006B1F32">
            <w:pPr>
              <w:jc w:val="center"/>
              <w:rPr>
                <w:sz w:val="18"/>
                <w:szCs w:val="18"/>
              </w:rPr>
            </w:pPr>
            <w:r w:rsidRPr="00BF3A30">
              <w:rPr>
                <w:sz w:val="18"/>
                <w:szCs w:val="18"/>
              </w:rPr>
              <w:t>70,85</w:t>
            </w:r>
          </w:p>
        </w:tc>
        <w:tc>
          <w:tcPr>
            <w:tcW w:w="1057" w:type="dxa"/>
            <w:shd w:val="clear" w:color="000000" w:fill="FFFFFF"/>
            <w:noWrap/>
          </w:tcPr>
          <w:p w14:paraId="73381A85" w14:textId="77777777" w:rsidR="001B3A67" w:rsidRPr="00BF3A30" w:rsidRDefault="001B3A67" w:rsidP="006B1F32">
            <w:pPr>
              <w:jc w:val="center"/>
              <w:rPr>
                <w:sz w:val="18"/>
                <w:szCs w:val="18"/>
              </w:rPr>
            </w:pPr>
            <w:r w:rsidRPr="00BF3A30">
              <w:rPr>
                <w:sz w:val="18"/>
                <w:szCs w:val="18"/>
              </w:rPr>
              <w:t>246 510</w:t>
            </w:r>
          </w:p>
        </w:tc>
      </w:tr>
      <w:tr w:rsidR="001B3A67" w:rsidRPr="00BF3A30" w14:paraId="2BA66232" w14:textId="77777777" w:rsidTr="006B1F32">
        <w:trPr>
          <w:trHeight w:val="60"/>
          <w:jc w:val="center"/>
        </w:trPr>
        <w:tc>
          <w:tcPr>
            <w:tcW w:w="1555" w:type="dxa"/>
            <w:shd w:val="clear" w:color="auto" w:fill="auto"/>
            <w:noWrap/>
            <w:vAlign w:val="center"/>
            <w:hideMark/>
          </w:tcPr>
          <w:p w14:paraId="1DBE6D46" w14:textId="77777777" w:rsidR="001B3A67" w:rsidRPr="00BF3A30" w:rsidRDefault="001B3A67" w:rsidP="006B1F32">
            <w:pPr>
              <w:rPr>
                <w:b/>
                <w:bCs/>
                <w:sz w:val="20"/>
                <w:szCs w:val="20"/>
              </w:rPr>
            </w:pPr>
            <w:r w:rsidRPr="00BF3A30">
              <w:rPr>
                <w:b/>
                <w:bCs/>
                <w:sz w:val="20"/>
                <w:szCs w:val="20"/>
              </w:rPr>
              <w:t>Итого</w:t>
            </w:r>
          </w:p>
        </w:tc>
        <w:tc>
          <w:tcPr>
            <w:tcW w:w="957" w:type="dxa"/>
            <w:shd w:val="clear" w:color="auto" w:fill="auto"/>
            <w:noWrap/>
            <w:vAlign w:val="bottom"/>
          </w:tcPr>
          <w:p w14:paraId="2D72EA33" w14:textId="77777777" w:rsidR="001B3A67" w:rsidRPr="00BF3A30" w:rsidRDefault="001B3A67" w:rsidP="006B1F32">
            <w:pPr>
              <w:jc w:val="center"/>
              <w:rPr>
                <w:b/>
                <w:bCs/>
                <w:sz w:val="18"/>
                <w:szCs w:val="18"/>
              </w:rPr>
            </w:pPr>
            <w:r w:rsidRPr="00BF3A30">
              <w:rPr>
                <w:b/>
                <w:bCs/>
                <w:sz w:val="18"/>
                <w:szCs w:val="18"/>
              </w:rPr>
              <w:t>3 889 463</w:t>
            </w:r>
          </w:p>
        </w:tc>
        <w:tc>
          <w:tcPr>
            <w:tcW w:w="1177" w:type="dxa"/>
            <w:shd w:val="clear" w:color="auto" w:fill="auto"/>
            <w:noWrap/>
          </w:tcPr>
          <w:p w14:paraId="2C8F8337" w14:textId="77777777" w:rsidR="001B3A67" w:rsidRPr="00BF3A30" w:rsidRDefault="001B3A67" w:rsidP="006B1F32">
            <w:pPr>
              <w:jc w:val="center"/>
              <w:rPr>
                <w:b/>
                <w:bCs/>
                <w:sz w:val="18"/>
                <w:szCs w:val="18"/>
              </w:rPr>
            </w:pPr>
            <w:r w:rsidRPr="00BF3A30">
              <w:rPr>
                <w:b/>
                <w:bCs/>
                <w:sz w:val="18"/>
                <w:szCs w:val="18"/>
              </w:rPr>
              <w:t>18 059 878</w:t>
            </w:r>
          </w:p>
        </w:tc>
        <w:tc>
          <w:tcPr>
            <w:tcW w:w="1118" w:type="dxa"/>
            <w:shd w:val="clear" w:color="auto" w:fill="auto"/>
            <w:noWrap/>
          </w:tcPr>
          <w:p w14:paraId="18A9A2E9" w14:textId="77777777" w:rsidR="001B3A67" w:rsidRPr="00BF3A30" w:rsidRDefault="001B3A67" w:rsidP="006B1F32">
            <w:pPr>
              <w:jc w:val="center"/>
              <w:rPr>
                <w:b/>
                <w:bCs/>
                <w:sz w:val="18"/>
                <w:szCs w:val="18"/>
              </w:rPr>
            </w:pPr>
            <w:r w:rsidRPr="00BF3A30">
              <w:rPr>
                <w:b/>
                <w:bCs/>
                <w:sz w:val="18"/>
                <w:szCs w:val="18"/>
              </w:rPr>
              <w:t>17 829 638</w:t>
            </w:r>
          </w:p>
        </w:tc>
        <w:tc>
          <w:tcPr>
            <w:tcW w:w="717" w:type="dxa"/>
            <w:shd w:val="clear" w:color="auto" w:fill="auto"/>
            <w:noWrap/>
            <w:vAlign w:val="bottom"/>
          </w:tcPr>
          <w:p w14:paraId="3EDB7486" w14:textId="77777777" w:rsidR="001B3A67" w:rsidRPr="00BF3A30" w:rsidRDefault="001B3A67" w:rsidP="006B1F32">
            <w:pPr>
              <w:jc w:val="center"/>
              <w:rPr>
                <w:b/>
                <w:bCs/>
                <w:sz w:val="18"/>
                <w:szCs w:val="18"/>
              </w:rPr>
            </w:pPr>
            <w:r w:rsidRPr="00BF3A30">
              <w:rPr>
                <w:b/>
                <w:bCs/>
                <w:sz w:val="18"/>
                <w:szCs w:val="18"/>
              </w:rPr>
              <w:t>98,73</w:t>
            </w:r>
          </w:p>
        </w:tc>
        <w:tc>
          <w:tcPr>
            <w:tcW w:w="1134" w:type="dxa"/>
            <w:shd w:val="clear" w:color="auto" w:fill="auto"/>
            <w:noWrap/>
          </w:tcPr>
          <w:p w14:paraId="04121525" w14:textId="77777777" w:rsidR="001B3A67" w:rsidRPr="00BF3A30" w:rsidRDefault="001B3A67" w:rsidP="006B1F32">
            <w:pPr>
              <w:jc w:val="center"/>
              <w:rPr>
                <w:sz w:val="18"/>
                <w:szCs w:val="18"/>
              </w:rPr>
            </w:pPr>
            <w:r w:rsidRPr="00BF3A30">
              <w:rPr>
                <w:sz w:val="18"/>
                <w:szCs w:val="18"/>
              </w:rPr>
              <w:t>21 949 341</w:t>
            </w:r>
          </w:p>
        </w:tc>
        <w:tc>
          <w:tcPr>
            <w:tcW w:w="1134" w:type="dxa"/>
            <w:shd w:val="clear" w:color="auto" w:fill="auto"/>
            <w:noWrap/>
          </w:tcPr>
          <w:p w14:paraId="44C1E576" w14:textId="77777777" w:rsidR="001B3A67" w:rsidRPr="00BF3A30" w:rsidRDefault="001B3A67" w:rsidP="006B1F32">
            <w:pPr>
              <w:jc w:val="center"/>
              <w:rPr>
                <w:sz w:val="18"/>
                <w:szCs w:val="18"/>
              </w:rPr>
            </w:pPr>
            <w:r w:rsidRPr="00BF3A30">
              <w:rPr>
                <w:sz w:val="18"/>
                <w:szCs w:val="18"/>
              </w:rPr>
              <w:t>14 845 386</w:t>
            </w:r>
          </w:p>
        </w:tc>
        <w:tc>
          <w:tcPr>
            <w:tcW w:w="640" w:type="dxa"/>
            <w:shd w:val="clear" w:color="auto" w:fill="auto"/>
            <w:noWrap/>
          </w:tcPr>
          <w:p w14:paraId="5D8CC279" w14:textId="77777777" w:rsidR="001B3A67" w:rsidRPr="00BF3A30" w:rsidRDefault="001B3A67" w:rsidP="006B1F32">
            <w:pPr>
              <w:jc w:val="center"/>
              <w:rPr>
                <w:sz w:val="18"/>
                <w:szCs w:val="18"/>
              </w:rPr>
            </w:pPr>
            <w:r w:rsidRPr="00BF3A30">
              <w:rPr>
                <w:sz w:val="18"/>
                <w:szCs w:val="18"/>
              </w:rPr>
              <w:t>67,63</w:t>
            </w:r>
          </w:p>
        </w:tc>
        <w:tc>
          <w:tcPr>
            <w:tcW w:w="1057" w:type="dxa"/>
            <w:shd w:val="clear" w:color="auto" w:fill="auto"/>
            <w:noWrap/>
          </w:tcPr>
          <w:p w14:paraId="7C0D774B" w14:textId="77777777" w:rsidR="001B3A67" w:rsidRPr="00BF3A30" w:rsidRDefault="001B3A67" w:rsidP="006B1F32">
            <w:pPr>
              <w:jc w:val="center"/>
              <w:rPr>
                <w:sz w:val="18"/>
                <w:szCs w:val="18"/>
              </w:rPr>
            </w:pPr>
            <w:r w:rsidRPr="00BF3A30">
              <w:rPr>
                <w:sz w:val="18"/>
                <w:szCs w:val="18"/>
              </w:rPr>
              <w:t>6 873 716</w:t>
            </w:r>
          </w:p>
        </w:tc>
      </w:tr>
    </w:tbl>
    <w:p w14:paraId="2911EC03" w14:textId="77777777" w:rsidR="001B3A67" w:rsidRPr="00BF3A30" w:rsidRDefault="001B3A67" w:rsidP="001B3A67">
      <w:pPr>
        <w:ind w:firstLine="709"/>
        <w:jc w:val="both"/>
      </w:pPr>
    </w:p>
    <w:p w14:paraId="2F97EC62" w14:textId="77777777" w:rsidR="001B3A67" w:rsidRPr="00BF3A30" w:rsidRDefault="001B3A67" w:rsidP="001B3A67">
      <w:pPr>
        <w:ind w:firstLine="709"/>
        <w:jc w:val="both"/>
      </w:pPr>
      <w:r w:rsidRPr="00BF3A30">
        <w:t>Сводн</w:t>
      </w:r>
      <w:r>
        <w:t xml:space="preserve">ый отчет </w:t>
      </w:r>
      <w:r w:rsidRPr="00BF3A30">
        <w:t>о доходах местных бюджетов за 2024 год в разрезе городов и районов представлен в Приложении № 12 к настоящему отчету.</w:t>
      </w:r>
    </w:p>
    <w:p w14:paraId="72543567" w14:textId="77777777" w:rsidR="001B3A67" w:rsidRPr="00BF3A30" w:rsidRDefault="001B3A67" w:rsidP="001B3A67">
      <w:pPr>
        <w:shd w:val="clear" w:color="auto" w:fill="FFFFFF"/>
        <w:ind w:firstLine="709"/>
        <w:jc w:val="both"/>
      </w:pPr>
      <w:r w:rsidRPr="00BF3A30">
        <w:t>Сводн</w:t>
      </w:r>
      <w:r>
        <w:t xml:space="preserve">ый отчет </w:t>
      </w:r>
      <w:r w:rsidRPr="00BF3A30">
        <w:t>о доходах и расходах местных бюджетов за 2024 года, а также об остатках средств на счетах местных бюджетов на начало и конец отчетного периода в разрезе городов и районов представлен в Приложении № 15 к настоящему отчету.</w:t>
      </w:r>
    </w:p>
    <w:p w14:paraId="2391AD67" w14:textId="77777777" w:rsidR="001B3A67" w:rsidRPr="00BF3A30" w:rsidRDefault="001B3A67" w:rsidP="001B3A67">
      <w:pPr>
        <w:shd w:val="clear" w:color="auto" w:fill="FFFFFF"/>
        <w:ind w:firstLine="709"/>
        <w:jc w:val="both"/>
      </w:pPr>
      <w:r w:rsidRPr="00BF3A30">
        <w:t>Сводн</w:t>
      </w:r>
      <w:r>
        <w:t xml:space="preserve">ый отчет </w:t>
      </w:r>
      <w:r w:rsidRPr="00BF3A30">
        <w:t>об исполнении расходной части местных бюджетов городов и районов за отчетный период приведен в Приложении № 38 к настоящему отчету.</w:t>
      </w:r>
    </w:p>
    <w:p w14:paraId="26B5FAFF" w14:textId="77777777" w:rsidR="001B3A67" w:rsidRPr="00BF3A30" w:rsidRDefault="001B3A67" w:rsidP="001B3A67">
      <w:pPr>
        <w:shd w:val="clear" w:color="auto" w:fill="FFFFFF"/>
        <w:ind w:firstLine="709"/>
        <w:jc w:val="both"/>
        <w:rPr>
          <w:b/>
        </w:rPr>
      </w:pPr>
    </w:p>
    <w:p w14:paraId="2E6AD36B" w14:textId="77777777" w:rsidR="001B3A67" w:rsidRPr="00BF3A30" w:rsidRDefault="001B3A67" w:rsidP="001B3A67">
      <w:pPr>
        <w:jc w:val="center"/>
        <w:rPr>
          <w:b/>
        </w:rPr>
      </w:pPr>
      <w:r w:rsidRPr="00BF3A30">
        <w:rPr>
          <w:b/>
          <w:lang w:val="en-US"/>
        </w:rPr>
        <w:t>II</w:t>
      </w:r>
      <w:r w:rsidRPr="00BF3A30">
        <w:rPr>
          <w:b/>
        </w:rPr>
        <w:t>.V</w:t>
      </w:r>
      <w:r w:rsidRPr="00BF3A30">
        <w:rPr>
          <w:b/>
          <w:lang w:val="en-US"/>
        </w:rPr>
        <w:t>III</w:t>
      </w:r>
      <w:r w:rsidRPr="00BF3A30">
        <w:rPr>
          <w:b/>
        </w:rPr>
        <w:t xml:space="preserve">. ИСТОЧНИКИ ПОКРЫТИЯ ДЕФИЦИТА </w:t>
      </w:r>
    </w:p>
    <w:p w14:paraId="533D6DFC" w14:textId="77777777" w:rsidR="001B3A67" w:rsidRPr="00BF3A30" w:rsidRDefault="001B3A67" w:rsidP="001B3A67">
      <w:pPr>
        <w:jc w:val="center"/>
        <w:rPr>
          <w:b/>
        </w:rPr>
      </w:pPr>
      <w:r w:rsidRPr="00BF3A30">
        <w:rPr>
          <w:b/>
        </w:rPr>
        <w:t>БЮДЖЕТА</w:t>
      </w:r>
    </w:p>
    <w:p w14:paraId="76B14CA3" w14:textId="77777777" w:rsidR="001B3A67" w:rsidRPr="00BF3A30" w:rsidRDefault="001B3A67" w:rsidP="001B3A67">
      <w:pPr>
        <w:jc w:val="center"/>
        <w:rPr>
          <w:b/>
        </w:rPr>
      </w:pPr>
    </w:p>
    <w:p w14:paraId="0AD5FF3B" w14:textId="77777777" w:rsidR="001B3A67" w:rsidRPr="00BF3A30" w:rsidRDefault="001B3A67" w:rsidP="001B3A67">
      <w:pPr>
        <w:ind w:firstLine="851"/>
        <w:jc w:val="both"/>
      </w:pPr>
      <w:r w:rsidRPr="00BF3A30">
        <w:t xml:space="preserve">Следует отметить отсутствие в отчетном периоде необходимости привлечения кредитных ресурсов банковской систем, в том числе и эмиссионного источника на покрытие дефицита бюджета. </w:t>
      </w:r>
    </w:p>
    <w:p w14:paraId="4EAD3135" w14:textId="16191E25" w:rsidR="001B3A67" w:rsidRPr="00BF3A30" w:rsidRDefault="001B3A67" w:rsidP="001B3A67">
      <w:pPr>
        <w:ind w:firstLine="709"/>
        <w:jc w:val="both"/>
      </w:pPr>
      <w:r w:rsidRPr="00176688">
        <w:t>На покрытие дефицита в отчетном периоде направлены привлеченные заемные средства в размерах, утвержденных Законом Приднестровской Молдавской Республики от 28 декабря 2023 года № 436-3-VII «О республиканском бюджете на 2024 год» (САЗ 24-1), остатки средств на счетах республиканского бюджета по состоянию на 1 января 2024 года в сумме 219 284 387 руб., а также иные источники, определенные Законом.</w:t>
      </w:r>
      <w:r w:rsidRPr="00BF3A30">
        <w:t xml:space="preserve"> </w:t>
      </w:r>
    </w:p>
    <w:p w14:paraId="65458FA0" w14:textId="77777777" w:rsidR="001B3A67" w:rsidRPr="00BF3A30" w:rsidRDefault="001B3A67" w:rsidP="001B3A67">
      <w:pPr>
        <w:jc w:val="both"/>
      </w:pPr>
    </w:p>
    <w:p w14:paraId="38A3D101" w14:textId="77777777" w:rsidR="001B3A67" w:rsidRPr="00BF3A30" w:rsidRDefault="001B3A67" w:rsidP="001B3A67">
      <w:pPr>
        <w:ind w:firstLine="851"/>
        <w:jc w:val="center"/>
        <w:rPr>
          <w:b/>
          <w:bCs/>
        </w:rPr>
      </w:pPr>
      <w:r w:rsidRPr="00BF3A30">
        <w:rPr>
          <w:b/>
          <w:lang w:val="en-US"/>
        </w:rPr>
        <w:t>II</w:t>
      </w:r>
      <w:r w:rsidRPr="00BF3A30">
        <w:rPr>
          <w:b/>
        </w:rPr>
        <w:t>.</w:t>
      </w:r>
      <w:r w:rsidRPr="00BF3A30">
        <w:rPr>
          <w:b/>
          <w:bCs/>
          <w:lang w:val="en-US"/>
        </w:rPr>
        <w:t>I</w:t>
      </w:r>
      <w:r w:rsidRPr="00BF3A30">
        <w:rPr>
          <w:b/>
        </w:rPr>
        <w:t>X</w:t>
      </w:r>
      <w:r w:rsidRPr="00BF3A30">
        <w:rPr>
          <w:b/>
          <w:bCs/>
        </w:rPr>
        <w:t>. ИСПОЛНЕНИЕ ОТДЕЛЬНЫХ ПОЛОЖЕНИЙ ТЕКСТОВОЙ ЧАСТИ</w:t>
      </w:r>
    </w:p>
    <w:p w14:paraId="7F95F212" w14:textId="77777777" w:rsidR="001B3A67" w:rsidRPr="00BF3A30" w:rsidRDefault="001B3A67" w:rsidP="001B3A67">
      <w:pPr>
        <w:jc w:val="center"/>
        <w:rPr>
          <w:b/>
          <w:bCs/>
        </w:rPr>
      </w:pPr>
      <w:r w:rsidRPr="00BF3A30">
        <w:rPr>
          <w:b/>
          <w:bCs/>
        </w:rPr>
        <w:t>ЗАКОНА ПРИДНЕСТРОВСКОЙ МОЛДАВСКОЙ РЕСПУБЛИКИ</w:t>
      </w:r>
    </w:p>
    <w:p w14:paraId="36748D28" w14:textId="77777777" w:rsidR="001B3A67" w:rsidRPr="00BF3A30" w:rsidRDefault="001B3A67" w:rsidP="001B3A67">
      <w:pPr>
        <w:jc w:val="center"/>
        <w:rPr>
          <w:b/>
          <w:bCs/>
        </w:rPr>
      </w:pPr>
      <w:r w:rsidRPr="00BF3A30">
        <w:rPr>
          <w:b/>
          <w:bCs/>
        </w:rPr>
        <w:t>«О РЕСПУБЛИКАНСКОМ БЮДЖЕТЕ НА 2024 ГОД»</w:t>
      </w:r>
    </w:p>
    <w:p w14:paraId="305811AC" w14:textId="77777777" w:rsidR="001B3A67" w:rsidRPr="00BF3A30" w:rsidRDefault="001B3A67" w:rsidP="001B3A67">
      <w:pPr>
        <w:jc w:val="center"/>
        <w:rPr>
          <w:b/>
          <w:bCs/>
        </w:rPr>
      </w:pPr>
    </w:p>
    <w:p w14:paraId="3DAABAAB" w14:textId="77777777" w:rsidR="001B3A67" w:rsidRPr="00BF3A30" w:rsidRDefault="001B3A67" w:rsidP="001B3A67">
      <w:pPr>
        <w:shd w:val="clear" w:color="auto" w:fill="FFFFFF"/>
        <w:ind w:firstLine="709"/>
        <w:jc w:val="both"/>
        <w:rPr>
          <w:b/>
          <w:u w:val="single"/>
        </w:rPr>
      </w:pPr>
      <w:bookmarkStart w:id="26" w:name="_Hlk48833240"/>
      <w:r w:rsidRPr="00BF3A30">
        <w:rPr>
          <w:b/>
          <w:u w:val="single"/>
        </w:rPr>
        <w:t>По исполнению статьи 2</w:t>
      </w:r>
    </w:p>
    <w:p w14:paraId="59C7FB06" w14:textId="77777777" w:rsidR="001B3A67" w:rsidRPr="00BF3A30" w:rsidRDefault="001B3A67" w:rsidP="001B3A67">
      <w:pPr>
        <w:shd w:val="clear" w:color="auto" w:fill="FFFFFF"/>
        <w:ind w:firstLine="709"/>
        <w:jc w:val="both"/>
        <w:rPr>
          <w:b/>
          <w:u w:val="single"/>
        </w:rPr>
      </w:pPr>
    </w:p>
    <w:p w14:paraId="67F60B44" w14:textId="37646991" w:rsidR="001B3A67" w:rsidRPr="00176688" w:rsidRDefault="001B3A67" w:rsidP="001B3A67">
      <w:pPr>
        <w:ind w:firstLine="709"/>
        <w:jc w:val="both"/>
      </w:pPr>
      <w:bookmarkStart w:id="27" w:name="_Hlk48206920"/>
      <w:r w:rsidRPr="00176688">
        <w:t>Согласно данной статье Закона Приднестровской Молдавской Республики от 28 декабря 2023 года № 436-3-VII «О республиканском бюджете на 2024 год» (САЗ 24-1</w:t>
      </w:r>
      <w:proofErr w:type="gramStart"/>
      <w:r w:rsidRPr="00176688">
        <w:t>)  в</w:t>
      </w:r>
      <w:proofErr w:type="gramEnd"/>
      <w:r w:rsidRPr="00176688">
        <w:t xml:space="preserve"> 2024 году </w:t>
      </w:r>
      <w:bookmarkEnd w:id="27"/>
      <w:r w:rsidRPr="00176688">
        <w:t xml:space="preserve">утверждены основные параметры республиканского бюджета: </w:t>
      </w:r>
    </w:p>
    <w:p w14:paraId="651B13BB" w14:textId="77777777" w:rsidR="001B3A67" w:rsidRPr="00176688" w:rsidRDefault="001B3A67" w:rsidP="001B3A67">
      <w:pPr>
        <w:ind w:firstLine="709"/>
        <w:jc w:val="both"/>
      </w:pPr>
      <w:r w:rsidRPr="00176688">
        <w:lastRenderedPageBreak/>
        <w:t>а) доходы в сумме 2 306 076 900 руб.;</w:t>
      </w:r>
    </w:p>
    <w:p w14:paraId="5AD0D994" w14:textId="77777777" w:rsidR="001B3A67" w:rsidRPr="00176688" w:rsidRDefault="001B3A67" w:rsidP="001B3A67">
      <w:pPr>
        <w:ind w:firstLine="709"/>
        <w:jc w:val="both"/>
      </w:pPr>
      <w:r w:rsidRPr="00176688">
        <w:t>б) расходы в сумме 5 682 903 263 руб.;</w:t>
      </w:r>
    </w:p>
    <w:p w14:paraId="1937EB25" w14:textId="2232A357" w:rsidR="001B3A67" w:rsidRPr="00176688" w:rsidRDefault="001B3A67" w:rsidP="001B3A67">
      <w:pPr>
        <w:ind w:firstLine="709"/>
        <w:jc w:val="both"/>
      </w:pPr>
      <w:r w:rsidRPr="00176688">
        <w:t>в) дефицит в сумме 3 376 826 363 руб</w:t>
      </w:r>
      <w:r w:rsidR="00176688">
        <w:t>.</w:t>
      </w:r>
      <w:r w:rsidRPr="00176688">
        <w:t xml:space="preserve"> или 59,42 % к расходам.</w:t>
      </w:r>
    </w:p>
    <w:p w14:paraId="11449EE5" w14:textId="77777777" w:rsidR="001B3A67" w:rsidRPr="00176688" w:rsidRDefault="001B3A67" w:rsidP="001B3A67">
      <w:pPr>
        <w:ind w:firstLine="709"/>
        <w:jc w:val="both"/>
      </w:pPr>
      <w:r w:rsidRPr="00176688">
        <w:t>Источниками покрытия дефицита республиканского бюджета являются:</w:t>
      </w:r>
    </w:p>
    <w:p w14:paraId="1090705D" w14:textId="77777777" w:rsidR="001B3A67" w:rsidRPr="00BF3A30" w:rsidRDefault="001B3A67" w:rsidP="001B3A67">
      <w:pPr>
        <w:ind w:firstLine="709"/>
        <w:jc w:val="both"/>
      </w:pPr>
      <w:r w:rsidRPr="00176688">
        <w:t>а) кредиты (займы) в размере 2 910 182 199 руб., указанные в статье 5 (секретно) настоящего Закона;</w:t>
      </w:r>
    </w:p>
    <w:p w14:paraId="103369F8" w14:textId="77777777" w:rsidR="001B3A67" w:rsidRPr="00BF3A30" w:rsidRDefault="001B3A67" w:rsidP="001B3A67">
      <w:pPr>
        <w:ind w:firstLine="709"/>
        <w:jc w:val="both"/>
      </w:pPr>
      <w:r w:rsidRPr="00BF3A30">
        <w:t>б) остатки средств на счетах республиканского бюджета по состоянию на 1 января 2024 года в сумме 219 284 387 руб.;</w:t>
      </w:r>
    </w:p>
    <w:p w14:paraId="1F74FBD4" w14:textId="77777777" w:rsidR="001B3A67" w:rsidRPr="00BF3A30" w:rsidRDefault="001B3A67" w:rsidP="001B3A67">
      <w:pPr>
        <w:ind w:firstLine="709"/>
        <w:jc w:val="both"/>
      </w:pPr>
      <w:r w:rsidRPr="00BF3A30">
        <w:t>в) иные источники, в том числе коммерческие кредиты у предприятий сферы естественных монополий, жилищно-коммунального хозяйства, в сумме 155 155 969 руб.;</w:t>
      </w:r>
    </w:p>
    <w:p w14:paraId="65EDB859" w14:textId="69A93F28" w:rsidR="001B3A67" w:rsidRPr="00BF3A30" w:rsidRDefault="001B3A67" w:rsidP="001B3A67">
      <w:pPr>
        <w:ind w:firstLine="709"/>
        <w:jc w:val="both"/>
      </w:pPr>
      <w:r w:rsidRPr="00BF3A30">
        <w:t>г) средства, полученные от размещения государственной долгосрочной дисконтной облигации в сумме 92 203 808 руб.</w:t>
      </w:r>
    </w:p>
    <w:p w14:paraId="6BC62158" w14:textId="77777777" w:rsidR="001B3A67" w:rsidRPr="00176688" w:rsidRDefault="001B3A67" w:rsidP="001B3A67">
      <w:pPr>
        <w:ind w:firstLine="709"/>
        <w:jc w:val="both"/>
      </w:pPr>
      <w:r w:rsidRPr="00176688">
        <w:t>В отчетном периоде:</w:t>
      </w:r>
    </w:p>
    <w:p w14:paraId="2AFA2634" w14:textId="77777777" w:rsidR="001B3A67" w:rsidRPr="00176688" w:rsidRDefault="001B3A67" w:rsidP="001B3A67">
      <w:pPr>
        <w:shd w:val="clear" w:color="auto" w:fill="FFFFFF"/>
        <w:ind w:firstLine="709"/>
        <w:jc w:val="both"/>
      </w:pPr>
      <w:r w:rsidRPr="00176688">
        <w:t>а) в доход республиканского бюджета фактически поступило средств на общую сумму 2 517 338 648 руб.;</w:t>
      </w:r>
    </w:p>
    <w:p w14:paraId="59986ED5" w14:textId="77777777" w:rsidR="001B3A67" w:rsidRPr="00176688" w:rsidRDefault="001B3A67" w:rsidP="001B3A67">
      <w:pPr>
        <w:ind w:firstLine="709"/>
        <w:jc w:val="both"/>
      </w:pPr>
      <w:r w:rsidRPr="00176688">
        <w:t>б) расходы, фактически профинансированные из республиканского бюджета, составили в целом 5 094 009 930 руб.;</w:t>
      </w:r>
    </w:p>
    <w:p w14:paraId="47E0C855" w14:textId="77777777" w:rsidR="001B3A67" w:rsidRPr="00176688" w:rsidRDefault="001B3A67" w:rsidP="001B3A67">
      <w:pPr>
        <w:ind w:firstLine="709"/>
        <w:jc w:val="both"/>
      </w:pPr>
      <w:r w:rsidRPr="00176688">
        <w:t>в) дефицит в сумме 2 576 671 282 руб. или 50,58 % к расходам.</w:t>
      </w:r>
    </w:p>
    <w:p w14:paraId="15722E63" w14:textId="77777777" w:rsidR="001B3A67" w:rsidRPr="00176688" w:rsidRDefault="001B3A67" w:rsidP="001B3A67">
      <w:pPr>
        <w:ind w:firstLine="709"/>
        <w:jc w:val="both"/>
      </w:pPr>
      <w:r w:rsidRPr="00176688">
        <w:t>Источниками покрытия дефицита республиканского бюджета выступили:</w:t>
      </w:r>
    </w:p>
    <w:p w14:paraId="586A46B5" w14:textId="77777777" w:rsidR="001B3A67" w:rsidRPr="00BF3A30" w:rsidRDefault="001B3A67" w:rsidP="001B3A67">
      <w:pPr>
        <w:ind w:firstLine="709"/>
        <w:jc w:val="both"/>
      </w:pPr>
      <w:r w:rsidRPr="00176688">
        <w:t>а) кредиты (займы</w:t>
      </w:r>
      <w:r w:rsidRPr="00BF3A30">
        <w:t>) в размере 2 573 000 000 руб., указанные в статье 5 (секретно) настоящего Закона;</w:t>
      </w:r>
    </w:p>
    <w:p w14:paraId="0027772F" w14:textId="77777777" w:rsidR="001B3A67" w:rsidRPr="00BF3A30" w:rsidRDefault="001B3A67" w:rsidP="001B3A67">
      <w:pPr>
        <w:ind w:firstLine="709"/>
        <w:jc w:val="both"/>
      </w:pPr>
      <w:r w:rsidRPr="00BF3A30">
        <w:t>б) остатки средств на счетах республиканского бюджета по состоянию на 1 января 2024 года в сумме 219 284 387 руб.;</w:t>
      </w:r>
    </w:p>
    <w:p w14:paraId="0513E8FF" w14:textId="77777777" w:rsidR="001B3A67" w:rsidRPr="00BF3A30" w:rsidRDefault="001B3A67" w:rsidP="001B3A67">
      <w:pPr>
        <w:ind w:firstLine="709"/>
        <w:jc w:val="both"/>
      </w:pPr>
      <w:r w:rsidRPr="00BF3A30">
        <w:t>в) иные источники, в том числе коммерческие кредиты у предприятий сферы естественных монополий, жилищно-коммунального хозяйства, в сумме 155 155 969 руб.;</w:t>
      </w:r>
    </w:p>
    <w:p w14:paraId="67DE247A" w14:textId="7B18386A" w:rsidR="001B3A67" w:rsidRPr="00BF3A30" w:rsidRDefault="001B3A67" w:rsidP="001B3A67">
      <w:pPr>
        <w:ind w:firstLine="709"/>
        <w:jc w:val="both"/>
      </w:pPr>
      <w:r w:rsidRPr="00BF3A30">
        <w:t>г) средства, полученные от размещения государственной долгосрочной дисконтной облигации в сумме 92 203 808 руб.</w:t>
      </w:r>
    </w:p>
    <w:p w14:paraId="502A3A1E" w14:textId="77777777" w:rsidR="001B3A67" w:rsidRPr="00BF3A30" w:rsidRDefault="001B3A67" w:rsidP="001B3A67">
      <w:pPr>
        <w:ind w:firstLine="709"/>
        <w:jc w:val="both"/>
      </w:pPr>
    </w:p>
    <w:p w14:paraId="7F0463C4" w14:textId="2CDA9369" w:rsidR="001B3A67" w:rsidRPr="00BF3A30" w:rsidRDefault="001B3A67" w:rsidP="001B3A67">
      <w:pPr>
        <w:ind w:firstLine="709"/>
        <w:jc w:val="both"/>
      </w:pPr>
      <w:r w:rsidRPr="00BF3A30">
        <w:t>Сводн</w:t>
      </w:r>
      <w:r>
        <w:t xml:space="preserve">ый отчет </w:t>
      </w:r>
      <w:r w:rsidRPr="00BF3A30">
        <w:t xml:space="preserve">о фактических доходах и расходах республиканского бюджета за отчетный период, а также об остатках средств на начало и конец отчетного периода представлен в </w:t>
      </w:r>
      <w:r w:rsidRPr="00176688">
        <w:t xml:space="preserve">приложениях </w:t>
      </w:r>
      <w:r w:rsidR="003854F5" w:rsidRPr="00176688">
        <w:t>№</w:t>
      </w:r>
      <w:r w:rsidRPr="00176688">
        <w:t xml:space="preserve"> 13</w:t>
      </w:r>
      <w:r w:rsidR="003854F5" w:rsidRPr="00176688">
        <w:t>,</w:t>
      </w:r>
      <w:r w:rsidRPr="00176688">
        <w:t xml:space="preserve"> 14 к настоящему отчету.</w:t>
      </w:r>
    </w:p>
    <w:p w14:paraId="6674525B" w14:textId="77777777" w:rsidR="001B3A67" w:rsidRPr="00BF3A30" w:rsidRDefault="001B3A67" w:rsidP="001B3A67">
      <w:pPr>
        <w:shd w:val="clear" w:color="auto" w:fill="FFFFFF"/>
        <w:ind w:firstLine="709"/>
        <w:jc w:val="both"/>
        <w:rPr>
          <w:b/>
          <w:u w:val="single"/>
        </w:rPr>
      </w:pPr>
    </w:p>
    <w:p w14:paraId="17886C84" w14:textId="77777777" w:rsidR="001B3A67" w:rsidRPr="00BF3A30" w:rsidRDefault="001B3A67" w:rsidP="001B3A67">
      <w:pPr>
        <w:ind w:firstLine="708"/>
        <w:jc w:val="both"/>
        <w:rPr>
          <w:b/>
          <w:u w:val="single"/>
        </w:rPr>
      </w:pPr>
      <w:r w:rsidRPr="00BF3A30">
        <w:rPr>
          <w:b/>
          <w:u w:val="single"/>
        </w:rPr>
        <w:t xml:space="preserve">По исполнению статьи 6 </w:t>
      </w:r>
    </w:p>
    <w:p w14:paraId="67B7B64E" w14:textId="77777777" w:rsidR="001B3A67" w:rsidRPr="00BF3A30" w:rsidRDefault="001B3A67" w:rsidP="001B3A67">
      <w:pPr>
        <w:ind w:firstLine="708"/>
        <w:jc w:val="both"/>
        <w:rPr>
          <w:b/>
          <w:u w:val="single"/>
        </w:rPr>
      </w:pPr>
    </w:p>
    <w:p w14:paraId="0DD9AA93" w14:textId="77777777" w:rsidR="001B3A67" w:rsidRPr="00BF3A30" w:rsidRDefault="001B3A67" w:rsidP="00176688">
      <w:pPr>
        <w:tabs>
          <w:tab w:val="left" w:pos="-720"/>
          <w:tab w:val="left" w:pos="-540"/>
        </w:tabs>
        <w:ind w:firstLine="709"/>
        <w:jc w:val="both"/>
      </w:pPr>
      <w:r w:rsidRPr="00BF3A30">
        <w:t>Управление государственным долгом является важнейшим аспектом, который оказывает влияние на состояние государства. Одной из причин роста государственного долга является дефицит государственного бюджета, одним из источников покрытия дефицита бюджета выступает внутренний долг.</w:t>
      </w:r>
    </w:p>
    <w:p w14:paraId="727193E1" w14:textId="77777777" w:rsidR="001B3A67" w:rsidRPr="00BF3A30" w:rsidRDefault="001B3A67" w:rsidP="00176688">
      <w:pPr>
        <w:ind w:firstLine="709"/>
        <w:jc w:val="both"/>
      </w:pPr>
      <w:r w:rsidRPr="00BF3A30">
        <w:t>Сумма государственного долга на 1 января 2025 года составляет 35 834 273 315 руб. что на 2 849 255 280 руб. больше показателей на 1 января 2024 года. Увеличение обусловлено привлечением заемных средств в сумме 2 573 000 000 руб., начислением процентов за пользование кредитами и облигаций в сумме 80 165 руб., размещением облигаций в Приднестровском республиканском банке в сумме 92 434 605 руб., а также принятием обязательств во внутренний государственный долг в сумме 298 374 800 руб.</w:t>
      </w:r>
    </w:p>
    <w:p w14:paraId="0A430DB6" w14:textId="0B563389" w:rsidR="001B3A67" w:rsidRPr="00BF3A30" w:rsidRDefault="001B3A67" w:rsidP="00176688">
      <w:pPr>
        <w:ind w:firstLine="709"/>
        <w:jc w:val="both"/>
      </w:pPr>
      <w:r w:rsidRPr="00BF3A30">
        <w:t>При этом погашение государственного внутреннего долга составило 114 634 290 руб., из которых погашение задолженности по государственным долгосрочным облигациям и погашение задолженности перед муниципальными предприятиями в сумме 114 417 270 руб., в том числе путем выпуска облигаций составляет 12 147 237 руб.</w:t>
      </w:r>
    </w:p>
    <w:p w14:paraId="4971B30B" w14:textId="5F88A617" w:rsidR="001B3A67" w:rsidRPr="00BF3A30" w:rsidRDefault="001B3A67" w:rsidP="00176688">
      <w:pPr>
        <w:ind w:firstLine="709"/>
        <w:jc w:val="both"/>
      </w:pPr>
      <w:r w:rsidRPr="00BF3A30">
        <w:t xml:space="preserve">Информация о погашении внутреннего государственного долга </w:t>
      </w:r>
      <w:r w:rsidRPr="00BF3A30">
        <w:rPr>
          <w:bCs/>
        </w:rPr>
        <w:t xml:space="preserve">за 2024 год </w:t>
      </w:r>
      <w:r w:rsidRPr="00BF3A30">
        <w:t xml:space="preserve">в разрезе направлений представлена в следующей таблице:  </w:t>
      </w:r>
    </w:p>
    <w:p w14:paraId="1C8D25E7" w14:textId="77777777" w:rsidR="00176688" w:rsidRDefault="00176688" w:rsidP="001B3A67">
      <w:pPr>
        <w:tabs>
          <w:tab w:val="left" w:pos="-720"/>
          <w:tab w:val="left" w:pos="-540"/>
        </w:tabs>
        <w:ind w:firstLine="709"/>
        <w:jc w:val="right"/>
      </w:pPr>
    </w:p>
    <w:p w14:paraId="3FF8FA60" w14:textId="77777777" w:rsidR="00176688" w:rsidRDefault="00176688" w:rsidP="001B3A67">
      <w:pPr>
        <w:tabs>
          <w:tab w:val="left" w:pos="-720"/>
          <w:tab w:val="left" w:pos="-540"/>
        </w:tabs>
        <w:ind w:firstLine="709"/>
        <w:jc w:val="right"/>
      </w:pPr>
    </w:p>
    <w:p w14:paraId="0EE3E117" w14:textId="77777777" w:rsidR="00176688" w:rsidRDefault="00176688" w:rsidP="001B3A67">
      <w:pPr>
        <w:tabs>
          <w:tab w:val="left" w:pos="-720"/>
          <w:tab w:val="left" w:pos="-540"/>
        </w:tabs>
        <w:ind w:firstLine="709"/>
        <w:jc w:val="right"/>
      </w:pPr>
    </w:p>
    <w:p w14:paraId="210428E6" w14:textId="77777777" w:rsidR="00176688" w:rsidRDefault="00176688" w:rsidP="001B3A67">
      <w:pPr>
        <w:tabs>
          <w:tab w:val="left" w:pos="-720"/>
          <w:tab w:val="left" w:pos="-540"/>
        </w:tabs>
        <w:ind w:firstLine="709"/>
        <w:jc w:val="right"/>
      </w:pPr>
    </w:p>
    <w:p w14:paraId="29EE821E" w14:textId="573ED87D" w:rsidR="001B3A67" w:rsidRPr="00BF3A30" w:rsidRDefault="001B3A67" w:rsidP="001B3A67">
      <w:pPr>
        <w:tabs>
          <w:tab w:val="left" w:pos="-720"/>
          <w:tab w:val="left" w:pos="-540"/>
        </w:tabs>
        <w:ind w:firstLine="709"/>
        <w:jc w:val="right"/>
      </w:pPr>
      <w:r w:rsidRPr="00BF3A30">
        <w:lastRenderedPageBreak/>
        <w:t>Таблица № 28 (руб.)</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595"/>
        <w:gridCol w:w="1784"/>
        <w:gridCol w:w="1497"/>
        <w:gridCol w:w="1464"/>
        <w:gridCol w:w="1476"/>
      </w:tblGrid>
      <w:tr w:rsidR="001B3A67" w:rsidRPr="00BF3A30" w14:paraId="218E0903" w14:textId="77777777" w:rsidTr="006B1F32">
        <w:trPr>
          <w:trHeight w:val="603"/>
          <w:tblHeader/>
        </w:trPr>
        <w:tc>
          <w:tcPr>
            <w:tcW w:w="231" w:type="pct"/>
            <w:shd w:val="clear" w:color="auto" w:fill="D9D9D9" w:themeFill="background1" w:themeFillShade="D9"/>
            <w:noWrap/>
            <w:vAlign w:val="center"/>
            <w:hideMark/>
          </w:tcPr>
          <w:p w14:paraId="3E027990" w14:textId="77777777" w:rsidR="001B3A67" w:rsidRPr="00BF3A30" w:rsidRDefault="001B3A67" w:rsidP="006B1F32">
            <w:pPr>
              <w:jc w:val="center"/>
              <w:rPr>
                <w:bCs/>
                <w:sz w:val="22"/>
                <w:szCs w:val="22"/>
              </w:rPr>
            </w:pPr>
            <w:r w:rsidRPr="00BF3A30">
              <w:rPr>
                <w:bCs/>
                <w:sz w:val="22"/>
                <w:szCs w:val="22"/>
              </w:rPr>
              <w:t>№</w:t>
            </w:r>
          </w:p>
        </w:tc>
        <w:tc>
          <w:tcPr>
            <w:tcW w:w="1404" w:type="pct"/>
            <w:shd w:val="clear" w:color="auto" w:fill="D9D9D9" w:themeFill="background1" w:themeFillShade="D9"/>
            <w:vAlign w:val="center"/>
            <w:hideMark/>
          </w:tcPr>
          <w:p w14:paraId="7FFE59C8" w14:textId="77777777" w:rsidR="001B3A67" w:rsidRPr="00BF3A30" w:rsidRDefault="001B3A67" w:rsidP="006B1F32">
            <w:pPr>
              <w:jc w:val="center"/>
              <w:rPr>
                <w:b/>
                <w:sz w:val="22"/>
                <w:szCs w:val="22"/>
              </w:rPr>
            </w:pPr>
            <w:r w:rsidRPr="00BF3A30">
              <w:rPr>
                <w:b/>
                <w:sz w:val="22"/>
                <w:szCs w:val="22"/>
              </w:rPr>
              <w:t xml:space="preserve">Направление расходов </w:t>
            </w:r>
          </w:p>
        </w:tc>
        <w:tc>
          <w:tcPr>
            <w:tcW w:w="965" w:type="pct"/>
            <w:shd w:val="clear" w:color="auto" w:fill="D9D9D9" w:themeFill="background1" w:themeFillShade="D9"/>
          </w:tcPr>
          <w:p w14:paraId="5BC75101" w14:textId="77777777" w:rsidR="001B3A67" w:rsidRPr="00BF3A30" w:rsidRDefault="001B3A67" w:rsidP="006B1F32">
            <w:pPr>
              <w:jc w:val="center"/>
              <w:rPr>
                <w:b/>
                <w:sz w:val="22"/>
                <w:szCs w:val="22"/>
              </w:rPr>
            </w:pPr>
            <w:r w:rsidRPr="00BF3A30">
              <w:rPr>
                <w:b/>
                <w:sz w:val="22"/>
                <w:szCs w:val="22"/>
              </w:rPr>
              <w:t>Первоначально утвержденный план</w:t>
            </w:r>
          </w:p>
        </w:tc>
        <w:tc>
          <w:tcPr>
            <w:tcW w:w="810" w:type="pct"/>
            <w:shd w:val="clear" w:color="auto" w:fill="D9D9D9" w:themeFill="background1" w:themeFillShade="D9"/>
            <w:vAlign w:val="center"/>
            <w:hideMark/>
          </w:tcPr>
          <w:p w14:paraId="087B7D3E" w14:textId="77777777" w:rsidR="001B3A67" w:rsidRPr="00BF3A30" w:rsidRDefault="001B3A67" w:rsidP="006B1F32">
            <w:pPr>
              <w:jc w:val="center"/>
              <w:rPr>
                <w:b/>
                <w:sz w:val="22"/>
                <w:szCs w:val="22"/>
              </w:rPr>
            </w:pPr>
            <w:r w:rsidRPr="00BF3A30">
              <w:rPr>
                <w:b/>
                <w:sz w:val="22"/>
                <w:szCs w:val="22"/>
              </w:rPr>
              <w:t>Уточненный план</w:t>
            </w:r>
          </w:p>
        </w:tc>
        <w:tc>
          <w:tcPr>
            <w:tcW w:w="792" w:type="pct"/>
            <w:shd w:val="clear" w:color="auto" w:fill="D9D9D9" w:themeFill="background1" w:themeFillShade="D9"/>
            <w:vAlign w:val="center"/>
            <w:hideMark/>
          </w:tcPr>
          <w:p w14:paraId="048059E4" w14:textId="77777777" w:rsidR="001B3A67" w:rsidRPr="00BF3A30" w:rsidRDefault="001B3A67" w:rsidP="006B1F32">
            <w:pPr>
              <w:jc w:val="center"/>
              <w:rPr>
                <w:b/>
                <w:sz w:val="22"/>
                <w:szCs w:val="22"/>
              </w:rPr>
            </w:pPr>
            <w:r w:rsidRPr="00BF3A30">
              <w:rPr>
                <w:b/>
                <w:sz w:val="22"/>
                <w:szCs w:val="22"/>
              </w:rPr>
              <w:t xml:space="preserve">факт исполнения </w:t>
            </w:r>
          </w:p>
        </w:tc>
        <w:tc>
          <w:tcPr>
            <w:tcW w:w="798" w:type="pct"/>
            <w:shd w:val="clear" w:color="auto" w:fill="D9D9D9" w:themeFill="background1" w:themeFillShade="D9"/>
            <w:vAlign w:val="center"/>
            <w:hideMark/>
          </w:tcPr>
          <w:p w14:paraId="4B05334E" w14:textId="77777777" w:rsidR="001B3A67" w:rsidRPr="00BF3A30" w:rsidRDefault="001B3A67" w:rsidP="006B1F32">
            <w:pPr>
              <w:jc w:val="center"/>
              <w:rPr>
                <w:b/>
                <w:sz w:val="22"/>
                <w:szCs w:val="22"/>
              </w:rPr>
            </w:pPr>
            <w:r w:rsidRPr="00BF3A30">
              <w:rPr>
                <w:b/>
                <w:sz w:val="22"/>
                <w:szCs w:val="22"/>
              </w:rPr>
              <w:t>Исполнение, (%)</w:t>
            </w:r>
          </w:p>
        </w:tc>
      </w:tr>
      <w:tr w:rsidR="001B3A67" w:rsidRPr="00BF3A30" w14:paraId="28B76CB2" w14:textId="77777777" w:rsidTr="006B1F32">
        <w:trPr>
          <w:trHeight w:val="603"/>
          <w:tblHeader/>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C6B1D" w14:textId="77777777" w:rsidR="001B3A67" w:rsidRPr="00BF3A30" w:rsidRDefault="001B3A67" w:rsidP="006B1F32">
            <w:pPr>
              <w:jc w:val="center"/>
              <w:rPr>
                <w:bCs/>
                <w:sz w:val="22"/>
                <w:szCs w:val="22"/>
              </w:rPr>
            </w:pPr>
            <w:r w:rsidRPr="00BF3A30">
              <w:rPr>
                <w:bCs/>
                <w:sz w:val="22"/>
                <w:szCs w:val="22"/>
              </w:rPr>
              <w:t>1</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62C1F" w14:textId="77777777" w:rsidR="001B3A67" w:rsidRPr="00BF3A30" w:rsidRDefault="001B3A67" w:rsidP="006B1F32">
            <w:pPr>
              <w:rPr>
                <w:bCs/>
                <w:sz w:val="22"/>
                <w:szCs w:val="22"/>
              </w:rPr>
            </w:pPr>
            <w:r w:rsidRPr="00BF3A30">
              <w:rPr>
                <w:bCs/>
                <w:sz w:val="22"/>
                <w:szCs w:val="22"/>
              </w:rPr>
              <w:t>По задолженности по государственным долгосрочным облигациям</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7F79360" w14:textId="77777777" w:rsidR="001B3A67" w:rsidRPr="00BF3A30" w:rsidRDefault="001B3A67" w:rsidP="006B1F32">
            <w:pPr>
              <w:jc w:val="center"/>
              <w:rPr>
                <w:bCs/>
                <w:sz w:val="22"/>
                <w:szCs w:val="22"/>
              </w:rPr>
            </w:pPr>
          </w:p>
          <w:p w14:paraId="4FDDBC37" w14:textId="77777777" w:rsidR="001B3A67" w:rsidRPr="00BF3A30" w:rsidRDefault="001B3A67" w:rsidP="006B1F32">
            <w:pPr>
              <w:jc w:val="center"/>
              <w:rPr>
                <w:bCs/>
                <w:sz w:val="22"/>
                <w:szCs w:val="22"/>
              </w:rPr>
            </w:pPr>
          </w:p>
          <w:p w14:paraId="088A6ADE" w14:textId="77777777" w:rsidR="001B3A67" w:rsidRPr="00BF3A30" w:rsidRDefault="001B3A67" w:rsidP="006B1F32">
            <w:pPr>
              <w:jc w:val="center"/>
              <w:rPr>
                <w:bCs/>
                <w:sz w:val="22"/>
                <w:szCs w:val="22"/>
              </w:rPr>
            </w:pPr>
            <w:r w:rsidRPr="00BF3A30">
              <w:rPr>
                <w:bCs/>
                <w:sz w:val="22"/>
                <w:szCs w:val="22"/>
              </w:rPr>
              <w:t>88 476 917</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274CE" w14:textId="77777777" w:rsidR="001B3A67" w:rsidRPr="00BF3A30" w:rsidRDefault="001B3A67" w:rsidP="006B1F32">
            <w:pPr>
              <w:jc w:val="center"/>
              <w:rPr>
                <w:bCs/>
                <w:sz w:val="22"/>
                <w:szCs w:val="22"/>
              </w:rPr>
            </w:pPr>
          </w:p>
          <w:p w14:paraId="47B7D87B" w14:textId="77777777" w:rsidR="001B3A67" w:rsidRPr="00BF3A30" w:rsidRDefault="001B3A67" w:rsidP="006B1F32">
            <w:pPr>
              <w:jc w:val="center"/>
              <w:rPr>
                <w:bCs/>
                <w:sz w:val="22"/>
                <w:szCs w:val="22"/>
              </w:rPr>
            </w:pPr>
          </w:p>
          <w:p w14:paraId="72F8B1C2" w14:textId="77777777" w:rsidR="001B3A67" w:rsidRPr="00BF3A30" w:rsidRDefault="001B3A67" w:rsidP="006B1F32">
            <w:pPr>
              <w:jc w:val="center"/>
              <w:rPr>
                <w:bCs/>
                <w:sz w:val="22"/>
                <w:szCs w:val="22"/>
              </w:rPr>
            </w:pPr>
            <w:r w:rsidRPr="00BF3A30">
              <w:rPr>
                <w:bCs/>
                <w:sz w:val="22"/>
                <w:szCs w:val="22"/>
              </w:rPr>
              <w:t>88 476 917</w:t>
            </w:r>
          </w:p>
          <w:p w14:paraId="49C85FD4" w14:textId="77777777" w:rsidR="001B3A67" w:rsidRPr="00BF3A30" w:rsidRDefault="001B3A67" w:rsidP="006B1F32">
            <w:pPr>
              <w:jc w:val="center"/>
              <w:rPr>
                <w:bCs/>
                <w:sz w:val="22"/>
                <w:szCs w:val="22"/>
              </w:rPr>
            </w:pPr>
          </w:p>
          <w:p w14:paraId="271127B3" w14:textId="77777777" w:rsidR="001B3A67" w:rsidRPr="00BF3A30" w:rsidRDefault="001B3A67" w:rsidP="006B1F32">
            <w:pPr>
              <w:jc w:val="center"/>
              <w:rPr>
                <w:bCs/>
                <w:sz w:val="22"/>
                <w:szCs w:val="22"/>
              </w:rPr>
            </w:pPr>
            <w:r w:rsidRPr="00BF3A30">
              <w:rPr>
                <w:bCs/>
                <w:sz w:val="22"/>
                <w:szCs w:val="22"/>
              </w:rPr>
              <w:t xml:space="preserve"> </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CD624" w14:textId="77777777" w:rsidR="001B3A67" w:rsidRPr="00BF3A30" w:rsidRDefault="001B3A67" w:rsidP="006B1F32">
            <w:pPr>
              <w:jc w:val="center"/>
              <w:rPr>
                <w:bCs/>
                <w:sz w:val="22"/>
                <w:szCs w:val="22"/>
              </w:rPr>
            </w:pPr>
            <w:r w:rsidRPr="00BF3A30">
              <w:rPr>
                <w:bCs/>
                <w:sz w:val="22"/>
                <w:szCs w:val="22"/>
              </w:rPr>
              <w:t>88 476 917</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0144B" w14:textId="77777777" w:rsidR="001B3A67" w:rsidRPr="00BF3A30" w:rsidRDefault="001B3A67" w:rsidP="006B1F32">
            <w:pPr>
              <w:jc w:val="center"/>
              <w:rPr>
                <w:bCs/>
                <w:sz w:val="22"/>
                <w:szCs w:val="22"/>
              </w:rPr>
            </w:pPr>
            <w:r w:rsidRPr="00BF3A30">
              <w:rPr>
                <w:bCs/>
                <w:sz w:val="22"/>
                <w:szCs w:val="22"/>
              </w:rPr>
              <w:t xml:space="preserve">100% </w:t>
            </w:r>
          </w:p>
        </w:tc>
      </w:tr>
      <w:tr w:rsidR="001B3A67" w:rsidRPr="00BF3A30" w14:paraId="6D7B8021" w14:textId="77777777" w:rsidTr="006B1F32">
        <w:trPr>
          <w:trHeight w:val="603"/>
          <w:tblHeader/>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AE46" w14:textId="77777777" w:rsidR="001B3A67" w:rsidRPr="00BF3A30" w:rsidRDefault="001B3A67" w:rsidP="006B1F32">
            <w:pPr>
              <w:jc w:val="center"/>
              <w:rPr>
                <w:bCs/>
                <w:sz w:val="22"/>
                <w:szCs w:val="22"/>
              </w:rPr>
            </w:pPr>
            <w:r w:rsidRPr="00BF3A30">
              <w:rPr>
                <w:bCs/>
                <w:sz w:val="22"/>
                <w:szCs w:val="22"/>
              </w:rPr>
              <w:t>2.</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78374" w14:textId="77777777" w:rsidR="001B3A67" w:rsidRPr="00BF3A30" w:rsidRDefault="001B3A67" w:rsidP="006B1F32">
            <w:pPr>
              <w:rPr>
                <w:bCs/>
                <w:sz w:val="22"/>
                <w:szCs w:val="22"/>
              </w:rPr>
            </w:pPr>
            <w:r w:rsidRPr="00BF3A30">
              <w:rPr>
                <w:bCs/>
                <w:sz w:val="22"/>
                <w:szCs w:val="22"/>
              </w:rPr>
              <w:t xml:space="preserve">по погашению купонного дохода  </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31AD2AF" w14:textId="77777777" w:rsidR="001B3A67" w:rsidRPr="00BF3A30" w:rsidRDefault="001B3A67" w:rsidP="006B1F32">
            <w:pPr>
              <w:jc w:val="center"/>
              <w:rPr>
                <w:bCs/>
                <w:sz w:val="22"/>
                <w:szCs w:val="22"/>
              </w:rPr>
            </w:pPr>
          </w:p>
          <w:p w14:paraId="37113960" w14:textId="77777777" w:rsidR="001B3A67" w:rsidRPr="00BF3A30" w:rsidRDefault="001B3A67" w:rsidP="006B1F32">
            <w:pPr>
              <w:jc w:val="center"/>
              <w:rPr>
                <w:bCs/>
                <w:sz w:val="22"/>
                <w:szCs w:val="22"/>
              </w:rPr>
            </w:pPr>
            <w:r w:rsidRPr="00BF3A30">
              <w:rPr>
                <w:bCs/>
                <w:sz w:val="22"/>
                <w:szCs w:val="22"/>
              </w:rPr>
              <w:t>3 793 116</w:t>
            </w:r>
          </w:p>
          <w:p w14:paraId="2AD2DB64" w14:textId="77777777" w:rsidR="001B3A67" w:rsidRPr="00BF3A30" w:rsidRDefault="001B3A67" w:rsidP="006B1F32">
            <w:pPr>
              <w:jc w:val="center"/>
              <w:rPr>
                <w:bCs/>
                <w:sz w:val="22"/>
                <w:szCs w:val="22"/>
              </w:rP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748B1" w14:textId="77777777" w:rsidR="001B3A67" w:rsidRPr="00BF3A30" w:rsidRDefault="001B3A67" w:rsidP="006B1F32">
            <w:pPr>
              <w:jc w:val="center"/>
              <w:rPr>
                <w:bCs/>
                <w:sz w:val="22"/>
                <w:szCs w:val="22"/>
              </w:rPr>
            </w:pPr>
            <w:r w:rsidRPr="00BF3A30">
              <w:rPr>
                <w:bCs/>
                <w:sz w:val="22"/>
                <w:szCs w:val="22"/>
              </w:rPr>
              <w:t>3 793 116</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CA570" w14:textId="77777777" w:rsidR="001B3A67" w:rsidRPr="00BF3A30" w:rsidRDefault="001B3A67" w:rsidP="006B1F32">
            <w:pPr>
              <w:jc w:val="center"/>
              <w:rPr>
                <w:bCs/>
                <w:sz w:val="22"/>
                <w:szCs w:val="22"/>
              </w:rPr>
            </w:pPr>
            <w:r w:rsidRPr="00BF3A30">
              <w:rPr>
                <w:bCs/>
                <w:sz w:val="22"/>
                <w:szCs w:val="22"/>
              </w:rPr>
              <w:t>3 793 116</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38C56" w14:textId="77777777" w:rsidR="001B3A67" w:rsidRPr="00BF3A30" w:rsidRDefault="001B3A67" w:rsidP="006B1F32">
            <w:pPr>
              <w:jc w:val="center"/>
              <w:rPr>
                <w:bCs/>
                <w:sz w:val="22"/>
                <w:szCs w:val="22"/>
              </w:rPr>
            </w:pPr>
            <w:r w:rsidRPr="00BF3A30">
              <w:rPr>
                <w:bCs/>
                <w:sz w:val="22"/>
                <w:szCs w:val="22"/>
              </w:rPr>
              <w:t>100%</w:t>
            </w:r>
          </w:p>
        </w:tc>
      </w:tr>
      <w:tr w:rsidR="001B3A67" w:rsidRPr="00BF3A30" w14:paraId="05D38AA5" w14:textId="77777777" w:rsidTr="006B1F32">
        <w:trPr>
          <w:trHeight w:val="603"/>
          <w:tblHeader/>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575E" w14:textId="77777777" w:rsidR="001B3A67" w:rsidRPr="00BF3A30" w:rsidRDefault="001B3A67" w:rsidP="006B1F32">
            <w:pPr>
              <w:jc w:val="center"/>
              <w:rPr>
                <w:bCs/>
                <w:sz w:val="22"/>
                <w:szCs w:val="22"/>
              </w:rPr>
            </w:pPr>
            <w:r w:rsidRPr="00BF3A30">
              <w:rPr>
                <w:bCs/>
                <w:sz w:val="22"/>
                <w:szCs w:val="22"/>
              </w:rPr>
              <w:t>3</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781D9" w14:textId="77777777" w:rsidR="001B3A67" w:rsidRPr="00BF3A30" w:rsidRDefault="001B3A67" w:rsidP="006B1F32">
            <w:pPr>
              <w:rPr>
                <w:bCs/>
                <w:sz w:val="22"/>
                <w:szCs w:val="22"/>
              </w:rPr>
            </w:pPr>
            <w:r w:rsidRPr="00BF3A30">
              <w:rPr>
                <w:bCs/>
                <w:sz w:val="22"/>
                <w:szCs w:val="22"/>
              </w:rPr>
              <w:t>Погашение перед МУП «</w:t>
            </w:r>
            <w:proofErr w:type="spellStart"/>
            <w:r w:rsidRPr="00BF3A30">
              <w:rPr>
                <w:bCs/>
                <w:sz w:val="22"/>
                <w:szCs w:val="22"/>
              </w:rPr>
              <w:t>Бендерытеплоэнерго</w:t>
            </w:r>
            <w:proofErr w:type="spellEnd"/>
            <w:r w:rsidRPr="00BF3A30">
              <w:rPr>
                <w:bCs/>
                <w:sz w:val="22"/>
                <w:szCs w:val="22"/>
              </w:rPr>
              <w:t>»</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73D2D5C" w14:textId="77777777" w:rsidR="001B3A67" w:rsidRPr="00BF3A30" w:rsidRDefault="001B3A67" w:rsidP="006B1F32">
            <w:pPr>
              <w:jc w:val="center"/>
              <w:rPr>
                <w:bCs/>
                <w:sz w:val="22"/>
                <w:szCs w:val="22"/>
              </w:rP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1FFDC" w14:textId="77777777" w:rsidR="001B3A67" w:rsidRPr="00BF3A30" w:rsidRDefault="001B3A67" w:rsidP="006B1F32">
            <w:pPr>
              <w:jc w:val="center"/>
              <w:rPr>
                <w:bCs/>
                <w:sz w:val="22"/>
                <w:szCs w:val="22"/>
              </w:rPr>
            </w:pPr>
            <w:r w:rsidRPr="00BF3A30">
              <w:rPr>
                <w:bCs/>
                <w:sz w:val="22"/>
                <w:szCs w:val="22"/>
              </w:rPr>
              <w:t>10 000 000</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161CE" w14:textId="77777777" w:rsidR="001B3A67" w:rsidRPr="00BF3A30" w:rsidRDefault="001B3A67" w:rsidP="006B1F32">
            <w:pPr>
              <w:jc w:val="center"/>
              <w:rPr>
                <w:bCs/>
                <w:sz w:val="22"/>
                <w:szCs w:val="22"/>
              </w:rPr>
            </w:pPr>
            <w:r w:rsidRPr="00BF3A30">
              <w:rPr>
                <w:bCs/>
                <w:sz w:val="22"/>
                <w:szCs w:val="22"/>
              </w:rPr>
              <w:t>10 000 000</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1EF3A" w14:textId="77777777" w:rsidR="001B3A67" w:rsidRPr="00BF3A30" w:rsidRDefault="001B3A67" w:rsidP="006B1F32">
            <w:pPr>
              <w:jc w:val="center"/>
              <w:rPr>
                <w:bCs/>
                <w:sz w:val="22"/>
                <w:szCs w:val="22"/>
              </w:rPr>
            </w:pPr>
            <w:r w:rsidRPr="00BF3A30">
              <w:rPr>
                <w:bCs/>
                <w:sz w:val="22"/>
                <w:szCs w:val="22"/>
              </w:rPr>
              <w:t xml:space="preserve">    100%</w:t>
            </w:r>
          </w:p>
        </w:tc>
      </w:tr>
      <w:tr w:rsidR="001B3A67" w:rsidRPr="00BF3A30" w14:paraId="01BD3639" w14:textId="77777777" w:rsidTr="006B1F32">
        <w:trPr>
          <w:trHeight w:val="603"/>
          <w:tblHeader/>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981C" w14:textId="77777777" w:rsidR="001B3A67" w:rsidRPr="00BF3A30" w:rsidRDefault="001B3A67" w:rsidP="006B1F32">
            <w:pPr>
              <w:jc w:val="center"/>
              <w:rPr>
                <w:bCs/>
                <w:sz w:val="22"/>
                <w:szCs w:val="22"/>
              </w:rPr>
            </w:pPr>
            <w:r w:rsidRPr="00BF3A30">
              <w:rPr>
                <w:bCs/>
                <w:sz w:val="22"/>
                <w:szCs w:val="22"/>
              </w:rPr>
              <w:t>4</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A3E8B" w14:textId="77777777" w:rsidR="001B3A67" w:rsidRPr="00BF3A30" w:rsidRDefault="001B3A67" w:rsidP="006B1F32">
            <w:pPr>
              <w:rPr>
                <w:bCs/>
                <w:sz w:val="22"/>
                <w:szCs w:val="22"/>
              </w:rPr>
            </w:pPr>
            <w:r w:rsidRPr="00BF3A30">
              <w:rPr>
                <w:bCs/>
                <w:sz w:val="22"/>
                <w:szCs w:val="22"/>
              </w:rPr>
              <w:t>по погашению задолженности в соответствии со статьей 5 (секретно)</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8AE2235" w14:textId="77777777" w:rsidR="001B3A67" w:rsidRPr="00BF3A30" w:rsidRDefault="001B3A67" w:rsidP="006B1F32">
            <w:pPr>
              <w:jc w:val="center"/>
              <w:rPr>
                <w:bCs/>
                <w:sz w:val="22"/>
                <w:szCs w:val="22"/>
              </w:rPr>
            </w:pPr>
            <w:r w:rsidRPr="00BF3A30">
              <w:rPr>
                <w:bCs/>
                <w:sz w:val="22"/>
                <w:szCs w:val="22"/>
              </w:rPr>
              <w:t xml:space="preserve"> </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2F835" w14:textId="77777777" w:rsidR="001B3A67" w:rsidRPr="00BF3A30" w:rsidRDefault="001B3A67" w:rsidP="006B1F32">
            <w:pPr>
              <w:jc w:val="center"/>
              <w:rPr>
                <w:bCs/>
                <w:sz w:val="22"/>
                <w:szCs w:val="22"/>
              </w:rPr>
            </w:pPr>
            <w:r w:rsidRPr="00BF3A30">
              <w:rPr>
                <w:bCs/>
                <w:sz w:val="22"/>
                <w:szCs w:val="22"/>
              </w:rPr>
              <w:t>12 147 237</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908DB" w14:textId="77777777" w:rsidR="001B3A67" w:rsidRPr="00BF3A30" w:rsidRDefault="001B3A67" w:rsidP="006B1F32">
            <w:pPr>
              <w:jc w:val="center"/>
              <w:rPr>
                <w:bCs/>
                <w:sz w:val="22"/>
                <w:szCs w:val="22"/>
              </w:rPr>
            </w:pPr>
            <w:r w:rsidRPr="00BF3A30">
              <w:rPr>
                <w:bCs/>
                <w:sz w:val="22"/>
                <w:szCs w:val="22"/>
              </w:rPr>
              <w:t>12 147 237</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5A048" w14:textId="77777777" w:rsidR="001B3A67" w:rsidRPr="00BF3A30" w:rsidRDefault="001B3A67" w:rsidP="006B1F32">
            <w:pPr>
              <w:jc w:val="center"/>
              <w:rPr>
                <w:bCs/>
                <w:sz w:val="22"/>
                <w:szCs w:val="22"/>
              </w:rPr>
            </w:pPr>
            <w:r w:rsidRPr="00BF3A30">
              <w:rPr>
                <w:bCs/>
                <w:sz w:val="22"/>
                <w:szCs w:val="22"/>
              </w:rPr>
              <w:t xml:space="preserve">           </w:t>
            </w:r>
          </w:p>
          <w:p w14:paraId="5F52EB7B" w14:textId="77777777" w:rsidR="001B3A67" w:rsidRPr="00BF3A30" w:rsidRDefault="001B3A67" w:rsidP="006B1F32">
            <w:pPr>
              <w:jc w:val="center"/>
              <w:rPr>
                <w:bCs/>
                <w:sz w:val="22"/>
                <w:szCs w:val="22"/>
              </w:rPr>
            </w:pPr>
            <w:r w:rsidRPr="00BF3A30">
              <w:rPr>
                <w:bCs/>
                <w:sz w:val="22"/>
                <w:szCs w:val="22"/>
              </w:rPr>
              <w:t xml:space="preserve">               </w:t>
            </w:r>
          </w:p>
          <w:p w14:paraId="0B20BB4F" w14:textId="77777777" w:rsidR="001B3A67" w:rsidRPr="00BF3A30" w:rsidRDefault="001B3A67" w:rsidP="006B1F32">
            <w:pPr>
              <w:jc w:val="center"/>
              <w:rPr>
                <w:bCs/>
                <w:sz w:val="22"/>
                <w:szCs w:val="22"/>
              </w:rPr>
            </w:pPr>
            <w:r w:rsidRPr="00BF3A30">
              <w:rPr>
                <w:bCs/>
                <w:sz w:val="22"/>
                <w:szCs w:val="22"/>
              </w:rPr>
              <w:t xml:space="preserve">     100%</w:t>
            </w:r>
          </w:p>
          <w:p w14:paraId="01BE6F37" w14:textId="77777777" w:rsidR="001B3A67" w:rsidRPr="00BF3A30" w:rsidRDefault="001B3A67" w:rsidP="006B1F32">
            <w:pPr>
              <w:jc w:val="center"/>
              <w:rPr>
                <w:bCs/>
                <w:sz w:val="22"/>
                <w:szCs w:val="22"/>
              </w:rPr>
            </w:pPr>
          </w:p>
        </w:tc>
      </w:tr>
      <w:tr w:rsidR="001B3A67" w:rsidRPr="00BF3A30" w14:paraId="54D9B691" w14:textId="77777777" w:rsidTr="006B1F32">
        <w:trPr>
          <w:trHeight w:val="603"/>
          <w:tblHeader/>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5E6C0" w14:textId="77777777" w:rsidR="001B3A67" w:rsidRPr="00BF3A30" w:rsidRDefault="001B3A67" w:rsidP="006B1F32">
            <w:pPr>
              <w:jc w:val="center"/>
              <w:rPr>
                <w:bCs/>
                <w:sz w:val="22"/>
                <w:szCs w:val="22"/>
              </w:rPr>
            </w:pPr>
            <w:r w:rsidRPr="00BF3A30">
              <w:rPr>
                <w:bCs/>
                <w:sz w:val="22"/>
                <w:szCs w:val="22"/>
              </w:rPr>
              <w:t> </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22D82" w14:textId="77777777" w:rsidR="001B3A67" w:rsidRPr="00BF3A30" w:rsidRDefault="001B3A67" w:rsidP="006B1F32">
            <w:pPr>
              <w:rPr>
                <w:b/>
                <w:sz w:val="22"/>
                <w:szCs w:val="22"/>
              </w:rPr>
            </w:pPr>
          </w:p>
          <w:p w14:paraId="3598BDA7" w14:textId="77777777" w:rsidR="001B3A67" w:rsidRPr="00BF3A30" w:rsidRDefault="001B3A67" w:rsidP="006B1F32">
            <w:pPr>
              <w:rPr>
                <w:b/>
                <w:sz w:val="22"/>
                <w:szCs w:val="22"/>
              </w:rPr>
            </w:pPr>
            <w:r w:rsidRPr="00BF3A30">
              <w:rPr>
                <w:b/>
                <w:sz w:val="22"/>
                <w:szCs w:val="22"/>
              </w:rPr>
              <w:t>Итого</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FB07906" w14:textId="77777777" w:rsidR="001B3A67" w:rsidRPr="00BF3A30" w:rsidRDefault="001B3A67" w:rsidP="006B1F32">
            <w:pPr>
              <w:jc w:val="center"/>
              <w:rPr>
                <w:b/>
                <w:sz w:val="22"/>
                <w:szCs w:val="22"/>
              </w:rPr>
            </w:pPr>
          </w:p>
          <w:p w14:paraId="701FAE59" w14:textId="77777777" w:rsidR="001B3A67" w:rsidRPr="00BF3A30" w:rsidRDefault="001B3A67" w:rsidP="006B1F32">
            <w:pPr>
              <w:jc w:val="center"/>
              <w:rPr>
                <w:b/>
                <w:sz w:val="22"/>
                <w:szCs w:val="22"/>
              </w:rPr>
            </w:pPr>
            <w:r w:rsidRPr="00BF3A30">
              <w:rPr>
                <w:b/>
                <w:sz w:val="22"/>
                <w:szCs w:val="22"/>
              </w:rPr>
              <w:t>92 270 033</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7E00" w14:textId="77777777" w:rsidR="001B3A67" w:rsidRPr="00BF3A30" w:rsidRDefault="001B3A67" w:rsidP="006B1F32">
            <w:pPr>
              <w:jc w:val="center"/>
              <w:rPr>
                <w:b/>
                <w:sz w:val="22"/>
                <w:szCs w:val="22"/>
              </w:rPr>
            </w:pPr>
          </w:p>
          <w:p w14:paraId="189E8E9C" w14:textId="77777777" w:rsidR="001B3A67" w:rsidRPr="00BF3A30" w:rsidRDefault="001B3A67" w:rsidP="006B1F32">
            <w:pPr>
              <w:jc w:val="center"/>
              <w:rPr>
                <w:b/>
                <w:sz w:val="22"/>
                <w:szCs w:val="22"/>
              </w:rPr>
            </w:pPr>
            <w:r w:rsidRPr="00BF3A30">
              <w:rPr>
                <w:b/>
                <w:sz w:val="22"/>
                <w:szCs w:val="22"/>
              </w:rPr>
              <w:t>114 417 270</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1AA86" w14:textId="77777777" w:rsidR="001B3A67" w:rsidRPr="00BF3A30" w:rsidRDefault="001B3A67" w:rsidP="006B1F32">
            <w:pPr>
              <w:jc w:val="center"/>
              <w:rPr>
                <w:b/>
                <w:sz w:val="22"/>
                <w:szCs w:val="22"/>
              </w:rPr>
            </w:pPr>
          </w:p>
          <w:p w14:paraId="2787A4D5" w14:textId="77777777" w:rsidR="001B3A67" w:rsidRPr="00BF3A30" w:rsidRDefault="001B3A67" w:rsidP="006B1F32">
            <w:pPr>
              <w:jc w:val="center"/>
              <w:rPr>
                <w:b/>
                <w:sz w:val="22"/>
                <w:szCs w:val="22"/>
              </w:rPr>
            </w:pPr>
            <w:r w:rsidRPr="00BF3A30">
              <w:rPr>
                <w:b/>
                <w:sz w:val="22"/>
                <w:szCs w:val="22"/>
              </w:rPr>
              <w:t xml:space="preserve">114 417 270 </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B442A" w14:textId="77777777" w:rsidR="001B3A67" w:rsidRPr="00BF3A30" w:rsidRDefault="001B3A67" w:rsidP="006B1F32">
            <w:pPr>
              <w:jc w:val="center"/>
              <w:rPr>
                <w:b/>
                <w:sz w:val="22"/>
                <w:szCs w:val="22"/>
              </w:rPr>
            </w:pPr>
            <w:r w:rsidRPr="00BF3A30">
              <w:rPr>
                <w:b/>
                <w:sz w:val="22"/>
                <w:szCs w:val="22"/>
              </w:rPr>
              <w:t xml:space="preserve">    </w:t>
            </w:r>
          </w:p>
          <w:p w14:paraId="2602CF5C" w14:textId="77777777" w:rsidR="001B3A67" w:rsidRPr="00BF3A30" w:rsidRDefault="001B3A67" w:rsidP="006B1F32">
            <w:pPr>
              <w:jc w:val="center"/>
              <w:rPr>
                <w:b/>
                <w:sz w:val="22"/>
                <w:szCs w:val="22"/>
              </w:rPr>
            </w:pPr>
            <w:r w:rsidRPr="00BF3A30">
              <w:rPr>
                <w:b/>
                <w:sz w:val="22"/>
                <w:szCs w:val="22"/>
              </w:rPr>
              <w:t xml:space="preserve">         100%   </w:t>
            </w:r>
          </w:p>
        </w:tc>
      </w:tr>
    </w:tbl>
    <w:p w14:paraId="3F3DB0B8" w14:textId="77777777" w:rsidR="001B3A67" w:rsidRPr="00BF3A30" w:rsidRDefault="001B3A67" w:rsidP="001B3A67">
      <w:pPr>
        <w:ind w:firstLine="567"/>
        <w:jc w:val="both"/>
      </w:pPr>
      <w:bookmarkStart w:id="28" w:name="_Hlk190939164"/>
    </w:p>
    <w:p w14:paraId="3CB146BB" w14:textId="7A3CD29E" w:rsidR="001B3A67" w:rsidRPr="00BF3A30" w:rsidRDefault="001B3A67" w:rsidP="00176688">
      <w:pPr>
        <w:ind w:firstLine="709"/>
        <w:jc w:val="both"/>
      </w:pPr>
      <w:r w:rsidRPr="00BF3A30">
        <w:t>Приказом Министерства финансов Приднестровской Молдавской Республики от 6 августа 2024 года №</w:t>
      </w:r>
      <w:r w:rsidR="00176688">
        <w:t xml:space="preserve"> </w:t>
      </w:r>
      <w:r w:rsidRPr="00BF3A30">
        <w:t xml:space="preserve">144 «Об утверждении порядка списания </w:t>
      </w:r>
      <w:bookmarkStart w:id="29" w:name="_Hlk190937315"/>
      <w:r w:rsidRPr="00BF3A30">
        <w:t xml:space="preserve">невостребованной кредиторской задолженности, числящейся в </w:t>
      </w:r>
      <w:bookmarkStart w:id="30" w:name="_Hlk190937582"/>
      <w:r w:rsidRPr="00BF3A30">
        <w:t xml:space="preserve">Регистре государственного долга </w:t>
      </w:r>
      <w:bookmarkEnd w:id="30"/>
      <w:r w:rsidRPr="00BF3A30">
        <w:t xml:space="preserve">перед организациями энергетического комплекса и хозяйствующими субъектами, осуществляющими выработку, поставку и передачу энергоресурсов и (или) предоставляющими коммунальные услуги населению на льготных условиях» </w:t>
      </w:r>
      <w:bookmarkEnd w:id="29"/>
      <w:r w:rsidRPr="00BF3A30">
        <w:t xml:space="preserve">утвержден порядок списания невостребованной кредиторской задолженности, числящейся в Регистре государственного долга. </w:t>
      </w:r>
    </w:p>
    <w:p w14:paraId="77F33D23" w14:textId="798D8E11" w:rsidR="001B3A67" w:rsidRPr="00BF3A30" w:rsidRDefault="001B3A67" w:rsidP="00176688">
      <w:pPr>
        <w:ind w:firstLine="709"/>
        <w:jc w:val="both"/>
      </w:pPr>
      <w:r w:rsidRPr="00BF3A30">
        <w:t>В результате проведенной инвентаризации установлено, что по состоянию на 1 декабря 2024 года сумма невостребованной кредиторской задолженности, числящейся в Регистре государственного долга перед организациями энергетического комплекса и хозяйствующими субъектами, осуществляющими выработку, поставку и передачу энергоресурсов и (или) предоставляющими коммунальные услуги населению на льготных условиях</w:t>
      </w:r>
      <w:r w:rsidR="00176688">
        <w:t>,</w:t>
      </w:r>
      <w:r w:rsidRPr="00BF3A30">
        <w:t xml:space="preserve"> составила 217 020,02 руб. </w:t>
      </w:r>
    </w:p>
    <w:p w14:paraId="497D5350" w14:textId="17BD9441" w:rsidR="001B3A67" w:rsidRPr="00BF3A30" w:rsidRDefault="001B3A67" w:rsidP="00176688">
      <w:pPr>
        <w:ind w:firstLine="709"/>
        <w:jc w:val="both"/>
      </w:pPr>
      <w:r w:rsidRPr="00BF3A30">
        <w:t xml:space="preserve">Согласно акту списания от 26 декабря 2024 года, утвержденного </w:t>
      </w:r>
      <w:r w:rsidRPr="00176688">
        <w:t>заместителем Председателя Правительства Приднестровской Молдавской Республики</w:t>
      </w:r>
      <w:r w:rsidR="00176688">
        <w:t xml:space="preserve"> – </w:t>
      </w:r>
      <w:r w:rsidRPr="00176688">
        <w:t>министром финансов Приднестровской Молдавской Республики указанная сумма была списана с Регистра государственного долга.</w:t>
      </w:r>
      <w:r w:rsidRPr="00BF3A30">
        <w:t xml:space="preserve"> </w:t>
      </w:r>
    </w:p>
    <w:bookmarkEnd w:id="28"/>
    <w:p w14:paraId="67F1F79B" w14:textId="77777777" w:rsidR="001B3A67" w:rsidRPr="00BF3A30" w:rsidRDefault="001B3A67" w:rsidP="001B3A67">
      <w:pPr>
        <w:tabs>
          <w:tab w:val="left" w:pos="-720"/>
          <w:tab w:val="left" w:pos="-540"/>
        </w:tabs>
        <w:ind w:firstLine="709"/>
        <w:jc w:val="both"/>
        <w:rPr>
          <w:b/>
          <w:u w:val="single"/>
        </w:rPr>
      </w:pPr>
    </w:p>
    <w:p w14:paraId="48B4E374" w14:textId="77777777" w:rsidR="001B3A67" w:rsidRPr="00BF3A30" w:rsidRDefault="001B3A67" w:rsidP="001B3A67">
      <w:pPr>
        <w:tabs>
          <w:tab w:val="left" w:pos="-720"/>
          <w:tab w:val="left" w:pos="-540"/>
        </w:tabs>
        <w:ind w:firstLine="709"/>
        <w:jc w:val="both"/>
        <w:rPr>
          <w:b/>
          <w:u w:val="single"/>
        </w:rPr>
      </w:pPr>
      <w:r w:rsidRPr="00BF3A30">
        <w:rPr>
          <w:b/>
          <w:u w:val="single"/>
        </w:rPr>
        <w:t>По исполнению статьи 7</w:t>
      </w:r>
    </w:p>
    <w:p w14:paraId="5E86B36D" w14:textId="77777777" w:rsidR="001B3A67" w:rsidRPr="00BF3A30" w:rsidRDefault="001B3A67" w:rsidP="001B3A67">
      <w:pPr>
        <w:ind w:firstLine="567"/>
        <w:jc w:val="both"/>
        <w:rPr>
          <w:lang w:eastAsia="en-US"/>
        </w:rPr>
      </w:pPr>
    </w:p>
    <w:p w14:paraId="709E5814" w14:textId="637F261D" w:rsidR="001B3A67" w:rsidRPr="00BF3A30" w:rsidRDefault="001B3A67" w:rsidP="00176688">
      <w:pPr>
        <w:ind w:firstLine="709"/>
        <w:jc w:val="both"/>
      </w:pPr>
      <w:r w:rsidRPr="00BF3A30">
        <w:rPr>
          <w:rFonts w:eastAsia="Calibri"/>
          <w:lang w:eastAsia="en-US"/>
        </w:rPr>
        <w:t xml:space="preserve">В соответствии со статьей 7 Закона Приднестровской Молдавской Республики </w:t>
      </w:r>
      <w:r w:rsidRPr="00BF3A30">
        <w:t>от 28 декабря 2023 года № 436-З-VII «О республиканском бюджете на 2024 год»</w:t>
      </w:r>
      <w:r>
        <w:t xml:space="preserve"> </w:t>
      </w:r>
      <w:r w:rsidRPr="00176688">
        <w:t>(САЗ 24-1)</w:t>
      </w:r>
      <w:r w:rsidRPr="00176688">
        <w:rPr>
          <w:rFonts w:eastAsia="Calibri"/>
          <w:lang w:eastAsia="en-US"/>
        </w:rPr>
        <w:t xml:space="preserve">, </w:t>
      </w:r>
      <w:r w:rsidR="00176688">
        <w:rPr>
          <w:rFonts w:eastAsia="Calibri"/>
          <w:lang w:eastAsia="en-US"/>
        </w:rPr>
        <w:t>р</w:t>
      </w:r>
      <w:r w:rsidRPr="00176688">
        <w:rPr>
          <w:rFonts w:eastAsia="Calibri"/>
          <w:lang w:eastAsia="en-US"/>
        </w:rPr>
        <w:t>аспоряжени</w:t>
      </w:r>
      <w:r w:rsidR="00176688">
        <w:rPr>
          <w:rFonts w:eastAsia="Calibri"/>
          <w:lang w:eastAsia="en-US"/>
        </w:rPr>
        <w:t>ями</w:t>
      </w:r>
      <w:r w:rsidRPr="00176688">
        <w:rPr>
          <w:rFonts w:eastAsia="Calibri"/>
          <w:lang w:eastAsia="en-US"/>
        </w:rPr>
        <w:t xml:space="preserve"> Правительства Приднестровской Молдавской Республики от 3 июня 2024 года № 406р «О порядке передачи имущества из частной собственности в государственную собственность», от 14 октября 2024 года № 767р «О принятии имущества в государственную собственность», от 16 декабря 2024 года № 978р «О принятии имущества в государственную собственность», во исполнение пункта 2.2.1  Соглашений об отступном от 5 июня 2024 года, от 17 октября 2024 года, от 19 декабря 2024 года</w:t>
      </w:r>
      <w:r w:rsidR="00176688">
        <w:rPr>
          <w:rFonts w:eastAsia="Calibri"/>
          <w:lang w:eastAsia="en-US"/>
        </w:rPr>
        <w:t>,</w:t>
      </w:r>
      <w:r w:rsidRPr="00176688">
        <w:rPr>
          <w:rFonts w:eastAsia="Calibri"/>
          <w:lang w:eastAsia="en-US"/>
        </w:rPr>
        <w:t xml:space="preserve"> заключенн</w:t>
      </w:r>
      <w:r w:rsidR="00176688">
        <w:rPr>
          <w:rFonts w:eastAsia="Calibri"/>
          <w:lang w:eastAsia="en-US"/>
        </w:rPr>
        <w:t>ых</w:t>
      </w:r>
      <w:r w:rsidRPr="00176688">
        <w:rPr>
          <w:rFonts w:eastAsia="Calibri"/>
          <w:lang w:eastAsia="en-US"/>
        </w:rPr>
        <w:t xml:space="preserve"> между Министерством финансов Приднестровской Молдавской Республики и ОАО «Бюро по управлению активами», Министерство финансов Приднестровской Молдавской Республики  уменьшило размер задолженности ОАО «Бюро по управлению активами» по Соглашению о порядке погашения задолженности от 5 июня 2020 года согласно актам приема-передачи на общую сумму 12 429 095 </w:t>
      </w:r>
      <w:r w:rsidRPr="00176688">
        <w:t>руб</w:t>
      </w:r>
      <w:r w:rsidRPr="00BF3A30">
        <w:t>.</w:t>
      </w:r>
    </w:p>
    <w:p w14:paraId="05A5DE4C" w14:textId="77777777" w:rsidR="001B3A67" w:rsidRPr="00BF3A30" w:rsidRDefault="001B3A67" w:rsidP="00176688">
      <w:pPr>
        <w:ind w:firstLine="709"/>
        <w:jc w:val="both"/>
      </w:pPr>
      <w:r w:rsidRPr="00176688">
        <w:lastRenderedPageBreak/>
        <w:t>Кроме того, ОАО «Бюро по управлению активами» перечислило в республиканский бюджет в счет погашения задолженности ОАО «Бюро по управлению активами» перед Министерством финансов Приднестровской Молдавской Республики в соответствии с заключенным Соглашением о порядке погашения задолженности от 5 июня 2020 года средства в размере</w:t>
      </w:r>
      <w:r w:rsidRPr="00BF3A30">
        <w:t xml:space="preserve"> 3 000 000 руб.</w:t>
      </w:r>
    </w:p>
    <w:p w14:paraId="474DB3CB" w14:textId="77777777" w:rsidR="001B3A67" w:rsidRPr="00BF3A30" w:rsidRDefault="001B3A67" w:rsidP="001B3A67">
      <w:pPr>
        <w:tabs>
          <w:tab w:val="left" w:pos="-720"/>
          <w:tab w:val="left" w:pos="-540"/>
        </w:tabs>
        <w:ind w:firstLine="709"/>
        <w:jc w:val="both"/>
        <w:rPr>
          <w:b/>
          <w:u w:val="single"/>
        </w:rPr>
      </w:pPr>
    </w:p>
    <w:p w14:paraId="0AF756B4" w14:textId="77777777" w:rsidR="001B3A67" w:rsidRPr="00BF3A30" w:rsidRDefault="001B3A67" w:rsidP="001B3A67">
      <w:pPr>
        <w:tabs>
          <w:tab w:val="left" w:pos="-720"/>
          <w:tab w:val="left" w:pos="-540"/>
        </w:tabs>
        <w:ind w:firstLine="709"/>
        <w:jc w:val="both"/>
        <w:rPr>
          <w:b/>
          <w:u w:val="single"/>
        </w:rPr>
      </w:pPr>
      <w:r w:rsidRPr="00BF3A30">
        <w:rPr>
          <w:b/>
          <w:u w:val="single"/>
        </w:rPr>
        <w:t>По исполнению статьи 8</w:t>
      </w:r>
    </w:p>
    <w:p w14:paraId="4DC5F6B4" w14:textId="77777777" w:rsidR="001B3A67" w:rsidRPr="00BF3A30" w:rsidRDefault="001B3A67" w:rsidP="001B3A67">
      <w:pPr>
        <w:tabs>
          <w:tab w:val="left" w:pos="-720"/>
          <w:tab w:val="left" w:pos="-540"/>
        </w:tabs>
        <w:ind w:firstLine="709"/>
        <w:jc w:val="both"/>
        <w:rPr>
          <w:b/>
          <w:u w:val="single"/>
        </w:rPr>
      </w:pPr>
    </w:p>
    <w:p w14:paraId="3E9643E3" w14:textId="77777777" w:rsidR="001B3A67" w:rsidRPr="00BF3A30" w:rsidRDefault="001B3A67" w:rsidP="001B3A67">
      <w:pPr>
        <w:ind w:firstLine="709"/>
        <w:jc w:val="both"/>
      </w:pPr>
      <w:r w:rsidRPr="00BF3A30">
        <w:t xml:space="preserve">Во исполнение пункта 1 статьи 8 Закона,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w:t>
      </w:r>
      <w:r w:rsidRPr="00BF3A30">
        <w:rPr>
          <w:bCs/>
        </w:rPr>
        <w:t xml:space="preserve">за </w:t>
      </w:r>
      <w:r w:rsidRPr="00BF3A30">
        <w:t xml:space="preserve"> </w:t>
      </w:r>
      <w:r w:rsidRPr="00BF3A30">
        <w:rPr>
          <w:bCs/>
        </w:rPr>
        <w:t xml:space="preserve">2024 год </w:t>
      </w:r>
      <w:r w:rsidRPr="00BF3A30">
        <w:t>профинансированы расходы, в том числе:</w:t>
      </w:r>
    </w:p>
    <w:p w14:paraId="25B735E8" w14:textId="77777777" w:rsidR="001B3A67" w:rsidRPr="00BF3A30" w:rsidRDefault="001B3A67" w:rsidP="001B3A67">
      <w:pPr>
        <w:ind w:firstLine="709"/>
        <w:jc w:val="both"/>
      </w:pPr>
      <w:r w:rsidRPr="00BF3A30">
        <w:t>а)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14:paraId="009BC1FA" w14:textId="77777777" w:rsidR="001B3A67" w:rsidRPr="00176688" w:rsidRDefault="001B3A67" w:rsidP="001B3A67">
      <w:pPr>
        <w:ind w:firstLine="709"/>
        <w:jc w:val="both"/>
      </w:pPr>
      <w:r w:rsidRPr="00BF3A30">
        <w:t xml:space="preserve">1) по республиканскому бюджету в сумме 63 102 610 руб., что составляет 91,51% от утвержденных плановых показателей 68 955 974 руб. (без учета перераспределений с других статей). Все обращения на финансирование исполнены в </w:t>
      </w:r>
      <w:r w:rsidRPr="00176688">
        <w:t>полном объеме;</w:t>
      </w:r>
    </w:p>
    <w:p w14:paraId="726D4C3D" w14:textId="77777777" w:rsidR="001B3A67" w:rsidRPr="00176688" w:rsidRDefault="001B3A67" w:rsidP="001B3A67">
      <w:pPr>
        <w:ind w:firstLine="709"/>
        <w:jc w:val="both"/>
      </w:pPr>
      <w:r w:rsidRPr="00176688">
        <w:t>2) по местным бюджетам городов (районов) в сумме 50 563 351 руб., что составляет 93,48% от уточненного плана 54 087 658 руб. (без учета перераспределений с других статей). Все обращения на финансирование исполнены в полном объеме:</w:t>
      </w:r>
    </w:p>
    <w:p w14:paraId="6612B7BF" w14:textId="77777777" w:rsidR="001B3A67" w:rsidRPr="00BF3A30" w:rsidRDefault="001B3A67" w:rsidP="001B3A67">
      <w:pPr>
        <w:ind w:firstLine="709"/>
        <w:jc w:val="both"/>
      </w:pPr>
      <w:r w:rsidRPr="00176688">
        <w:t>а) город Тирасполь – 13 045 749 руб., что составляет 92,07% от уточненного плана      14 168 735 руб.;</w:t>
      </w:r>
    </w:p>
    <w:p w14:paraId="771FFBDE" w14:textId="77777777" w:rsidR="001B3A67" w:rsidRPr="00BF3A30" w:rsidRDefault="001B3A67" w:rsidP="001B3A67">
      <w:pPr>
        <w:ind w:firstLine="709"/>
        <w:jc w:val="both"/>
      </w:pPr>
      <w:r w:rsidRPr="00BF3A30">
        <w:t xml:space="preserve">б) город </w:t>
      </w:r>
      <w:proofErr w:type="spellStart"/>
      <w:r w:rsidRPr="00BF3A30">
        <w:t>Днестровск</w:t>
      </w:r>
      <w:proofErr w:type="spellEnd"/>
      <w:r w:rsidRPr="00BF3A30">
        <w:t xml:space="preserve"> – 999 124 руб., что составляет 89,38% от уточненного плана         1 117 816 руб.;</w:t>
      </w:r>
    </w:p>
    <w:p w14:paraId="210E598E" w14:textId="77777777" w:rsidR="001B3A67" w:rsidRPr="00BF3A30" w:rsidRDefault="001B3A67" w:rsidP="001B3A67">
      <w:pPr>
        <w:ind w:firstLine="709"/>
        <w:jc w:val="both"/>
      </w:pPr>
      <w:r w:rsidRPr="00BF3A30">
        <w:t>в) город Бендеры – 9 491 727 руб., что составляет 92,51% от уточненного плана           10 260 287 руб.;</w:t>
      </w:r>
    </w:p>
    <w:p w14:paraId="3E8E5143" w14:textId="77777777" w:rsidR="001B3A67" w:rsidRPr="00BF3A30" w:rsidRDefault="001B3A67" w:rsidP="001B3A67">
      <w:pPr>
        <w:ind w:firstLine="709"/>
        <w:jc w:val="both"/>
      </w:pPr>
      <w:r w:rsidRPr="00BF3A30">
        <w:t xml:space="preserve">г) город Рыбница и </w:t>
      </w:r>
      <w:proofErr w:type="spellStart"/>
      <w:r w:rsidRPr="00BF3A30">
        <w:t>Рыбницкий</w:t>
      </w:r>
      <w:proofErr w:type="spellEnd"/>
      <w:r w:rsidRPr="00BF3A30">
        <w:t xml:space="preserve"> район – 10 324 986 руб., что составляет 93,59% от уточненного плана 11 032 036 руб.;</w:t>
      </w:r>
    </w:p>
    <w:p w14:paraId="74D0456A" w14:textId="77777777" w:rsidR="001B3A67" w:rsidRPr="00BF3A30" w:rsidRDefault="001B3A67" w:rsidP="001B3A67">
      <w:pPr>
        <w:ind w:firstLine="709"/>
        <w:jc w:val="both"/>
      </w:pPr>
      <w:r w:rsidRPr="00BF3A30">
        <w:t xml:space="preserve">д) город Дубоссары и </w:t>
      </w:r>
      <w:proofErr w:type="spellStart"/>
      <w:r w:rsidRPr="00BF3A30">
        <w:t>Дубоссарский</w:t>
      </w:r>
      <w:proofErr w:type="spellEnd"/>
      <w:r w:rsidRPr="00BF3A30">
        <w:t xml:space="preserve"> район – 4 099 618 руб., что составляет 95,8% уточненного плана 4 281 461 руб.;</w:t>
      </w:r>
    </w:p>
    <w:p w14:paraId="7503D7AF" w14:textId="77777777" w:rsidR="001B3A67" w:rsidRPr="00BF3A30" w:rsidRDefault="001B3A67" w:rsidP="001B3A67">
      <w:pPr>
        <w:ind w:firstLine="709"/>
        <w:jc w:val="both"/>
      </w:pPr>
      <w:r w:rsidRPr="00BF3A30">
        <w:t xml:space="preserve">е) город </w:t>
      </w:r>
      <w:proofErr w:type="spellStart"/>
      <w:r w:rsidRPr="00BF3A30">
        <w:t>Слободзея</w:t>
      </w:r>
      <w:proofErr w:type="spellEnd"/>
      <w:r w:rsidRPr="00BF3A30">
        <w:t xml:space="preserve"> и </w:t>
      </w:r>
      <w:proofErr w:type="spellStart"/>
      <w:r w:rsidRPr="00BF3A30">
        <w:t>Слободзейский</w:t>
      </w:r>
      <w:proofErr w:type="spellEnd"/>
      <w:r w:rsidRPr="00BF3A30">
        <w:t xml:space="preserve"> район – 5 783 430 руб., что составляет 93,30% от уточненного плана 6 198 938 руб.;</w:t>
      </w:r>
    </w:p>
    <w:p w14:paraId="2F764F3C" w14:textId="63DEA9C3" w:rsidR="001B3A67" w:rsidRPr="00BF3A30" w:rsidRDefault="001B3A67" w:rsidP="001B3A67">
      <w:pPr>
        <w:ind w:firstLine="709"/>
        <w:jc w:val="both"/>
      </w:pPr>
      <w:r w:rsidRPr="00BF3A30">
        <w:t xml:space="preserve">ж) город Григориополь и </w:t>
      </w:r>
      <w:proofErr w:type="spellStart"/>
      <w:r w:rsidRPr="00BF3A30">
        <w:t>Григориопольский</w:t>
      </w:r>
      <w:proofErr w:type="spellEnd"/>
      <w:r w:rsidRPr="00BF3A30">
        <w:t xml:space="preserve"> район – 3 726 220 руб., что составляет 97,43% от уточненного плана 3 824 349 руб.;</w:t>
      </w:r>
    </w:p>
    <w:p w14:paraId="68CA719C" w14:textId="77777777" w:rsidR="001B3A67" w:rsidRPr="00BF3A30" w:rsidRDefault="001B3A67" w:rsidP="001B3A67">
      <w:pPr>
        <w:ind w:firstLine="709"/>
        <w:jc w:val="both"/>
      </w:pPr>
      <w:r w:rsidRPr="00BF3A30">
        <w:t>з) город Каменка и Каменский район – 3 092 496 руб., что составляет 96,52% от уточненного плана – 3 204 036 руб.;</w:t>
      </w:r>
    </w:p>
    <w:p w14:paraId="39754C15" w14:textId="77777777" w:rsidR="001B3A67" w:rsidRPr="00BF3A30" w:rsidRDefault="001B3A67" w:rsidP="001B3A67">
      <w:pPr>
        <w:ind w:firstLine="709"/>
        <w:jc w:val="both"/>
      </w:pPr>
      <w:r w:rsidRPr="00BF3A30">
        <w:t>б) по возмещению льгот по оплате гражданами жилищно-коммунальных услуг (включая кредиторскую задолженность по ранее предоставленным населению и не возмещенным государством льготам в сфере обслуживания жилищного фонда):</w:t>
      </w:r>
    </w:p>
    <w:p w14:paraId="63F4965F" w14:textId="77777777" w:rsidR="001B3A67" w:rsidRPr="00BF3A30" w:rsidRDefault="001B3A67" w:rsidP="001B3A67">
      <w:pPr>
        <w:ind w:firstLine="709"/>
        <w:jc w:val="both"/>
      </w:pPr>
      <w:r w:rsidRPr="00BF3A30">
        <w:t xml:space="preserve">1) по республиканскому бюджету в сумме </w:t>
      </w:r>
      <w:r w:rsidRPr="00BF3A30">
        <w:rPr>
          <w:sz w:val="22"/>
        </w:rPr>
        <w:t>85 040 358</w:t>
      </w:r>
      <w:r w:rsidRPr="00BF3A30">
        <w:rPr>
          <w:b/>
          <w:bCs/>
          <w:sz w:val="22"/>
        </w:rPr>
        <w:t xml:space="preserve"> </w:t>
      </w:r>
      <w:r w:rsidRPr="00BF3A30">
        <w:t>руб.</w:t>
      </w:r>
    </w:p>
    <w:p w14:paraId="3939A50F" w14:textId="77777777" w:rsidR="001B3A67" w:rsidRPr="00BF3A30" w:rsidRDefault="001B3A67" w:rsidP="001B3A67">
      <w:pPr>
        <w:ind w:firstLine="709"/>
        <w:jc w:val="both"/>
      </w:pPr>
      <w:r w:rsidRPr="00BF3A30">
        <w:t>Информация о финансировании данных расходов за 2024 года в разрезе главных распорядителей бюджетных средств представлена в таблице № 29:</w:t>
      </w:r>
    </w:p>
    <w:p w14:paraId="737E1586" w14:textId="77777777" w:rsidR="001B3A67" w:rsidRPr="00BF3A30" w:rsidRDefault="001B3A67" w:rsidP="001B3A67">
      <w:pPr>
        <w:ind w:firstLine="709"/>
        <w:jc w:val="right"/>
      </w:pPr>
      <w:r w:rsidRPr="00BF3A30">
        <w:t>Таблица № 29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1700"/>
        <w:gridCol w:w="1531"/>
      </w:tblGrid>
      <w:tr w:rsidR="001B3A67" w:rsidRPr="00BF3A30" w14:paraId="0CD1078F" w14:textId="77777777" w:rsidTr="006B1F32">
        <w:trPr>
          <w:trHeight w:val="731"/>
          <w:tblHeader/>
        </w:trPr>
        <w:tc>
          <w:tcPr>
            <w:tcW w:w="4248" w:type="dxa"/>
            <w:shd w:val="clear" w:color="000000" w:fill="E7E6E6"/>
            <w:vAlign w:val="center"/>
            <w:hideMark/>
          </w:tcPr>
          <w:p w14:paraId="470CB728" w14:textId="77777777" w:rsidR="001B3A67" w:rsidRPr="00BF3A30" w:rsidRDefault="001B3A67" w:rsidP="006B1F32">
            <w:pPr>
              <w:jc w:val="center"/>
              <w:rPr>
                <w:b/>
                <w:bCs/>
                <w:sz w:val="22"/>
                <w:szCs w:val="22"/>
              </w:rPr>
            </w:pPr>
            <w:r w:rsidRPr="00BF3A30">
              <w:rPr>
                <w:b/>
                <w:bCs/>
                <w:sz w:val="22"/>
                <w:szCs w:val="22"/>
              </w:rPr>
              <w:t> Наименование главного распорядителя бюджетных средств</w:t>
            </w:r>
            <w:r w:rsidRPr="00BF3A30">
              <w:rPr>
                <w:sz w:val="22"/>
                <w:szCs w:val="22"/>
              </w:rPr>
              <w:t> </w:t>
            </w:r>
          </w:p>
        </w:tc>
        <w:tc>
          <w:tcPr>
            <w:tcW w:w="1701" w:type="dxa"/>
            <w:shd w:val="clear" w:color="000000" w:fill="E7E6E6"/>
            <w:noWrap/>
            <w:vAlign w:val="center"/>
            <w:hideMark/>
          </w:tcPr>
          <w:p w14:paraId="4DDB4E93" w14:textId="77777777" w:rsidR="001B3A67" w:rsidRPr="00BF3A30" w:rsidRDefault="001B3A67" w:rsidP="006B1F32">
            <w:pPr>
              <w:jc w:val="center"/>
              <w:rPr>
                <w:b/>
                <w:bCs/>
                <w:sz w:val="22"/>
                <w:szCs w:val="22"/>
              </w:rPr>
            </w:pPr>
            <w:r w:rsidRPr="00BF3A30">
              <w:rPr>
                <w:b/>
                <w:bCs/>
                <w:sz w:val="22"/>
                <w:szCs w:val="22"/>
              </w:rPr>
              <w:t>Уточненный план</w:t>
            </w:r>
          </w:p>
        </w:tc>
        <w:tc>
          <w:tcPr>
            <w:tcW w:w="1700" w:type="dxa"/>
            <w:shd w:val="clear" w:color="000000" w:fill="E7E6E6"/>
            <w:noWrap/>
            <w:vAlign w:val="center"/>
            <w:hideMark/>
          </w:tcPr>
          <w:p w14:paraId="71623D75" w14:textId="77777777" w:rsidR="001B3A67" w:rsidRPr="00BF3A30" w:rsidRDefault="001B3A67" w:rsidP="006B1F32">
            <w:pPr>
              <w:jc w:val="center"/>
              <w:rPr>
                <w:b/>
                <w:bCs/>
                <w:sz w:val="22"/>
                <w:szCs w:val="22"/>
              </w:rPr>
            </w:pPr>
            <w:r w:rsidRPr="00BF3A30">
              <w:rPr>
                <w:b/>
                <w:bCs/>
                <w:sz w:val="22"/>
                <w:szCs w:val="22"/>
              </w:rPr>
              <w:t>Факт</w:t>
            </w:r>
          </w:p>
        </w:tc>
        <w:tc>
          <w:tcPr>
            <w:tcW w:w="1531" w:type="dxa"/>
            <w:shd w:val="clear" w:color="000000" w:fill="E7E6E6"/>
            <w:vAlign w:val="center"/>
            <w:hideMark/>
          </w:tcPr>
          <w:p w14:paraId="60DCAC76" w14:textId="77777777" w:rsidR="001B3A67" w:rsidRPr="00BF3A30" w:rsidRDefault="001B3A67" w:rsidP="006B1F32">
            <w:pPr>
              <w:jc w:val="center"/>
              <w:rPr>
                <w:b/>
                <w:bCs/>
                <w:sz w:val="22"/>
                <w:szCs w:val="22"/>
              </w:rPr>
            </w:pPr>
            <w:r w:rsidRPr="00BF3A30">
              <w:rPr>
                <w:b/>
                <w:bCs/>
                <w:sz w:val="22"/>
                <w:szCs w:val="22"/>
              </w:rPr>
              <w:t>Исполнение (%)</w:t>
            </w:r>
          </w:p>
        </w:tc>
      </w:tr>
      <w:tr w:rsidR="001B3A67" w:rsidRPr="00BF3A30" w14:paraId="635D1654" w14:textId="77777777" w:rsidTr="006B1F32">
        <w:trPr>
          <w:trHeight w:val="1050"/>
        </w:trPr>
        <w:tc>
          <w:tcPr>
            <w:tcW w:w="4248" w:type="dxa"/>
            <w:shd w:val="clear" w:color="auto" w:fill="auto"/>
            <w:vAlign w:val="center"/>
            <w:hideMark/>
          </w:tcPr>
          <w:p w14:paraId="4A1BA083" w14:textId="77777777" w:rsidR="001B3A67" w:rsidRPr="00BF3A30" w:rsidRDefault="001B3A67" w:rsidP="006B1F32">
            <w:pPr>
              <w:rPr>
                <w:sz w:val="22"/>
                <w:szCs w:val="22"/>
              </w:rPr>
            </w:pPr>
            <w:r w:rsidRPr="00BF3A30">
              <w:rPr>
                <w:sz w:val="22"/>
                <w:szCs w:val="22"/>
              </w:rPr>
              <w:t>Министерство экономического развития (возмещение льготы на коммунальные услуги) (предельные расходы)</w:t>
            </w:r>
          </w:p>
        </w:tc>
        <w:tc>
          <w:tcPr>
            <w:tcW w:w="1701" w:type="dxa"/>
            <w:shd w:val="clear" w:color="auto" w:fill="auto"/>
            <w:noWrap/>
            <w:vAlign w:val="center"/>
          </w:tcPr>
          <w:p w14:paraId="20E997D6" w14:textId="77777777" w:rsidR="001B3A67" w:rsidRPr="00BF3A30" w:rsidRDefault="001B3A67" w:rsidP="006B1F32">
            <w:pPr>
              <w:jc w:val="center"/>
              <w:rPr>
                <w:sz w:val="22"/>
                <w:szCs w:val="22"/>
                <w:lang w:val="en-US"/>
              </w:rPr>
            </w:pPr>
            <w:r w:rsidRPr="00BF3A30">
              <w:rPr>
                <w:sz w:val="22"/>
                <w:szCs w:val="22"/>
                <w:lang w:val="en-US"/>
              </w:rPr>
              <w:t>85 393 527</w:t>
            </w:r>
          </w:p>
        </w:tc>
        <w:tc>
          <w:tcPr>
            <w:tcW w:w="1700" w:type="dxa"/>
            <w:shd w:val="clear" w:color="auto" w:fill="auto"/>
            <w:noWrap/>
            <w:vAlign w:val="center"/>
          </w:tcPr>
          <w:p w14:paraId="3C72A2D7" w14:textId="77777777" w:rsidR="001B3A67" w:rsidRPr="00BF3A30" w:rsidRDefault="001B3A67" w:rsidP="006B1F32">
            <w:pPr>
              <w:jc w:val="center"/>
              <w:rPr>
                <w:sz w:val="22"/>
                <w:szCs w:val="22"/>
                <w:lang w:val="en-US"/>
              </w:rPr>
            </w:pPr>
            <w:r w:rsidRPr="00BF3A30">
              <w:rPr>
                <w:sz w:val="22"/>
                <w:szCs w:val="22"/>
                <w:lang w:val="en-US"/>
              </w:rPr>
              <w:t>63 135 879</w:t>
            </w:r>
          </w:p>
        </w:tc>
        <w:tc>
          <w:tcPr>
            <w:tcW w:w="1531" w:type="dxa"/>
            <w:shd w:val="clear" w:color="auto" w:fill="auto"/>
          </w:tcPr>
          <w:p w14:paraId="14DDF17E" w14:textId="77777777" w:rsidR="001B3A67" w:rsidRPr="00BF3A30" w:rsidRDefault="001B3A67" w:rsidP="006B1F32">
            <w:pPr>
              <w:jc w:val="center"/>
              <w:rPr>
                <w:sz w:val="22"/>
                <w:szCs w:val="22"/>
              </w:rPr>
            </w:pPr>
          </w:p>
          <w:p w14:paraId="21862B05" w14:textId="77777777" w:rsidR="001B3A67" w:rsidRPr="00BF3A30" w:rsidRDefault="001B3A67" w:rsidP="006B1F32">
            <w:pPr>
              <w:jc w:val="center"/>
              <w:rPr>
                <w:sz w:val="22"/>
                <w:szCs w:val="22"/>
              </w:rPr>
            </w:pPr>
          </w:p>
          <w:p w14:paraId="332D13CB" w14:textId="77777777" w:rsidR="001B3A67" w:rsidRPr="00BF3A30" w:rsidRDefault="001B3A67" w:rsidP="006B1F32">
            <w:pPr>
              <w:jc w:val="center"/>
              <w:rPr>
                <w:sz w:val="22"/>
                <w:szCs w:val="22"/>
                <w:lang w:val="en-US"/>
              </w:rPr>
            </w:pPr>
            <w:r w:rsidRPr="00BF3A30">
              <w:rPr>
                <w:sz w:val="22"/>
                <w:szCs w:val="22"/>
                <w:lang w:val="en-US"/>
              </w:rPr>
              <w:t>73,9</w:t>
            </w:r>
          </w:p>
        </w:tc>
      </w:tr>
      <w:tr w:rsidR="001B3A67" w:rsidRPr="00BF3A30" w14:paraId="2CACC4A9" w14:textId="77777777" w:rsidTr="006B1F32">
        <w:trPr>
          <w:trHeight w:val="264"/>
        </w:trPr>
        <w:tc>
          <w:tcPr>
            <w:tcW w:w="4248" w:type="dxa"/>
            <w:shd w:val="clear" w:color="auto" w:fill="auto"/>
            <w:vAlign w:val="center"/>
            <w:hideMark/>
          </w:tcPr>
          <w:p w14:paraId="052E8E94" w14:textId="77777777" w:rsidR="001B3A67" w:rsidRPr="00176688" w:rsidRDefault="001B3A67" w:rsidP="006B1F32">
            <w:pPr>
              <w:rPr>
                <w:sz w:val="22"/>
                <w:szCs w:val="22"/>
              </w:rPr>
            </w:pPr>
            <w:r w:rsidRPr="00176688">
              <w:rPr>
                <w:sz w:val="22"/>
                <w:szCs w:val="22"/>
              </w:rPr>
              <w:t>Государственная администрация города Бендеры</w:t>
            </w:r>
          </w:p>
        </w:tc>
        <w:tc>
          <w:tcPr>
            <w:tcW w:w="1701" w:type="dxa"/>
            <w:shd w:val="clear" w:color="auto" w:fill="auto"/>
            <w:noWrap/>
            <w:vAlign w:val="center"/>
          </w:tcPr>
          <w:p w14:paraId="6620731E" w14:textId="77777777" w:rsidR="001B3A67" w:rsidRPr="00BF3A30" w:rsidRDefault="001B3A67" w:rsidP="006B1F32">
            <w:pPr>
              <w:jc w:val="center"/>
              <w:rPr>
                <w:sz w:val="22"/>
                <w:szCs w:val="22"/>
                <w:lang w:val="en-US"/>
              </w:rPr>
            </w:pPr>
            <w:r w:rsidRPr="00BF3A30">
              <w:rPr>
                <w:sz w:val="22"/>
                <w:szCs w:val="22"/>
                <w:lang w:val="en-US"/>
              </w:rPr>
              <w:t>16 019 050</w:t>
            </w:r>
          </w:p>
        </w:tc>
        <w:tc>
          <w:tcPr>
            <w:tcW w:w="1700" w:type="dxa"/>
            <w:shd w:val="clear" w:color="auto" w:fill="auto"/>
            <w:noWrap/>
            <w:vAlign w:val="center"/>
          </w:tcPr>
          <w:p w14:paraId="05ED3E50" w14:textId="77777777" w:rsidR="001B3A67" w:rsidRPr="00BF3A30" w:rsidRDefault="001B3A67" w:rsidP="006B1F32">
            <w:pPr>
              <w:jc w:val="center"/>
              <w:rPr>
                <w:sz w:val="22"/>
                <w:szCs w:val="22"/>
                <w:lang w:val="en-US"/>
              </w:rPr>
            </w:pPr>
            <w:r w:rsidRPr="00BF3A30">
              <w:rPr>
                <w:sz w:val="22"/>
                <w:szCs w:val="22"/>
                <w:lang w:val="en-US"/>
              </w:rPr>
              <w:t>10 473 631</w:t>
            </w:r>
          </w:p>
        </w:tc>
        <w:tc>
          <w:tcPr>
            <w:tcW w:w="1531" w:type="dxa"/>
            <w:shd w:val="clear" w:color="auto" w:fill="auto"/>
          </w:tcPr>
          <w:p w14:paraId="797C3290" w14:textId="77777777" w:rsidR="001B3A67" w:rsidRPr="00BF3A30" w:rsidRDefault="001B3A67" w:rsidP="006B1F32">
            <w:pPr>
              <w:jc w:val="center"/>
              <w:rPr>
                <w:sz w:val="22"/>
                <w:szCs w:val="22"/>
                <w:lang w:val="en-US"/>
              </w:rPr>
            </w:pPr>
            <w:r w:rsidRPr="00BF3A30">
              <w:rPr>
                <w:sz w:val="22"/>
                <w:szCs w:val="22"/>
                <w:lang w:val="en-US"/>
              </w:rPr>
              <w:t>65,4</w:t>
            </w:r>
          </w:p>
        </w:tc>
      </w:tr>
      <w:tr w:rsidR="001B3A67" w:rsidRPr="00BF3A30" w14:paraId="4E4E6AC6" w14:textId="77777777" w:rsidTr="006B1F32">
        <w:trPr>
          <w:trHeight w:val="324"/>
        </w:trPr>
        <w:tc>
          <w:tcPr>
            <w:tcW w:w="4248" w:type="dxa"/>
            <w:shd w:val="clear" w:color="auto" w:fill="auto"/>
            <w:vAlign w:val="center"/>
            <w:hideMark/>
          </w:tcPr>
          <w:p w14:paraId="7B015518" w14:textId="1F3C9726" w:rsidR="001B3A67" w:rsidRPr="00176688" w:rsidRDefault="001B3A67" w:rsidP="006B1F32">
            <w:pPr>
              <w:rPr>
                <w:sz w:val="22"/>
                <w:szCs w:val="22"/>
              </w:rPr>
            </w:pPr>
            <w:r w:rsidRPr="00176688">
              <w:rPr>
                <w:sz w:val="22"/>
                <w:szCs w:val="22"/>
              </w:rPr>
              <w:lastRenderedPageBreak/>
              <w:t xml:space="preserve">Государственная администрация </w:t>
            </w:r>
            <w:proofErr w:type="spellStart"/>
            <w:r w:rsidRPr="00176688">
              <w:rPr>
                <w:sz w:val="22"/>
                <w:szCs w:val="22"/>
              </w:rPr>
              <w:t>Григориопольского</w:t>
            </w:r>
            <w:proofErr w:type="spellEnd"/>
            <w:r w:rsidRPr="00176688">
              <w:rPr>
                <w:sz w:val="22"/>
                <w:szCs w:val="22"/>
              </w:rPr>
              <w:t xml:space="preserve"> района и города Григориопол</w:t>
            </w:r>
            <w:r w:rsidR="00176688">
              <w:rPr>
                <w:sz w:val="22"/>
                <w:szCs w:val="22"/>
              </w:rPr>
              <w:t>я</w:t>
            </w:r>
          </w:p>
        </w:tc>
        <w:tc>
          <w:tcPr>
            <w:tcW w:w="1701" w:type="dxa"/>
            <w:shd w:val="clear" w:color="auto" w:fill="auto"/>
            <w:noWrap/>
            <w:vAlign w:val="center"/>
          </w:tcPr>
          <w:p w14:paraId="7D2A616B" w14:textId="77777777" w:rsidR="001B3A67" w:rsidRPr="00BF3A30" w:rsidRDefault="001B3A67" w:rsidP="006B1F32">
            <w:pPr>
              <w:jc w:val="center"/>
              <w:rPr>
                <w:sz w:val="22"/>
                <w:szCs w:val="22"/>
                <w:lang w:val="en-US"/>
              </w:rPr>
            </w:pPr>
            <w:r w:rsidRPr="00BF3A30">
              <w:rPr>
                <w:sz w:val="22"/>
                <w:szCs w:val="22"/>
                <w:lang w:val="en-US"/>
              </w:rPr>
              <w:t>346 076</w:t>
            </w:r>
          </w:p>
        </w:tc>
        <w:tc>
          <w:tcPr>
            <w:tcW w:w="1700" w:type="dxa"/>
            <w:shd w:val="clear" w:color="auto" w:fill="auto"/>
            <w:noWrap/>
            <w:vAlign w:val="center"/>
          </w:tcPr>
          <w:p w14:paraId="5DE82EB2" w14:textId="77777777" w:rsidR="001B3A67" w:rsidRPr="00BF3A30" w:rsidRDefault="001B3A67" w:rsidP="006B1F32">
            <w:pPr>
              <w:jc w:val="center"/>
              <w:rPr>
                <w:sz w:val="22"/>
                <w:szCs w:val="22"/>
                <w:lang w:val="en-US"/>
              </w:rPr>
            </w:pPr>
            <w:r w:rsidRPr="00BF3A30">
              <w:rPr>
                <w:sz w:val="22"/>
                <w:szCs w:val="22"/>
                <w:lang w:val="en-US"/>
              </w:rPr>
              <w:t>292 302</w:t>
            </w:r>
          </w:p>
        </w:tc>
        <w:tc>
          <w:tcPr>
            <w:tcW w:w="1531" w:type="dxa"/>
            <w:shd w:val="clear" w:color="auto" w:fill="auto"/>
          </w:tcPr>
          <w:p w14:paraId="2F544100" w14:textId="77777777" w:rsidR="001B3A67" w:rsidRPr="00BF3A30" w:rsidRDefault="001B3A67" w:rsidP="006B1F32">
            <w:pPr>
              <w:jc w:val="center"/>
              <w:rPr>
                <w:sz w:val="22"/>
                <w:szCs w:val="22"/>
                <w:lang w:val="en-US"/>
              </w:rPr>
            </w:pPr>
            <w:r w:rsidRPr="00BF3A30">
              <w:rPr>
                <w:sz w:val="22"/>
                <w:szCs w:val="22"/>
                <w:lang w:val="en-US"/>
              </w:rPr>
              <w:t>84,5</w:t>
            </w:r>
          </w:p>
        </w:tc>
      </w:tr>
      <w:tr w:rsidR="001B3A67" w:rsidRPr="00BF3A30" w14:paraId="5017CA1C" w14:textId="77777777" w:rsidTr="006B1F32">
        <w:trPr>
          <w:trHeight w:val="324"/>
        </w:trPr>
        <w:tc>
          <w:tcPr>
            <w:tcW w:w="4248" w:type="dxa"/>
            <w:shd w:val="clear" w:color="auto" w:fill="auto"/>
            <w:vAlign w:val="center"/>
            <w:hideMark/>
          </w:tcPr>
          <w:p w14:paraId="31631C9A" w14:textId="727F461F" w:rsidR="001B3A67" w:rsidRPr="00176688" w:rsidRDefault="001B3A67" w:rsidP="006B1F32">
            <w:pPr>
              <w:rPr>
                <w:sz w:val="22"/>
                <w:szCs w:val="22"/>
              </w:rPr>
            </w:pPr>
            <w:r w:rsidRPr="00176688">
              <w:rPr>
                <w:sz w:val="22"/>
                <w:szCs w:val="22"/>
              </w:rPr>
              <w:t xml:space="preserve">Государственная администрация города </w:t>
            </w:r>
            <w:proofErr w:type="spellStart"/>
            <w:r w:rsidRPr="00176688">
              <w:rPr>
                <w:sz w:val="22"/>
                <w:szCs w:val="22"/>
              </w:rPr>
              <w:t>Днестровск</w:t>
            </w:r>
            <w:r w:rsidR="00176688">
              <w:rPr>
                <w:sz w:val="22"/>
                <w:szCs w:val="22"/>
              </w:rPr>
              <w:t>а</w:t>
            </w:r>
            <w:proofErr w:type="spellEnd"/>
          </w:p>
        </w:tc>
        <w:tc>
          <w:tcPr>
            <w:tcW w:w="1701" w:type="dxa"/>
            <w:shd w:val="clear" w:color="auto" w:fill="auto"/>
            <w:noWrap/>
            <w:vAlign w:val="center"/>
          </w:tcPr>
          <w:p w14:paraId="424CFE49" w14:textId="77777777" w:rsidR="001B3A67" w:rsidRPr="00BF3A30" w:rsidRDefault="001B3A67" w:rsidP="006B1F32">
            <w:pPr>
              <w:jc w:val="center"/>
              <w:rPr>
                <w:sz w:val="22"/>
                <w:szCs w:val="22"/>
                <w:lang w:val="en-US"/>
              </w:rPr>
            </w:pPr>
            <w:r w:rsidRPr="00BF3A30">
              <w:rPr>
                <w:sz w:val="22"/>
                <w:szCs w:val="22"/>
                <w:lang w:val="en-US"/>
              </w:rPr>
              <w:t>200 512</w:t>
            </w:r>
          </w:p>
        </w:tc>
        <w:tc>
          <w:tcPr>
            <w:tcW w:w="1700" w:type="dxa"/>
            <w:shd w:val="clear" w:color="auto" w:fill="auto"/>
            <w:noWrap/>
            <w:vAlign w:val="center"/>
          </w:tcPr>
          <w:p w14:paraId="1EC41528" w14:textId="77777777" w:rsidR="001B3A67" w:rsidRPr="00BF3A30" w:rsidRDefault="001B3A67" w:rsidP="006B1F32">
            <w:pPr>
              <w:jc w:val="center"/>
              <w:rPr>
                <w:sz w:val="22"/>
                <w:szCs w:val="22"/>
                <w:lang w:val="en-US"/>
              </w:rPr>
            </w:pPr>
            <w:r w:rsidRPr="00BF3A30">
              <w:rPr>
                <w:sz w:val="22"/>
                <w:szCs w:val="22"/>
                <w:lang w:val="en-US"/>
              </w:rPr>
              <w:t>183 497</w:t>
            </w:r>
          </w:p>
        </w:tc>
        <w:tc>
          <w:tcPr>
            <w:tcW w:w="1531" w:type="dxa"/>
            <w:shd w:val="clear" w:color="auto" w:fill="auto"/>
          </w:tcPr>
          <w:p w14:paraId="636C62D1" w14:textId="77777777" w:rsidR="001B3A67" w:rsidRPr="00BF3A30" w:rsidRDefault="001B3A67" w:rsidP="006B1F32">
            <w:pPr>
              <w:jc w:val="center"/>
              <w:rPr>
                <w:sz w:val="22"/>
                <w:szCs w:val="22"/>
                <w:lang w:val="en-US"/>
              </w:rPr>
            </w:pPr>
            <w:r w:rsidRPr="00BF3A30">
              <w:rPr>
                <w:sz w:val="22"/>
                <w:szCs w:val="22"/>
                <w:lang w:val="en-US"/>
              </w:rPr>
              <w:t>91,5</w:t>
            </w:r>
          </w:p>
        </w:tc>
      </w:tr>
      <w:tr w:rsidR="001B3A67" w:rsidRPr="00BF3A30" w14:paraId="0EFD2409" w14:textId="77777777" w:rsidTr="006B1F32">
        <w:trPr>
          <w:trHeight w:val="324"/>
        </w:trPr>
        <w:tc>
          <w:tcPr>
            <w:tcW w:w="4248" w:type="dxa"/>
            <w:shd w:val="clear" w:color="auto" w:fill="auto"/>
            <w:vAlign w:val="center"/>
            <w:hideMark/>
          </w:tcPr>
          <w:p w14:paraId="3BB17A60" w14:textId="77777777" w:rsidR="001B3A67" w:rsidRPr="00176688" w:rsidRDefault="001B3A67" w:rsidP="006B1F32">
            <w:pPr>
              <w:rPr>
                <w:sz w:val="22"/>
                <w:szCs w:val="22"/>
              </w:rPr>
            </w:pPr>
            <w:r w:rsidRPr="00176688">
              <w:rPr>
                <w:sz w:val="22"/>
                <w:szCs w:val="22"/>
              </w:rPr>
              <w:t xml:space="preserve">Государственная администрация </w:t>
            </w:r>
            <w:proofErr w:type="spellStart"/>
            <w:r w:rsidRPr="00176688">
              <w:rPr>
                <w:sz w:val="22"/>
                <w:szCs w:val="22"/>
              </w:rPr>
              <w:t>Дубоссарского</w:t>
            </w:r>
            <w:proofErr w:type="spellEnd"/>
            <w:r w:rsidRPr="00176688">
              <w:rPr>
                <w:sz w:val="22"/>
                <w:szCs w:val="22"/>
              </w:rPr>
              <w:t xml:space="preserve"> района и города Дубоссары</w:t>
            </w:r>
          </w:p>
        </w:tc>
        <w:tc>
          <w:tcPr>
            <w:tcW w:w="1701" w:type="dxa"/>
            <w:shd w:val="clear" w:color="auto" w:fill="auto"/>
            <w:noWrap/>
            <w:vAlign w:val="center"/>
          </w:tcPr>
          <w:p w14:paraId="22B0856D" w14:textId="77777777" w:rsidR="001B3A67" w:rsidRPr="00BF3A30" w:rsidRDefault="001B3A67" w:rsidP="006B1F32">
            <w:pPr>
              <w:jc w:val="center"/>
              <w:rPr>
                <w:sz w:val="22"/>
                <w:szCs w:val="22"/>
                <w:lang w:val="en-US"/>
              </w:rPr>
            </w:pPr>
            <w:r w:rsidRPr="00BF3A30">
              <w:rPr>
                <w:sz w:val="22"/>
                <w:szCs w:val="22"/>
                <w:lang w:val="en-US"/>
              </w:rPr>
              <w:t>525 318</w:t>
            </w:r>
          </w:p>
        </w:tc>
        <w:tc>
          <w:tcPr>
            <w:tcW w:w="1700" w:type="dxa"/>
            <w:shd w:val="clear" w:color="auto" w:fill="auto"/>
            <w:noWrap/>
            <w:vAlign w:val="center"/>
          </w:tcPr>
          <w:p w14:paraId="68FB6430" w14:textId="77777777" w:rsidR="001B3A67" w:rsidRPr="00BF3A30" w:rsidRDefault="001B3A67" w:rsidP="006B1F32">
            <w:pPr>
              <w:jc w:val="center"/>
              <w:rPr>
                <w:sz w:val="22"/>
                <w:szCs w:val="22"/>
                <w:lang w:val="en-US"/>
              </w:rPr>
            </w:pPr>
            <w:r w:rsidRPr="00BF3A30">
              <w:rPr>
                <w:sz w:val="22"/>
                <w:szCs w:val="22"/>
                <w:lang w:val="en-US"/>
              </w:rPr>
              <w:t>525 318</w:t>
            </w:r>
          </w:p>
        </w:tc>
        <w:tc>
          <w:tcPr>
            <w:tcW w:w="1531" w:type="dxa"/>
            <w:shd w:val="clear" w:color="auto" w:fill="auto"/>
          </w:tcPr>
          <w:p w14:paraId="0F3F6B1E" w14:textId="77777777" w:rsidR="001B3A67" w:rsidRPr="00BF3A30" w:rsidRDefault="001B3A67" w:rsidP="006B1F32">
            <w:pPr>
              <w:jc w:val="center"/>
              <w:rPr>
                <w:sz w:val="22"/>
                <w:szCs w:val="22"/>
                <w:lang w:val="en-US"/>
              </w:rPr>
            </w:pPr>
            <w:r w:rsidRPr="00BF3A30">
              <w:rPr>
                <w:sz w:val="22"/>
                <w:szCs w:val="22"/>
                <w:lang w:val="en-US"/>
              </w:rPr>
              <w:t>100,0</w:t>
            </w:r>
          </w:p>
        </w:tc>
      </w:tr>
      <w:tr w:rsidR="001B3A67" w:rsidRPr="00BF3A30" w14:paraId="311E9E96" w14:textId="77777777" w:rsidTr="006B1F32">
        <w:trPr>
          <w:trHeight w:val="324"/>
        </w:trPr>
        <w:tc>
          <w:tcPr>
            <w:tcW w:w="4248" w:type="dxa"/>
            <w:shd w:val="clear" w:color="auto" w:fill="auto"/>
            <w:vAlign w:val="center"/>
            <w:hideMark/>
          </w:tcPr>
          <w:p w14:paraId="205C2159" w14:textId="255F70E1" w:rsidR="001B3A67" w:rsidRPr="00176688" w:rsidRDefault="001B3A67" w:rsidP="006B1F32">
            <w:pPr>
              <w:rPr>
                <w:sz w:val="22"/>
                <w:szCs w:val="22"/>
              </w:rPr>
            </w:pPr>
            <w:r w:rsidRPr="00176688">
              <w:rPr>
                <w:sz w:val="22"/>
                <w:szCs w:val="22"/>
              </w:rPr>
              <w:t>Государственная администрация Каменского района и города Каменк</w:t>
            </w:r>
            <w:r w:rsidR="00176688">
              <w:rPr>
                <w:sz w:val="22"/>
                <w:szCs w:val="22"/>
              </w:rPr>
              <w:t>и</w:t>
            </w:r>
          </w:p>
        </w:tc>
        <w:tc>
          <w:tcPr>
            <w:tcW w:w="1701" w:type="dxa"/>
            <w:shd w:val="clear" w:color="auto" w:fill="auto"/>
            <w:noWrap/>
            <w:vAlign w:val="center"/>
          </w:tcPr>
          <w:p w14:paraId="09781007" w14:textId="77777777" w:rsidR="001B3A67" w:rsidRPr="00BF3A30" w:rsidRDefault="001B3A67" w:rsidP="006B1F32">
            <w:pPr>
              <w:jc w:val="center"/>
              <w:rPr>
                <w:sz w:val="22"/>
                <w:szCs w:val="22"/>
                <w:lang w:val="en-US"/>
              </w:rPr>
            </w:pPr>
            <w:r w:rsidRPr="00BF3A30">
              <w:rPr>
                <w:sz w:val="22"/>
                <w:szCs w:val="22"/>
                <w:lang w:val="en-US"/>
              </w:rPr>
              <w:t>123 675</w:t>
            </w:r>
          </w:p>
        </w:tc>
        <w:tc>
          <w:tcPr>
            <w:tcW w:w="1700" w:type="dxa"/>
            <w:shd w:val="clear" w:color="auto" w:fill="auto"/>
            <w:noWrap/>
            <w:vAlign w:val="center"/>
          </w:tcPr>
          <w:p w14:paraId="5E0B94F6" w14:textId="77777777" w:rsidR="001B3A67" w:rsidRPr="00BF3A30" w:rsidRDefault="001B3A67" w:rsidP="006B1F32">
            <w:pPr>
              <w:jc w:val="center"/>
              <w:rPr>
                <w:sz w:val="22"/>
                <w:szCs w:val="22"/>
                <w:lang w:val="en-US"/>
              </w:rPr>
            </w:pPr>
            <w:r w:rsidRPr="00BF3A30">
              <w:rPr>
                <w:sz w:val="22"/>
                <w:szCs w:val="22"/>
                <w:lang w:val="en-US"/>
              </w:rPr>
              <w:t>117 008</w:t>
            </w:r>
          </w:p>
        </w:tc>
        <w:tc>
          <w:tcPr>
            <w:tcW w:w="1531" w:type="dxa"/>
            <w:shd w:val="clear" w:color="auto" w:fill="auto"/>
          </w:tcPr>
          <w:p w14:paraId="7D5E98F3" w14:textId="77777777" w:rsidR="001B3A67" w:rsidRPr="00BF3A30" w:rsidRDefault="001B3A67" w:rsidP="006B1F32">
            <w:pPr>
              <w:jc w:val="center"/>
              <w:rPr>
                <w:sz w:val="22"/>
                <w:szCs w:val="22"/>
                <w:lang w:val="en-US"/>
              </w:rPr>
            </w:pPr>
            <w:r w:rsidRPr="00BF3A30">
              <w:rPr>
                <w:sz w:val="22"/>
                <w:szCs w:val="22"/>
                <w:lang w:val="en-US"/>
              </w:rPr>
              <w:t>94,6</w:t>
            </w:r>
          </w:p>
        </w:tc>
      </w:tr>
      <w:tr w:rsidR="001B3A67" w:rsidRPr="00BF3A30" w14:paraId="2F0CC8E4" w14:textId="77777777" w:rsidTr="006B1F32">
        <w:trPr>
          <w:trHeight w:val="324"/>
        </w:trPr>
        <w:tc>
          <w:tcPr>
            <w:tcW w:w="4248" w:type="dxa"/>
            <w:shd w:val="clear" w:color="auto" w:fill="auto"/>
            <w:vAlign w:val="center"/>
            <w:hideMark/>
          </w:tcPr>
          <w:p w14:paraId="7EB6A127" w14:textId="3F166043" w:rsidR="001B3A67" w:rsidRPr="00176688" w:rsidRDefault="001B3A67" w:rsidP="006B1F32">
            <w:pPr>
              <w:rPr>
                <w:sz w:val="22"/>
                <w:szCs w:val="22"/>
              </w:rPr>
            </w:pPr>
            <w:r w:rsidRPr="00176688">
              <w:rPr>
                <w:sz w:val="22"/>
                <w:szCs w:val="22"/>
              </w:rPr>
              <w:t xml:space="preserve">Государственная администрация </w:t>
            </w:r>
            <w:proofErr w:type="spellStart"/>
            <w:r w:rsidRPr="00176688">
              <w:rPr>
                <w:sz w:val="22"/>
                <w:szCs w:val="22"/>
              </w:rPr>
              <w:t>Рыбницкого</w:t>
            </w:r>
            <w:proofErr w:type="spellEnd"/>
            <w:r w:rsidRPr="00176688">
              <w:rPr>
                <w:sz w:val="22"/>
                <w:szCs w:val="22"/>
              </w:rPr>
              <w:t xml:space="preserve"> района и города Рыбниц</w:t>
            </w:r>
            <w:r w:rsidR="00176688">
              <w:rPr>
                <w:sz w:val="22"/>
                <w:szCs w:val="22"/>
              </w:rPr>
              <w:t>ы</w:t>
            </w:r>
          </w:p>
        </w:tc>
        <w:tc>
          <w:tcPr>
            <w:tcW w:w="1701" w:type="dxa"/>
            <w:shd w:val="clear" w:color="auto" w:fill="auto"/>
            <w:noWrap/>
            <w:vAlign w:val="center"/>
          </w:tcPr>
          <w:p w14:paraId="3F514C01" w14:textId="77777777" w:rsidR="001B3A67" w:rsidRPr="00BF3A30" w:rsidRDefault="001B3A67" w:rsidP="006B1F32">
            <w:pPr>
              <w:jc w:val="center"/>
              <w:rPr>
                <w:sz w:val="22"/>
                <w:szCs w:val="22"/>
                <w:lang w:val="en-US"/>
              </w:rPr>
            </w:pPr>
            <w:r w:rsidRPr="00BF3A30">
              <w:rPr>
                <w:sz w:val="22"/>
                <w:szCs w:val="22"/>
                <w:lang w:val="en-US"/>
              </w:rPr>
              <w:t>1 053 650</w:t>
            </w:r>
          </w:p>
        </w:tc>
        <w:tc>
          <w:tcPr>
            <w:tcW w:w="1700" w:type="dxa"/>
            <w:shd w:val="clear" w:color="auto" w:fill="auto"/>
            <w:noWrap/>
            <w:vAlign w:val="center"/>
          </w:tcPr>
          <w:p w14:paraId="2CDD9F80" w14:textId="77777777" w:rsidR="001B3A67" w:rsidRPr="00BF3A30" w:rsidRDefault="001B3A67" w:rsidP="006B1F32">
            <w:pPr>
              <w:jc w:val="center"/>
              <w:rPr>
                <w:sz w:val="22"/>
                <w:szCs w:val="22"/>
                <w:lang w:val="en-US"/>
              </w:rPr>
            </w:pPr>
            <w:r w:rsidRPr="00BF3A30">
              <w:rPr>
                <w:sz w:val="22"/>
                <w:szCs w:val="22"/>
                <w:lang w:val="en-US"/>
              </w:rPr>
              <w:t>894 517</w:t>
            </w:r>
          </w:p>
        </w:tc>
        <w:tc>
          <w:tcPr>
            <w:tcW w:w="1531" w:type="dxa"/>
            <w:shd w:val="clear" w:color="auto" w:fill="auto"/>
          </w:tcPr>
          <w:p w14:paraId="4D3CC2DF" w14:textId="77777777" w:rsidR="001B3A67" w:rsidRPr="00BF3A30" w:rsidRDefault="001B3A67" w:rsidP="006B1F32">
            <w:pPr>
              <w:jc w:val="center"/>
              <w:rPr>
                <w:sz w:val="22"/>
                <w:szCs w:val="22"/>
                <w:lang w:val="en-US"/>
              </w:rPr>
            </w:pPr>
            <w:r w:rsidRPr="00BF3A30">
              <w:rPr>
                <w:sz w:val="22"/>
                <w:szCs w:val="22"/>
                <w:lang w:val="en-US"/>
              </w:rPr>
              <w:t>84,9</w:t>
            </w:r>
          </w:p>
        </w:tc>
      </w:tr>
      <w:tr w:rsidR="001B3A67" w:rsidRPr="00BF3A30" w14:paraId="4003C25D" w14:textId="77777777" w:rsidTr="006B1F32">
        <w:trPr>
          <w:trHeight w:val="324"/>
        </w:trPr>
        <w:tc>
          <w:tcPr>
            <w:tcW w:w="4248" w:type="dxa"/>
            <w:shd w:val="clear" w:color="auto" w:fill="auto"/>
            <w:vAlign w:val="center"/>
            <w:hideMark/>
          </w:tcPr>
          <w:p w14:paraId="1883B18A" w14:textId="04355B54" w:rsidR="001B3A67" w:rsidRPr="00176688" w:rsidRDefault="001B3A67" w:rsidP="006B1F32">
            <w:pPr>
              <w:rPr>
                <w:sz w:val="22"/>
                <w:szCs w:val="22"/>
              </w:rPr>
            </w:pPr>
            <w:r w:rsidRPr="00176688">
              <w:rPr>
                <w:sz w:val="22"/>
                <w:szCs w:val="22"/>
              </w:rPr>
              <w:t xml:space="preserve">Государственная администрация Слободзейского района и города </w:t>
            </w:r>
            <w:proofErr w:type="spellStart"/>
            <w:r w:rsidRPr="00176688">
              <w:rPr>
                <w:sz w:val="22"/>
                <w:szCs w:val="22"/>
              </w:rPr>
              <w:t>Слободзе</w:t>
            </w:r>
            <w:r w:rsidR="00176688">
              <w:rPr>
                <w:sz w:val="22"/>
                <w:szCs w:val="22"/>
              </w:rPr>
              <w:t>и</w:t>
            </w:r>
            <w:proofErr w:type="spellEnd"/>
          </w:p>
        </w:tc>
        <w:tc>
          <w:tcPr>
            <w:tcW w:w="1701" w:type="dxa"/>
            <w:shd w:val="clear" w:color="auto" w:fill="auto"/>
            <w:noWrap/>
            <w:vAlign w:val="center"/>
          </w:tcPr>
          <w:p w14:paraId="0F3EC564" w14:textId="77777777" w:rsidR="001B3A67" w:rsidRPr="00BF3A30" w:rsidRDefault="001B3A67" w:rsidP="006B1F32">
            <w:pPr>
              <w:jc w:val="center"/>
              <w:rPr>
                <w:sz w:val="22"/>
                <w:szCs w:val="22"/>
                <w:lang w:val="en-US"/>
              </w:rPr>
            </w:pPr>
            <w:r w:rsidRPr="00BF3A30">
              <w:rPr>
                <w:sz w:val="22"/>
                <w:szCs w:val="22"/>
                <w:lang w:val="en-US"/>
              </w:rPr>
              <w:t>658 062</w:t>
            </w:r>
          </w:p>
        </w:tc>
        <w:tc>
          <w:tcPr>
            <w:tcW w:w="1700" w:type="dxa"/>
            <w:shd w:val="clear" w:color="auto" w:fill="auto"/>
            <w:noWrap/>
            <w:vAlign w:val="center"/>
          </w:tcPr>
          <w:p w14:paraId="76274107" w14:textId="77777777" w:rsidR="001B3A67" w:rsidRPr="00BF3A30" w:rsidRDefault="001B3A67" w:rsidP="006B1F32">
            <w:pPr>
              <w:jc w:val="center"/>
              <w:rPr>
                <w:sz w:val="22"/>
                <w:szCs w:val="22"/>
                <w:lang w:val="en-US"/>
              </w:rPr>
            </w:pPr>
            <w:r w:rsidRPr="00BF3A30">
              <w:rPr>
                <w:sz w:val="22"/>
                <w:szCs w:val="22"/>
                <w:lang w:val="en-US"/>
              </w:rPr>
              <w:t>609 639</w:t>
            </w:r>
          </w:p>
        </w:tc>
        <w:tc>
          <w:tcPr>
            <w:tcW w:w="1531" w:type="dxa"/>
            <w:shd w:val="clear" w:color="auto" w:fill="auto"/>
          </w:tcPr>
          <w:p w14:paraId="5AF6901E" w14:textId="77777777" w:rsidR="001B3A67" w:rsidRPr="00BF3A30" w:rsidRDefault="001B3A67" w:rsidP="006B1F32">
            <w:pPr>
              <w:jc w:val="center"/>
              <w:rPr>
                <w:sz w:val="22"/>
                <w:szCs w:val="22"/>
                <w:lang w:val="en-US"/>
              </w:rPr>
            </w:pPr>
            <w:r w:rsidRPr="00BF3A30">
              <w:rPr>
                <w:sz w:val="22"/>
                <w:szCs w:val="22"/>
                <w:lang w:val="en-US"/>
              </w:rPr>
              <w:t>92,6</w:t>
            </w:r>
          </w:p>
        </w:tc>
      </w:tr>
      <w:tr w:rsidR="001B3A67" w:rsidRPr="00BF3A30" w14:paraId="2503C3DF" w14:textId="77777777" w:rsidTr="006B1F32">
        <w:trPr>
          <w:trHeight w:val="324"/>
        </w:trPr>
        <w:tc>
          <w:tcPr>
            <w:tcW w:w="4248" w:type="dxa"/>
            <w:shd w:val="clear" w:color="auto" w:fill="auto"/>
            <w:vAlign w:val="center"/>
            <w:hideMark/>
          </w:tcPr>
          <w:p w14:paraId="6B44401A" w14:textId="4BA4F5F0" w:rsidR="001B3A67" w:rsidRPr="00176688" w:rsidRDefault="001B3A67" w:rsidP="006B1F32">
            <w:pPr>
              <w:rPr>
                <w:sz w:val="22"/>
                <w:szCs w:val="22"/>
              </w:rPr>
            </w:pPr>
            <w:r w:rsidRPr="00176688">
              <w:rPr>
                <w:sz w:val="22"/>
                <w:szCs w:val="22"/>
              </w:rPr>
              <w:t>Государственная администрация города Тираспол</w:t>
            </w:r>
            <w:r w:rsidR="00176688">
              <w:rPr>
                <w:sz w:val="22"/>
                <w:szCs w:val="22"/>
              </w:rPr>
              <w:t>я</w:t>
            </w:r>
          </w:p>
        </w:tc>
        <w:tc>
          <w:tcPr>
            <w:tcW w:w="1701" w:type="dxa"/>
            <w:shd w:val="clear" w:color="auto" w:fill="auto"/>
            <w:noWrap/>
            <w:vAlign w:val="center"/>
          </w:tcPr>
          <w:p w14:paraId="345C08E0" w14:textId="77777777" w:rsidR="001B3A67" w:rsidRPr="00BF3A30" w:rsidRDefault="001B3A67" w:rsidP="006B1F32">
            <w:pPr>
              <w:jc w:val="center"/>
              <w:rPr>
                <w:sz w:val="22"/>
                <w:szCs w:val="22"/>
                <w:lang w:val="en-US"/>
              </w:rPr>
            </w:pPr>
            <w:r w:rsidRPr="00BF3A30">
              <w:rPr>
                <w:sz w:val="22"/>
                <w:szCs w:val="22"/>
                <w:lang w:val="en-US"/>
              </w:rPr>
              <w:t>3 685 690</w:t>
            </w:r>
          </w:p>
        </w:tc>
        <w:tc>
          <w:tcPr>
            <w:tcW w:w="1700" w:type="dxa"/>
            <w:shd w:val="clear" w:color="auto" w:fill="auto"/>
            <w:noWrap/>
            <w:vAlign w:val="center"/>
          </w:tcPr>
          <w:p w14:paraId="49CD54B6" w14:textId="77777777" w:rsidR="001B3A67" w:rsidRPr="00BF3A30" w:rsidRDefault="001B3A67" w:rsidP="006B1F32">
            <w:pPr>
              <w:jc w:val="center"/>
              <w:rPr>
                <w:sz w:val="22"/>
                <w:szCs w:val="22"/>
                <w:lang w:val="en-US"/>
              </w:rPr>
            </w:pPr>
            <w:r w:rsidRPr="00BF3A30">
              <w:rPr>
                <w:sz w:val="22"/>
                <w:szCs w:val="22"/>
                <w:lang w:val="en-US"/>
              </w:rPr>
              <w:t>2 947 937</w:t>
            </w:r>
          </w:p>
        </w:tc>
        <w:tc>
          <w:tcPr>
            <w:tcW w:w="1531" w:type="dxa"/>
            <w:shd w:val="clear" w:color="auto" w:fill="auto"/>
          </w:tcPr>
          <w:p w14:paraId="6537B410" w14:textId="77777777" w:rsidR="001B3A67" w:rsidRPr="00BF3A30" w:rsidRDefault="001B3A67" w:rsidP="006B1F32">
            <w:pPr>
              <w:jc w:val="center"/>
              <w:rPr>
                <w:sz w:val="22"/>
                <w:szCs w:val="22"/>
                <w:lang w:val="en-US"/>
              </w:rPr>
            </w:pPr>
            <w:r w:rsidRPr="00BF3A30">
              <w:rPr>
                <w:sz w:val="22"/>
                <w:szCs w:val="22"/>
                <w:lang w:val="en-US"/>
              </w:rPr>
              <w:t>80,0</w:t>
            </w:r>
          </w:p>
        </w:tc>
      </w:tr>
      <w:tr w:rsidR="001B3A67" w:rsidRPr="00BF3A30" w14:paraId="2991980B" w14:textId="77777777" w:rsidTr="006B1F32">
        <w:trPr>
          <w:trHeight w:val="1006"/>
        </w:trPr>
        <w:tc>
          <w:tcPr>
            <w:tcW w:w="4248" w:type="dxa"/>
            <w:shd w:val="clear" w:color="auto" w:fill="auto"/>
            <w:vAlign w:val="center"/>
            <w:hideMark/>
          </w:tcPr>
          <w:p w14:paraId="1C7E17BB" w14:textId="77777777" w:rsidR="001B3A67" w:rsidRPr="00BF3A30" w:rsidRDefault="001B3A67" w:rsidP="006B1F32">
            <w:pPr>
              <w:rPr>
                <w:sz w:val="22"/>
                <w:szCs w:val="22"/>
              </w:rPr>
            </w:pPr>
            <w:r w:rsidRPr="00BF3A30">
              <w:rPr>
                <w:sz w:val="22"/>
                <w:szCs w:val="22"/>
              </w:rPr>
              <w:t>Министерство цифрового развития, связи и массовых коммуникаций (возмещение льготы по услугам связи)</w:t>
            </w:r>
          </w:p>
        </w:tc>
        <w:tc>
          <w:tcPr>
            <w:tcW w:w="1701" w:type="dxa"/>
            <w:shd w:val="clear" w:color="auto" w:fill="auto"/>
            <w:noWrap/>
            <w:vAlign w:val="center"/>
          </w:tcPr>
          <w:p w14:paraId="2C6132FB" w14:textId="77777777" w:rsidR="001B3A67" w:rsidRPr="00BF3A30" w:rsidRDefault="001B3A67" w:rsidP="006B1F32">
            <w:pPr>
              <w:jc w:val="center"/>
              <w:rPr>
                <w:sz w:val="22"/>
                <w:szCs w:val="22"/>
              </w:rPr>
            </w:pPr>
            <w:r w:rsidRPr="00BF3A30">
              <w:rPr>
                <w:sz w:val="22"/>
                <w:szCs w:val="22"/>
              </w:rPr>
              <w:t>6 291 400</w:t>
            </w:r>
          </w:p>
        </w:tc>
        <w:tc>
          <w:tcPr>
            <w:tcW w:w="1700" w:type="dxa"/>
            <w:shd w:val="clear" w:color="auto" w:fill="auto"/>
            <w:noWrap/>
            <w:vAlign w:val="center"/>
          </w:tcPr>
          <w:p w14:paraId="27ED9D0E" w14:textId="77777777" w:rsidR="001B3A67" w:rsidRPr="00BF3A30" w:rsidRDefault="001B3A67" w:rsidP="006B1F32">
            <w:pPr>
              <w:jc w:val="center"/>
              <w:rPr>
                <w:sz w:val="22"/>
                <w:szCs w:val="22"/>
              </w:rPr>
            </w:pPr>
            <w:r w:rsidRPr="00BF3A30">
              <w:rPr>
                <w:sz w:val="22"/>
                <w:szCs w:val="22"/>
              </w:rPr>
              <w:t>5 860 630</w:t>
            </w:r>
          </w:p>
        </w:tc>
        <w:tc>
          <w:tcPr>
            <w:tcW w:w="1531" w:type="dxa"/>
            <w:shd w:val="clear" w:color="auto" w:fill="auto"/>
          </w:tcPr>
          <w:p w14:paraId="61AEDBB4" w14:textId="77777777" w:rsidR="001B3A67" w:rsidRPr="00BF3A30" w:rsidRDefault="001B3A67" w:rsidP="006B1F32">
            <w:pPr>
              <w:jc w:val="center"/>
              <w:rPr>
                <w:sz w:val="22"/>
                <w:szCs w:val="22"/>
              </w:rPr>
            </w:pPr>
          </w:p>
          <w:p w14:paraId="0C2F7C62" w14:textId="77777777" w:rsidR="001B3A67" w:rsidRPr="00BF3A30" w:rsidRDefault="001B3A67" w:rsidP="006B1F32">
            <w:pPr>
              <w:jc w:val="center"/>
              <w:rPr>
                <w:sz w:val="22"/>
                <w:szCs w:val="22"/>
              </w:rPr>
            </w:pPr>
          </w:p>
          <w:p w14:paraId="14C375F9" w14:textId="77777777" w:rsidR="001B3A67" w:rsidRPr="00BF3A30" w:rsidRDefault="001B3A67" w:rsidP="006B1F32">
            <w:pPr>
              <w:jc w:val="center"/>
              <w:rPr>
                <w:sz w:val="22"/>
                <w:szCs w:val="22"/>
                <w:lang w:val="en-US"/>
              </w:rPr>
            </w:pPr>
            <w:r w:rsidRPr="00BF3A30">
              <w:rPr>
                <w:sz w:val="22"/>
                <w:szCs w:val="22"/>
                <w:lang w:val="en-US"/>
              </w:rPr>
              <w:t>93,2</w:t>
            </w:r>
          </w:p>
        </w:tc>
      </w:tr>
      <w:tr w:rsidR="001B3A67" w:rsidRPr="00BF3A30" w14:paraId="5E022F68" w14:textId="77777777" w:rsidTr="006B1F32">
        <w:trPr>
          <w:trHeight w:val="324"/>
        </w:trPr>
        <w:tc>
          <w:tcPr>
            <w:tcW w:w="4248" w:type="dxa"/>
            <w:shd w:val="clear" w:color="auto" w:fill="auto"/>
            <w:vAlign w:val="center"/>
            <w:hideMark/>
          </w:tcPr>
          <w:p w14:paraId="51829584" w14:textId="77777777" w:rsidR="001B3A67" w:rsidRPr="00BF3A30" w:rsidRDefault="001B3A67" w:rsidP="006B1F32">
            <w:pPr>
              <w:rPr>
                <w:b/>
                <w:bCs/>
                <w:sz w:val="22"/>
                <w:szCs w:val="22"/>
              </w:rPr>
            </w:pPr>
            <w:r w:rsidRPr="00BF3A30">
              <w:rPr>
                <w:b/>
                <w:bCs/>
                <w:sz w:val="22"/>
                <w:szCs w:val="22"/>
              </w:rPr>
              <w:t>Итого предельные расходы:</w:t>
            </w:r>
          </w:p>
        </w:tc>
        <w:tc>
          <w:tcPr>
            <w:tcW w:w="1701" w:type="dxa"/>
            <w:shd w:val="clear" w:color="auto" w:fill="auto"/>
            <w:noWrap/>
            <w:vAlign w:val="center"/>
            <w:hideMark/>
          </w:tcPr>
          <w:p w14:paraId="19AED9A6" w14:textId="77777777" w:rsidR="001B3A67" w:rsidRPr="00BF3A30" w:rsidRDefault="001B3A67" w:rsidP="006B1F32">
            <w:pPr>
              <w:jc w:val="center"/>
              <w:rPr>
                <w:b/>
                <w:bCs/>
                <w:sz w:val="22"/>
                <w:szCs w:val="22"/>
              </w:rPr>
            </w:pPr>
            <w:r w:rsidRPr="00BF3A30">
              <w:rPr>
                <w:b/>
                <w:bCs/>
                <w:sz w:val="22"/>
                <w:szCs w:val="22"/>
              </w:rPr>
              <w:t>114 296 960</w:t>
            </w:r>
          </w:p>
        </w:tc>
        <w:tc>
          <w:tcPr>
            <w:tcW w:w="1700" w:type="dxa"/>
            <w:shd w:val="clear" w:color="auto" w:fill="auto"/>
            <w:noWrap/>
            <w:vAlign w:val="center"/>
            <w:hideMark/>
          </w:tcPr>
          <w:p w14:paraId="63E06FF9" w14:textId="77777777" w:rsidR="001B3A67" w:rsidRPr="00BF3A30" w:rsidRDefault="001B3A67" w:rsidP="006B1F32">
            <w:pPr>
              <w:jc w:val="center"/>
              <w:rPr>
                <w:b/>
                <w:bCs/>
                <w:sz w:val="22"/>
                <w:szCs w:val="22"/>
              </w:rPr>
            </w:pPr>
            <w:r w:rsidRPr="00BF3A30">
              <w:rPr>
                <w:b/>
                <w:bCs/>
                <w:sz w:val="22"/>
                <w:szCs w:val="22"/>
              </w:rPr>
              <w:t>85 040 358</w:t>
            </w:r>
          </w:p>
        </w:tc>
        <w:tc>
          <w:tcPr>
            <w:tcW w:w="1531" w:type="dxa"/>
            <w:shd w:val="clear" w:color="auto" w:fill="auto"/>
            <w:hideMark/>
          </w:tcPr>
          <w:p w14:paraId="343485EA" w14:textId="77777777" w:rsidR="001B3A67" w:rsidRPr="00BF3A30" w:rsidRDefault="001B3A67" w:rsidP="006B1F32">
            <w:pPr>
              <w:jc w:val="center"/>
              <w:rPr>
                <w:sz w:val="22"/>
                <w:szCs w:val="22"/>
                <w:lang w:val="en-US"/>
              </w:rPr>
            </w:pPr>
            <w:r w:rsidRPr="00BF3A30">
              <w:rPr>
                <w:sz w:val="22"/>
                <w:szCs w:val="22"/>
                <w:lang w:val="en-US"/>
              </w:rPr>
              <w:t>74,4</w:t>
            </w:r>
          </w:p>
        </w:tc>
      </w:tr>
    </w:tbl>
    <w:p w14:paraId="14E19AFA" w14:textId="77777777" w:rsidR="001B3A67" w:rsidRPr="00BF3A30" w:rsidRDefault="001B3A67" w:rsidP="001B3A67">
      <w:pPr>
        <w:ind w:firstLine="709"/>
        <w:jc w:val="right"/>
      </w:pPr>
    </w:p>
    <w:p w14:paraId="2E031567" w14:textId="77777777" w:rsidR="001B3A67" w:rsidRPr="00BF3A30" w:rsidRDefault="001B3A67" w:rsidP="001B3A67">
      <w:pPr>
        <w:ind w:firstLine="709"/>
        <w:jc w:val="both"/>
      </w:pPr>
      <w:r w:rsidRPr="00BF3A30">
        <w:t>2) по местным бюджетам городов (районов) в сумме 9 130 207 руб., или 96,22% от уточненного плана в сумме 9 488 419 руб. Все обращения на выделение финансирования исполнены в полном объеме.</w:t>
      </w:r>
    </w:p>
    <w:p w14:paraId="4758ED2E" w14:textId="77777777" w:rsidR="001B3A67" w:rsidRPr="00BF3A30" w:rsidRDefault="001B3A67" w:rsidP="001B3A67">
      <w:pPr>
        <w:ind w:firstLine="709"/>
        <w:jc w:val="both"/>
      </w:pPr>
      <w:r w:rsidRPr="00BF3A30">
        <w:t>Подпунктом г) части первой пункта 1 данной статьи установлено, что на финансирование кредиторской задолженности по государственной программе «Строительство, ремонт и реконструкция систем питьевого водоснабжения сел и поселков Приднестровской Молдавской Республики на 2011–2015 годы», сложившейся за период 2013 и 2014 годов, направляются средства в сумме 7 353 388 руб. За 2024 год финансирование данного направления осуществлено в сумме 7 353 388 руб., что составляет 100 % от уточненного плана.</w:t>
      </w:r>
    </w:p>
    <w:p w14:paraId="398FD29B" w14:textId="77777777" w:rsidR="001B3A67" w:rsidRPr="00BF3A30" w:rsidRDefault="001B3A67" w:rsidP="001B3A67">
      <w:pPr>
        <w:ind w:firstLine="708"/>
        <w:jc w:val="both"/>
      </w:pPr>
      <w:r w:rsidRPr="00BF3A30">
        <w:t xml:space="preserve">Одновременной реализацией функций как социального, так и экономического характера, следует считать планомерное увеличение объема финансирования обязательств государства перед предприятиями топливно-энергетического комплекса, которое стало возможным в связи с развитием инструментов и процедур бюджетного процесса в результате реформирования подходов в области проектирования бюджета, а также разработка сбалансированного бюджета с наличием реальных источников финансирования плана финансирования расходов, в том числе по направлению финансирования мероприятий по распределению компенсации государственной поддержки населению – бытовым потребителям в виде понижения стоимости потребленных коммунальных услуг государственным унитарным предприятием «Водоснабжение и водоотведение». </w:t>
      </w:r>
    </w:p>
    <w:p w14:paraId="5D8F566E" w14:textId="127BC4EB" w:rsidR="001B3A67" w:rsidRPr="00BF3A30" w:rsidRDefault="001B3A67" w:rsidP="001B3A67">
      <w:pPr>
        <w:ind w:firstLine="709"/>
        <w:jc w:val="both"/>
      </w:pPr>
      <w:r w:rsidRPr="00BF3A30">
        <w:t>На компенсацию государственной поддержки населению – бытовым потребителям в виде понижения стоимости потребленных коммунальных услуг государственному унитарному предприятию «Водоснабжение и водоотведение» за 2024 год фактически направлены 70 816 530 руб., что составляет 100 % от уточненного плана финансирования. Все обращения на выделение финансирования исполнены в полном объеме.</w:t>
      </w:r>
    </w:p>
    <w:p w14:paraId="5EF396CC" w14:textId="1D47FA41" w:rsidR="001B3A67" w:rsidRPr="00BF3A30" w:rsidRDefault="001B3A67" w:rsidP="001B3A67">
      <w:pPr>
        <w:ind w:firstLine="708"/>
        <w:jc w:val="both"/>
      </w:pPr>
      <w:r w:rsidRPr="00BF3A30">
        <w:tab/>
        <w:t>Отчет о мероприятиях по распределению компенсации государственной поддержки населению – бытовым потребителям в виде понижения стоимости потребленных коммунальных услуг государственным унитарным предприятием «Водоснабжение и водоотведение» за 2024 год представлен</w:t>
      </w:r>
      <w:r w:rsidR="00176688">
        <w:t xml:space="preserve"> </w:t>
      </w:r>
      <w:r w:rsidRPr="00BF3A30">
        <w:t>в Приложении № 51 к настоящему отчету.</w:t>
      </w:r>
    </w:p>
    <w:p w14:paraId="41ECEBF9" w14:textId="77777777" w:rsidR="001B3A67" w:rsidRPr="00BF3A30" w:rsidRDefault="001B3A67" w:rsidP="001B3A67">
      <w:pPr>
        <w:ind w:firstLine="709"/>
        <w:jc w:val="both"/>
        <w:rPr>
          <w:b/>
          <w:u w:val="single"/>
        </w:rPr>
      </w:pPr>
    </w:p>
    <w:p w14:paraId="39257D75" w14:textId="77777777" w:rsidR="001B3A67" w:rsidRPr="00BF3A30" w:rsidRDefault="001B3A67" w:rsidP="001B3A67">
      <w:pPr>
        <w:ind w:firstLine="709"/>
        <w:jc w:val="both"/>
        <w:rPr>
          <w:b/>
          <w:u w:val="single"/>
        </w:rPr>
      </w:pPr>
      <w:r w:rsidRPr="00BF3A30">
        <w:rPr>
          <w:b/>
          <w:u w:val="single"/>
        </w:rPr>
        <w:lastRenderedPageBreak/>
        <w:t>По исполнению статьи 11</w:t>
      </w:r>
    </w:p>
    <w:p w14:paraId="6E4ACEB6" w14:textId="77777777" w:rsidR="001B3A67" w:rsidRPr="00BF3A30" w:rsidRDefault="001B3A67" w:rsidP="001B3A67">
      <w:pPr>
        <w:ind w:firstLine="709"/>
        <w:jc w:val="both"/>
        <w:rPr>
          <w:b/>
          <w:u w:val="single"/>
        </w:rPr>
      </w:pPr>
    </w:p>
    <w:p w14:paraId="46E91AD2" w14:textId="77777777" w:rsidR="001B3A67" w:rsidRPr="00BF3A30" w:rsidRDefault="001B3A67" w:rsidP="00176688">
      <w:pPr>
        <w:ind w:firstLine="709"/>
        <w:jc w:val="both"/>
      </w:pPr>
      <w:r w:rsidRPr="00BF3A30">
        <w:t xml:space="preserve">Данной статьей Закона </w:t>
      </w:r>
      <w:r w:rsidRPr="00BF3A30">
        <w:rPr>
          <w:lang w:eastAsia="en-US"/>
        </w:rPr>
        <w:t>установлено, что в 2024 году в</w:t>
      </w:r>
      <w:r w:rsidRPr="00BF3A30">
        <w:t xml:space="preserve"> целях обеспечения своевременных выплат в летний период текущего финансового года отпускных педагогическим работникам, оплата труда которых финансируется из средств республиканского и местных бюджетов, ежемесячно, начиная с января по май 2024 года, из поступающих доходов (без учета доходов, имеющих целевое направление) необходимо осуществлять накопление финансовых средств. Ежемесячный размер средств, направляемых на формирование резерва обеспечения своевременных выплат отпускных педагогическим работникам в летний период, устанавливается решением Совета народных депутатов города или района Приднестровской Молдавской Республики о бюджете соответствующего города (района) за 2024 год.</w:t>
      </w:r>
    </w:p>
    <w:p w14:paraId="77B6CA1F" w14:textId="77777777" w:rsidR="001B3A67" w:rsidRPr="00BF3A30" w:rsidRDefault="001B3A67" w:rsidP="00176688">
      <w:pPr>
        <w:ind w:firstLine="709"/>
        <w:jc w:val="both"/>
      </w:pPr>
      <w:r w:rsidRPr="00BF3A30">
        <w:t>Резерв отпускных педагогическим работникам республиканского бюджета за 2024 год создан в сумме 24 640 000 руб., или 100% от плана.</w:t>
      </w:r>
    </w:p>
    <w:p w14:paraId="3A74ED51" w14:textId="77777777" w:rsidR="001B3A67" w:rsidRPr="00BF3A30" w:rsidRDefault="001B3A67" w:rsidP="00176688">
      <w:pPr>
        <w:ind w:firstLine="709"/>
        <w:jc w:val="both"/>
      </w:pPr>
      <w:r w:rsidRPr="00BF3A30">
        <w:t>Информация о созданном резерве отпускных</w:t>
      </w:r>
      <w:r w:rsidRPr="00BF3A30">
        <w:rPr>
          <w:bCs/>
        </w:rPr>
        <w:t xml:space="preserve"> местными бюджетами представлена в таблице № </w:t>
      </w:r>
      <w:r w:rsidRPr="00BF3A30">
        <w:rPr>
          <w:bCs/>
          <w:lang w:val="ru-MD"/>
        </w:rPr>
        <w:t>30</w:t>
      </w:r>
      <w:r w:rsidRPr="00BF3A30">
        <w:rPr>
          <w:bCs/>
        </w:rPr>
        <w:t>.</w:t>
      </w:r>
      <w:r w:rsidRPr="00BF3A30">
        <w:t xml:space="preserve">                                                                                                  </w:t>
      </w:r>
    </w:p>
    <w:p w14:paraId="32C0FF30" w14:textId="77777777" w:rsidR="001B3A67" w:rsidRPr="00BF3A30" w:rsidRDefault="001B3A67" w:rsidP="001B3A67">
      <w:pPr>
        <w:jc w:val="right"/>
      </w:pPr>
      <w:r w:rsidRPr="00BF3A30">
        <w:t xml:space="preserve">Таблица № 30 </w:t>
      </w:r>
    </w:p>
    <w:p w14:paraId="310AA835" w14:textId="77777777" w:rsidR="001B3A67" w:rsidRPr="00BF3A30" w:rsidRDefault="001B3A67" w:rsidP="001B3A67">
      <w:pPr>
        <w:jc w:val="right"/>
      </w:pPr>
      <w:r w:rsidRPr="00BF3A30">
        <w:t>(руб.)</w:t>
      </w:r>
    </w:p>
    <w:tbl>
      <w:tblPr>
        <w:tblW w:w="5000" w:type="pct"/>
        <w:tblLayout w:type="fixed"/>
        <w:tblLook w:val="04A0" w:firstRow="1" w:lastRow="0" w:firstColumn="1" w:lastColumn="0" w:noHBand="0" w:noVBand="1"/>
      </w:tblPr>
      <w:tblGrid>
        <w:gridCol w:w="3538"/>
        <w:gridCol w:w="1196"/>
        <w:gridCol w:w="1208"/>
        <w:gridCol w:w="1383"/>
        <w:gridCol w:w="1090"/>
        <w:gridCol w:w="931"/>
      </w:tblGrid>
      <w:tr w:rsidR="001B3A67" w:rsidRPr="00BF3A30" w14:paraId="66C45A39" w14:textId="77777777" w:rsidTr="006B1F32">
        <w:trPr>
          <w:trHeight w:val="1020"/>
          <w:tblHeader/>
        </w:trPr>
        <w:tc>
          <w:tcPr>
            <w:tcW w:w="1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3D5F2" w14:textId="77777777" w:rsidR="001B3A67" w:rsidRPr="00BF3A30" w:rsidRDefault="001B3A67" w:rsidP="006B1F32">
            <w:pPr>
              <w:jc w:val="center"/>
              <w:rPr>
                <w:b/>
                <w:bCs/>
                <w:sz w:val="20"/>
                <w:szCs w:val="20"/>
              </w:rPr>
            </w:pPr>
            <w:r w:rsidRPr="00BF3A30">
              <w:rPr>
                <w:b/>
                <w:bCs/>
                <w:sz w:val="20"/>
                <w:szCs w:val="20"/>
              </w:rPr>
              <w:t xml:space="preserve">Наименование </w:t>
            </w:r>
            <w:r w:rsidRPr="00BF3A30">
              <w:rPr>
                <w:b/>
                <w:bCs/>
                <w:sz w:val="20"/>
                <w:szCs w:val="20"/>
              </w:rPr>
              <w:br/>
              <w:t>местного бюджета города (района)</w:t>
            </w:r>
          </w:p>
        </w:tc>
        <w:tc>
          <w:tcPr>
            <w:tcW w:w="64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934C7A" w14:textId="77777777" w:rsidR="001B3A67" w:rsidRPr="00BF3A30" w:rsidRDefault="001B3A67" w:rsidP="006B1F32">
            <w:pPr>
              <w:jc w:val="center"/>
              <w:rPr>
                <w:b/>
                <w:bCs/>
                <w:sz w:val="20"/>
                <w:szCs w:val="20"/>
              </w:rPr>
            </w:pPr>
            <w:r w:rsidRPr="00BF3A30">
              <w:rPr>
                <w:b/>
                <w:bCs/>
                <w:sz w:val="20"/>
                <w:szCs w:val="20"/>
              </w:rPr>
              <w:t>План на отчетный период</w:t>
            </w:r>
          </w:p>
        </w:tc>
        <w:tc>
          <w:tcPr>
            <w:tcW w:w="64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9BA91" w14:textId="77777777" w:rsidR="001B3A67" w:rsidRPr="00BF3A30" w:rsidRDefault="001B3A67" w:rsidP="006B1F32">
            <w:pPr>
              <w:jc w:val="center"/>
              <w:rPr>
                <w:b/>
                <w:bCs/>
                <w:sz w:val="20"/>
                <w:szCs w:val="20"/>
              </w:rPr>
            </w:pPr>
            <w:r w:rsidRPr="00BF3A30">
              <w:rPr>
                <w:b/>
                <w:bCs/>
                <w:sz w:val="20"/>
                <w:szCs w:val="20"/>
              </w:rPr>
              <w:t>Фактически созданный резерв отпускных</w:t>
            </w:r>
          </w:p>
        </w:tc>
        <w:tc>
          <w:tcPr>
            <w:tcW w:w="74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1A70E3C" w14:textId="77777777" w:rsidR="001B3A67" w:rsidRPr="00BF3A30" w:rsidRDefault="001B3A67" w:rsidP="006B1F32">
            <w:pPr>
              <w:jc w:val="center"/>
              <w:rPr>
                <w:b/>
                <w:bCs/>
                <w:sz w:val="20"/>
                <w:szCs w:val="20"/>
              </w:rPr>
            </w:pPr>
            <w:r w:rsidRPr="00BF3A30">
              <w:rPr>
                <w:b/>
                <w:bCs/>
                <w:sz w:val="20"/>
                <w:szCs w:val="20"/>
              </w:rPr>
              <w:t>Фактически израсходовано резерва отпускных</w:t>
            </w:r>
          </w:p>
        </w:tc>
        <w:tc>
          <w:tcPr>
            <w:tcW w:w="58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DA1187" w14:textId="77777777" w:rsidR="001B3A67" w:rsidRPr="00BF3A30" w:rsidRDefault="001B3A67" w:rsidP="006B1F32">
            <w:pPr>
              <w:jc w:val="center"/>
              <w:rPr>
                <w:b/>
                <w:bCs/>
                <w:sz w:val="20"/>
                <w:szCs w:val="20"/>
              </w:rPr>
            </w:pPr>
            <w:proofErr w:type="gramStart"/>
            <w:r w:rsidRPr="00BF3A30">
              <w:rPr>
                <w:b/>
                <w:bCs/>
                <w:sz w:val="20"/>
                <w:szCs w:val="20"/>
              </w:rPr>
              <w:t>Остаток  резерва</w:t>
            </w:r>
            <w:proofErr w:type="gramEnd"/>
            <w:r w:rsidRPr="00BF3A30">
              <w:rPr>
                <w:b/>
                <w:bCs/>
                <w:sz w:val="20"/>
                <w:szCs w:val="20"/>
              </w:rPr>
              <w:t xml:space="preserve"> отпускных</w:t>
            </w:r>
          </w:p>
        </w:tc>
        <w:tc>
          <w:tcPr>
            <w:tcW w:w="49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F3A17" w14:textId="77777777" w:rsidR="001B3A67" w:rsidRPr="00BF3A30" w:rsidRDefault="001B3A67" w:rsidP="006B1F32">
            <w:pPr>
              <w:jc w:val="center"/>
              <w:rPr>
                <w:b/>
                <w:bCs/>
                <w:sz w:val="20"/>
                <w:szCs w:val="20"/>
              </w:rPr>
            </w:pPr>
            <w:r w:rsidRPr="00BF3A30">
              <w:rPr>
                <w:b/>
                <w:bCs/>
                <w:sz w:val="20"/>
                <w:szCs w:val="20"/>
              </w:rPr>
              <w:t>% создания резерва</w:t>
            </w:r>
          </w:p>
        </w:tc>
      </w:tr>
      <w:tr w:rsidR="001B3A67" w:rsidRPr="00BF3A30" w14:paraId="752AD8DC"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15C61CB1" w14:textId="77777777" w:rsidR="001B3A67" w:rsidRPr="00BF3A30" w:rsidRDefault="001B3A67" w:rsidP="006B1F32">
            <w:pPr>
              <w:rPr>
                <w:sz w:val="20"/>
                <w:szCs w:val="20"/>
              </w:rPr>
            </w:pPr>
            <w:r w:rsidRPr="00BF3A30">
              <w:rPr>
                <w:sz w:val="20"/>
                <w:szCs w:val="20"/>
              </w:rPr>
              <w:t>города Тирасполь</w:t>
            </w:r>
          </w:p>
        </w:tc>
        <w:tc>
          <w:tcPr>
            <w:tcW w:w="640" w:type="pct"/>
            <w:tcBorders>
              <w:top w:val="nil"/>
              <w:left w:val="nil"/>
              <w:bottom w:val="single" w:sz="4" w:space="0" w:color="auto"/>
              <w:right w:val="single" w:sz="4" w:space="0" w:color="auto"/>
            </w:tcBorders>
            <w:shd w:val="clear" w:color="auto" w:fill="auto"/>
            <w:noWrap/>
            <w:vAlign w:val="bottom"/>
            <w:hideMark/>
          </w:tcPr>
          <w:p w14:paraId="6C477FED" w14:textId="77777777" w:rsidR="001B3A67" w:rsidRPr="00BF3A30" w:rsidRDefault="001B3A67" w:rsidP="006B1F32">
            <w:pPr>
              <w:jc w:val="right"/>
              <w:rPr>
                <w:sz w:val="20"/>
                <w:szCs w:val="20"/>
              </w:rPr>
            </w:pPr>
            <w:r w:rsidRPr="00BF3A30">
              <w:rPr>
                <w:sz w:val="20"/>
                <w:szCs w:val="20"/>
              </w:rPr>
              <w:t>30 164 844</w:t>
            </w:r>
          </w:p>
        </w:tc>
        <w:tc>
          <w:tcPr>
            <w:tcW w:w="646" w:type="pct"/>
            <w:tcBorders>
              <w:top w:val="nil"/>
              <w:left w:val="nil"/>
              <w:bottom w:val="single" w:sz="4" w:space="0" w:color="auto"/>
              <w:right w:val="single" w:sz="4" w:space="0" w:color="auto"/>
            </w:tcBorders>
            <w:shd w:val="clear" w:color="auto" w:fill="auto"/>
            <w:noWrap/>
            <w:vAlign w:val="bottom"/>
            <w:hideMark/>
          </w:tcPr>
          <w:p w14:paraId="0E0387D5" w14:textId="77777777" w:rsidR="001B3A67" w:rsidRPr="00BF3A30" w:rsidRDefault="001B3A67" w:rsidP="006B1F32">
            <w:pPr>
              <w:jc w:val="right"/>
              <w:rPr>
                <w:sz w:val="20"/>
                <w:szCs w:val="20"/>
              </w:rPr>
            </w:pPr>
            <w:r w:rsidRPr="00BF3A30">
              <w:rPr>
                <w:sz w:val="20"/>
                <w:szCs w:val="20"/>
              </w:rPr>
              <w:t>30 039 379</w:t>
            </w:r>
          </w:p>
        </w:tc>
        <w:tc>
          <w:tcPr>
            <w:tcW w:w="740" w:type="pct"/>
            <w:tcBorders>
              <w:top w:val="nil"/>
              <w:left w:val="nil"/>
              <w:bottom w:val="single" w:sz="4" w:space="0" w:color="auto"/>
              <w:right w:val="single" w:sz="4" w:space="0" w:color="auto"/>
            </w:tcBorders>
            <w:shd w:val="clear" w:color="auto" w:fill="auto"/>
            <w:noWrap/>
            <w:vAlign w:val="bottom"/>
            <w:hideMark/>
          </w:tcPr>
          <w:p w14:paraId="387EBD09" w14:textId="77777777" w:rsidR="001B3A67" w:rsidRPr="00BF3A30" w:rsidRDefault="001B3A67" w:rsidP="006B1F32">
            <w:pPr>
              <w:jc w:val="right"/>
              <w:rPr>
                <w:sz w:val="20"/>
                <w:szCs w:val="20"/>
              </w:rPr>
            </w:pPr>
            <w:r w:rsidRPr="00BF3A30">
              <w:rPr>
                <w:sz w:val="20"/>
                <w:szCs w:val="20"/>
              </w:rPr>
              <w:t>30 039 379</w:t>
            </w:r>
          </w:p>
        </w:tc>
        <w:tc>
          <w:tcPr>
            <w:tcW w:w="583" w:type="pct"/>
            <w:tcBorders>
              <w:top w:val="nil"/>
              <w:left w:val="nil"/>
              <w:bottom w:val="single" w:sz="4" w:space="0" w:color="auto"/>
              <w:right w:val="single" w:sz="4" w:space="0" w:color="auto"/>
            </w:tcBorders>
            <w:shd w:val="clear" w:color="auto" w:fill="auto"/>
            <w:noWrap/>
            <w:vAlign w:val="bottom"/>
            <w:hideMark/>
          </w:tcPr>
          <w:p w14:paraId="7126E71F" w14:textId="77777777" w:rsidR="001B3A67" w:rsidRPr="00BF3A30" w:rsidRDefault="001B3A67" w:rsidP="006B1F32">
            <w:pPr>
              <w:jc w:val="right"/>
              <w:rPr>
                <w:sz w:val="20"/>
                <w:szCs w:val="20"/>
              </w:rPr>
            </w:pPr>
            <w:r w:rsidRPr="00BF3A30">
              <w:rPr>
                <w:sz w:val="20"/>
                <w:szCs w:val="20"/>
              </w:rPr>
              <w:t>0</w:t>
            </w:r>
          </w:p>
        </w:tc>
        <w:tc>
          <w:tcPr>
            <w:tcW w:w="498" w:type="pct"/>
            <w:tcBorders>
              <w:top w:val="nil"/>
              <w:left w:val="nil"/>
              <w:bottom w:val="single" w:sz="4" w:space="0" w:color="auto"/>
              <w:right w:val="single" w:sz="4" w:space="0" w:color="auto"/>
            </w:tcBorders>
            <w:shd w:val="clear" w:color="auto" w:fill="auto"/>
            <w:noWrap/>
            <w:vAlign w:val="center"/>
            <w:hideMark/>
          </w:tcPr>
          <w:p w14:paraId="7C7D7CD4" w14:textId="77777777" w:rsidR="001B3A67" w:rsidRPr="00BF3A30" w:rsidRDefault="001B3A67" w:rsidP="006B1F32">
            <w:pPr>
              <w:jc w:val="center"/>
              <w:rPr>
                <w:sz w:val="20"/>
                <w:szCs w:val="20"/>
              </w:rPr>
            </w:pPr>
            <w:r w:rsidRPr="00BF3A30">
              <w:rPr>
                <w:sz w:val="20"/>
                <w:szCs w:val="20"/>
              </w:rPr>
              <w:t>100</w:t>
            </w:r>
          </w:p>
        </w:tc>
      </w:tr>
      <w:tr w:rsidR="001B3A67" w:rsidRPr="00BF3A30" w14:paraId="6CBD8837"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07CE55E7" w14:textId="77777777" w:rsidR="001B3A67" w:rsidRPr="00BF3A30" w:rsidRDefault="001B3A67" w:rsidP="006B1F32">
            <w:pPr>
              <w:rPr>
                <w:sz w:val="20"/>
                <w:szCs w:val="20"/>
              </w:rPr>
            </w:pPr>
            <w:r w:rsidRPr="00BF3A30">
              <w:rPr>
                <w:sz w:val="20"/>
                <w:szCs w:val="20"/>
              </w:rPr>
              <w:t xml:space="preserve">города </w:t>
            </w:r>
            <w:proofErr w:type="spellStart"/>
            <w:r w:rsidRPr="00BF3A30">
              <w:rPr>
                <w:sz w:val="20"/>
                <w:szCs w:val="20"/>
              </w:rPr>
              <w:t>Днестровск</w:t>
            </w:r>
            <w:proofErr w:type="spellEnd"/>
          </w:p>
        </w:tc>
        <w:tc>
          <w:tcPr>
            <w:tcW w:w="640" w:type="pct"/>
            <w:tcBorders>
              <w:top w:val="nil"/>
              <w:left w:val="nil"/>
              <w:bottom w:val="single" w:sz="4" w:space="0" w:color="auto"/>
              <w:right w:val="single" w:sz="4" w:space="0" w:color="auto"/>
            </w:tcBorders>
            <w:shd w:val="clear" w:color="auto" w:fill="auto"/>
            <w:noWrap/>
            <w:vAlign w:val="bottom"/>
            <w:hideMark/>
          </w:tcPr>
          <w:p w14:paraId="11C23AA4" w14:textId="77777777" w:rsidR="001B3A67" w:rsidRPr="00BF3A30" w:rsidRDefault="001B3A67" w:rsidP="006B1F32">
            <w:pPr>
              <w:jc w:val="right"/>
              <w:rPr>
                <w:sz w:val="20"/>
                <w:szCs w:val="20"/>
              </w:rPr>
            </w:pPr>
            <w:r w:rsidRPr="00BF3A30">
              <w:rPr>
                <w:sz w:val="20"/>
                <w:szCs w:val="20"/>
              </w:rPr>
              <w:t>2 171 085</w:t>
            </w:r>
          </w:p>
        </w:tc>
        <w:tc>
          <w:tcPr>
            <w:tcW w:w="646" w:type="pct"/>
            <w:tcBorders>
              <w:top w:val="nil"/>
              <w:left w:val="nil"/>
              <w:bottom w:val="single" w:sz="4" w:space="0" w:color="auto"/>
              <w:right w:val="single" w:sz="4" w:space="0" w:color="auto"/>
            </w:tcBorders>
            <w:shd w:val="clear" w:color="auto" w:fill="auto"/>
            <w:noWrap/>
            <w:vAlign w:val="bottom"/>
            <w:hideMark/>
          </w:tcPr>
          <w:p w14:paraId="63505023" w14:textId="77777777" w:rsidR="001B3A67" w:rsidRPr="00BF3A30" w:rsidRDefault="001B3A67" w:rsidP="006B1F32">
            <w:pPr>
              <w:jc w:val="right"/>
              <w:rPr>
                <w:sz w:val="20"/>
                <w:szCs w:val="20"/>
              </w:rPr>
            </w:pPr>
            <w:r w:rsidRPr="00BF3A30">
              <w:rPr>
                <w:sz w:val="20"/>
                <w:szCs w:val="20"/>
              </w:rPr>
              <w:t>2 171 085</w:t>
            </w:r>
          </w:p>
        </w:tc>
        <w:tc>
          <w:tcPr>
            <w:tcW w:w="740" w:type="pct"/>
            <w:tcBorders>
              <w:top w:val="nil"/>
              <w:left w:val="nil"/>
              <w:bottom w:val="single" w:sz="4" w:space="0" w:color="auto"/>
              <w:right w:val="single" w:sz="4" w:space="0" w:color="auto"/>
            </w:tcBorders>
            <w:shd w:val="clear" w:color="auto" w:fill="auto"/>
            <w:noWrap/>
            <w:vAlign w:val="bottom"/>
            <w:hideMark/>
          </w:tcPr>
          <w:p w14:paraId="1B1F2F26" w14:textId="77777777" w:rsidR="001B3A67" w:rsidRPr="00BF3A30" w:rsidRDefault="001B3A67" w:rsidP="006B1F32">
            <w:pPr>
              <w:jc w:val="right"/>
              <w:rPr>
                <w:sz w:val="20"/>
                <w:szCs w:val="20"/>
              </w:rPr>
            </w:pPr>
            <w:r w:rsidRPr="00BF3A30">
              <w:rPr>
                <w:sz w:val="20"/>
                <w:szCs w:val="20"/>
              </w:rPr>
              <w:t>1 935 238</w:t>
            </w:r>
          </w:p>
        </w:tc>
        <w:tc>
          <w:tcPr>
            <w:tcW w:w="583" w:type="pct"/>
            <w:tcBorders>
              <w:top w:val="nil"/>
              <w:left w:val="nil"/>
              <w:bottom w:val="single" w:sz="4" w:space="0" w:color="auto"/>
              <w:right w:val="single" w:sz="4" w:space="0" w:color="auto"/>
            </w:tcBorders>
            <w:shd w:val="clear" w:color="auto" w:fill="auto"/>
            <w:noWrap/>
            <w:vAlign w:val="bottom"/>
            <w:hideMark/>
          </w:tcPr>
          <w:p w14:paraId="166095E1" w14:textId="77777777" w:rsidR="001B3A67" w:rsidRPr="00BF3A30" w:rsidRDefault="001B3A67" w:rsidP="006B1F32">
            <w:pPr>
              <w:jc w:val="right"/>
              <w:rPr>
                <w:sz w:val="20"/>
                <w:szCs w:val="20"/>
              </w:rPr>
            </w:pPr>
            <w:r w:rsidRPr="00BF3A30">
              <w:rPr>
                <w:sz w:val="20"/>
                <w:szCs w:val="20"/>
              </w:rPr>
              <w:t>235 847</w:t>
            </w:r>
          </w:p>
        </w:tc>
        <w:tc>
          <w:tcPr>
            <w:tcW w:w="498" w:type="pct"/>
            <w:tcBorders>
              <w:top w:val="nil"/>
              <w:left w:val="nil"/>
              <w:bottom w:val="single" w:sz="4" w:space="0" w:color="auto"/>
              <w:right w:val="single" w:sz="4" w:space="0" w:color="auto"/>
            </w:tcBorders>
            <w:shd w:val="clear" w:color="auto" w:fill="auto"/>
            <w:noWrap/>
            <w:vAlign w:val="center"/>
            <w:hideMark/>
          </w:tcPr>
          <w:p w14:paraId="1262A0BF" w14:textId="77777777" w:rsidR="001B3A67" w:rsidRPr="00BF3A30" w:rsidRDefault="001B3A67" w:rsidP="006B1F32">
            <w:pPr>
              <w:jc w:val="center"/>
              <w:rPr>
                <w:sz w:val="20"/>
                <w:szCs w:val="20"/>
              </w:rPr>
            </w:pPr>
            <w:r w:rsidRPr="00BF3A30">
              <w:rPr>
                <w:sz w:val="20"/>
                <w:szCs w:val="20"/>
              </w:rPr>
              <w:t>100</w:t>
            </w:r>
          </w:p>
        </w:tc>
      </w:tr>
      <w:tr w:rsidR="001B3A67" w:rsidRPr="00BF3A30" w14:paraId="68469299"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3E1F9519" w14:textId="77777777" w:rsidR="001B3A67" w:rsidRPr="00BF3A30" w:rsidRDefault="001B3A67" w:rsidP="006B1F32">
            <w:pPr>
              <w:rPr>
                <w:sz w:val="20"/>
                <w:szCs w:val="20"/>
              </w:rPr>
            </w:pPr>
            <w:r w:rsidRPr="00BF3A30">
              <w:rPr>
                <w:sz w:val="20"/>
                <w:szCs w:val="20"/>
              </w:rPr>
              <w:t>города Бендеры</w:t>
            </w:r>
          </w:p>
        </w:tc>
        <w:tc>
          <w:tcPr>
            <w:tcW w:w="640" w:type="pct"/>
            <w:tcBorders>
              <w:top w:val="nil"/>
              <w:left w:val="nil"/>
              <w:bottom w:val="single" w:sz="4" w:space="0" w:color="auto"/>
              <w:right w:val="single" w:sz="4" w:space="0" w:color="auto"/>
            </w:tcBorders>
            <w:shd w:val="clear" w:color="auto" w:fill="auto"/>
            <w:noWrap/>
            <w:vAlign w:val="bottom"/>
            <w:hideMark/>
          </w:tcPr>
          <w:p w14:paraId="5CA7C84E" w14:textId="77777777" w:rsidR="001B3A67" w:rsidRPr="00BF3A30" w:rsidRDefault="001B3A67" w:rsidP="006B1F32">
            <w:pPr>
              <w:jc w:val="right"/>
              <w:rPr>
                <w:sz w:val="20"/>
                <w:szCs w:val="20"/>
              </w:rPr>
            </w:pPr>
            <w:r w:rsidRPr="00BF3A30">
              <w:rPr>
                <w:sz w:val="20"/>
                <w:szCs w:val="20"/>
              </w:rPr>
              <w:t>14 700 000</w:t>
            </w:r>
          </w:p>
        </w:tc>
        <w:tc>
          <w:tcPr>
            <w:tcW w:w="646" w:type="pct"/>
            <w:tcBorders>
              <w:top w:val="nil"/>
              <w:left w:val="nil"/>
              <w:bottom w:val="single" w:sz="4" w:space="0" w:color="auto"/>
              <w:right w:val="single" w:sz="4" w:space="0" w:color="auto"/>
            </w:tcBorders>
            <w:shd w:val="clear" w:color="auto" w:fill="auto"/>
            <w:noWrap/>
            <w:vAlign w:val="bottom"/>
            <w:hideMark/>
          </w:tcPr>
          <w:p w14:paraId="2BBC4B94" w14:textId="77777777" w:rsidR="001B3A67" w:rsidRPr="00BF3A30" w:rsidRDefault="001B3A67" w:rsidP="006B1F32">
            <w:pPr>
              <w:jc w:val="right"/>
              <w:rPr>
                <w:sz w:val="20"/>
                <w:szCs w:val="20"/>
              </w:rPr>
            </w:pPr>
            <w:r w:rsidRPr="00BF3A30">
              <w:rPr>
                <w:sz w:val="20"/>
                <w:szCs w:val="20"/>
              </w:rPr>
              <w:t>14 700 000</w:t>
            </w:r>
          </w:p>
        </w:tc>
        <w:tc>
          <w:tcPr>
            <w:tcW w:w="740" w:type="pct"/>
            <w:tcBorders>
              <w:top w:val="nil"/>
              <w:left w:val="nil"/>
              <w:bottom w:val="single" w:sz="4" w:space="0" w:color="auto"/>
              <w:right w:val="single" w:sz="4" w:space="0" w:color="auto"/>
            </w:tcBorders>
            <w:shd w:val="clear" w:color="auto" w:fill="auto"/>
            <w:noWrap/>
            <w:vAlign w:val="bottom"/>
            <w:hideMark/>
          </w:tcPr>
          <w:p w14:paraId="71AC2E2D" w14:textId="77777777" w:rsidR="001B3A67" w:rsidRPr="00BF3A30" w:rsidRDefault="001B3A67" w:rsidP="006B1F32">
            <w:pPr>
              <w:jc w:val="right"/>
              <w:rPr>
                <w:sz w:val="20"/>
                <w:szCs w:val="20"/>
              </w:rPr>
            </w:pPr>
            <w:r w:rsidRPr="00BF3A30">
              <w:rPr>
                <w:sz w:val="20"/>
                <w:szCs w:val="20"/>
              </w:rPr>
              <w:t>13 709 126</w:t>
            </w:r>
          </w:p>
        </w:tc>
        <w:tc>
          <w:tcPr>
            <w:tcW w:w="583" w:type="pct"/>
            <w:tcBorders>
              <w:top w:val="nil"/>
              <w:left w:val="nil"/>
              <w:bottom w:val="single" w:sz="4" w:space="0" w:color="auto"/>
              <w:right w:val="single" w:sz="4" w:space="0" w:color="auto"/>
            </w:tcBorders>
            <w:shd w:val="clear" w:color="auto" w:fill="auto"/>
            <w:noWrap/>
            <w:vAlign w:val="bottom"/>
            <w:hideMark/>
          </w:tcPr>
          <w:p w14:paraId="75746423" w14:textId="77777777" w:rsidR="001B3A67" w:rsidRPr="00BF3A30" w:rsidRDefault="001B3A67" w:rsidP="006B1F32">
            <w:pPr>
              <w:jc w:val="right"/>
              <w:rPr>
                <w:sz w:val="20"/>
                <w:szCs w:val="20"/>
              </w:rPr>
            </w:pPr>
            <w:r w:rsidRPr="00BF3A30">
              <w:rPr>
                <w:sz w:val="20"/>
                <w:szCs w:val="20"/>
              </w:rPr>
              <w:t>990 874</w:t>
            </w:r>
          </w:p>
        </w:tc>
        <w:tc>
          <w:tcPr>
            <w:tcW w:w="498" w:type="pct"/>
            <w:tcBorders>
              <w:top w:val="nil"/>
              <w:left w:val="nil"/>
              <w:bottom w:val="single" w:sz="4" w:space="0" w:color="auto"/>
              <w:right w:val="single" w:sz="4" w:space="0" w:color="auto"/>
            </w:tcBorders>
            <w:shd w:val="clear" w:color="auto" w:fill="auto"/>
            <w:noWrap/>
            <w:vAlign w:val="center"/>
            <w:hideMark/>
          </w:tcPr>
          <w:p w14:paraId="0D329338" w14:textId="77777777" w:rsidR="001B3A67" w:rsidRPr="00BF3A30" w:rsidRDefault="001B3A67" w:rsidP="006B1F32">
            <w:pPr>
              <w:jc w:val="center"/>
              <w:rPr>
                <w:sz w:val="20"/>
                <w:szCs w:val="20"/>
              </w:rPr>
            </w:pPr>
            <w:r w:rsidRPr="00BF3A30">
              <w:rPr>
                <w:sz w:val="20"/>
                <w:szCs w:val="20"/>
              </w:rPr>
              <w:t>100</w:t>
            </w:r>
          </w:p>
        </w:tc>
      </w:tr>
      <w:tr w:rsidR="001B3A67" w:rsidRPr="00BF3A30" w14:paraId="22A68DB4"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7672EDD1" w14:textId="77777777" w:rsidR="001B3A67" w:rsidRPr="00BF3A30" w:rsidRDefault="001B3A67" w:rsidP="006B1F32">
            <w:pPr>
              <w:rPr>
                <w:sz w:val="20"/>
                <w:szCs w:val="20"/>
              </w:rPr>
            </w:pPr>
            <w:r w:rsidRPr="00BF3A30">
              <w:rPr>
                <w:sz w:val="20"/>
                <w:szCs w:val="20"/>
              </w:rPr>
              <w:t xml:space="preserve">города Рыбница и </w:t>
            </w:r>
            <w:proofErr w:type="spellStart"/>
            <w:r w:rsidRPr="00BF3A30">
              <w:rPr>
                <w:sz w:val="20"/>
                <w:szCs w:val="20"/>
              </w:rPr>
              <w:t>Рыбницкий</w:t>
            </w:r>
            <w:proofErr w:type="spellEnd"/>
            <w:r w:rsidRPr="00BF3A30">
              <w:rPr>
                <w:sz w:val="20"/>
                <w:szCs w:val="20"/>
              </w:rPr>
              <w:t xml:space="preserve"> р-н</w:t>
            </w:r>
          </w:p>
        </w:tc>
        <w:tc>
          <w:tcPr>
            <w:tcW w:w="640" w:type="pct"/>
            <w:tcBorders>
              <w:top w:val="nil"/>
              <w:left w:val="nil"/>
              <w:bottom w:val="single" w:sz="4" w:space="0" w:color="auto"/>
              <w:right w:val="single" w:sz="4" w:space="0" w:color="auto"/>
            </w:tcBorders>
            <w:shd w:val="clear" w:color="auto" w:fill="auto"/>
            <w:noWrap/>
            <w:vAlign w:val="bottom"/>
            <w:hideMark/>
          </w:tcPr>
          <w:p w14:paraId="321A5CE5" w14:textId="77777777" w:rsidR="001B3A67" w:rsidRPr="00BF3A30" w:rsidRDefault="001B3A67" w:rsidP="006B1F32">
            <w:pPr>
              <w:jc w:val="right"/>
              <w:rPr>
                <w:sz w:val="20"/>
                <w:szCs w:val="20"/>
              </w:rPr>
            </w:pPr>
            <w:r w:rsidRPr="00BF3A30">
              <w:rPr>
                <w:sz w:val="20"/>
                <w:szCs w:val="20"/>
              </w:rPr>
              <w:t>11 014 344</w:t>
            </w:r>
          </w:p>
        </w:tc>
        <w:tc>
          <w:tcPr>
            <w:tcW w:w="646" w:type="pct"/>
            <w:tcBorders>
              <w:top w:val="nil"/>
              <w:left w:val="nil"/>
              <w:bottom w:val="single" w:sz="4" w:space="0" w:color="auto"/>
              <w:right w:val="single" w:sz="4" w:space="0" w:color="auto"/>
            </w:tcBorders>
            <w:shd w:val="clear" w:color="auto" w:fill="auto"/>
            <w:noWrap/>
            <w:vAlign w:val="bottom"/>
            <w:hideMark/>
          </w:tcPr>
          <w:p w14:paraId="386A7B4F" w14:textId="77777777" w:rsidR="001B3A67" w:rsidRPr="00BF3A30" w:rsidRDefault="001B3A67" w:rsidP="006B1F32">
            <w:pPr>
              <w:jc w:val="right"/>
              <w:rPr>
                <w:sz w:val="20"/>
                <w:szCs w:val="20"/>
              </w:rPr>
            </w:pPr>
            <w:r w:rsidRPr="00BF3A30">
              <w:rPr>
                <w:sz w:val="20"/>
                <w:szCs w:val="20"/>
              </w:rPr>
              <w:t>11 014 344</w:t>
            </w:r>
          </w:p>
        </w:tc>
        <w:tc>
          <w:tcPr>
            <w:tcW w:w="740" w:type="pct"/>
            <w:tcBorders>
              <w:top w:val="nil"/>
              <w:left w:val="nil"/>
              <w:bottom w:val="single" w:sz="4" w:space="0" w:color="auto"/>
              <w:right w:val="single" w:sz="4" w:space="0" w:color="auto"/>
            </w:tcBorders>
            <w:shd w:val="clear" w:color="auto" w:fill="auto"/>
            <w:noWrap/>
            <w:vAlign w:val="bottom"/>
            <w:hideMark/>
          </w:tcPr>
          <w:p w14:paraId="68094F6D" w14:textId="77777777" w:rsidR="001B3A67" w:rsidRPr="00BF3A30" w:rsidRDefault="001B3A67" w:rsidP="006B1F32">
            <w:pPr>
              <w:jc w:val="right"/>
              <w:rPr>
                <w:sz w:val="20"/>
                <w:szCs w:val="20"/>
              </w:rPr>
            </w:pPr>
            <w:r w:rsidRPr="00BF3A30">
              <w:rPr>
                <w:sz w:val="20"/>
                <w:szCs w:val="20"/>
              </w:rPr>
              <w:t>9 940 969</w:t>
            </w:r>
          </w:p>
        </w:tc>
        <w:tc>
          <w:tcPr>
            <w:tcW w:w="583" w:type="pct"/>
            <w:tcBorders>
              <w:top w:val="nil"/>
              <w:left w:val="nil"/>
              <w:bottom w:val="single" w:sz="4" w:space="0" w:color="auto"/>
              <w:right w:val="single" w:sz="4" w:space="0" w:color="auto"/>
            </w:tcBorders>
            <w:shd w:val="clear" w:color="auto" w:fill="auto"/>
            <w:noWrap/>
            <w:vAlign w:val="bottom"/>
            <w:hideMark/>
          </w:tcPr>
          <w:p w14:paraId="4838FE9C" w14:textId="77777777" w:rsidR="001B3A67" w:rsidRPr="00BF3A30" w:rsidRDefault="001B3A67" w:rsidP="006B1F32">
            <w:pPr>
              <w:jc w:val="right"/>
              <w:rPr>
                <w:sz w:val="20"/>
                <w:szCs w:val="20"/>
              </w:rPr>
            </w:pPr>
            <w:r w:rsidRPr="00BF3A30">
              <w:rPr>
                <w:sz w:val="20"/>
                <w:szCs w:val="20"/>
              </w:rPr>
              <w:t>1 073 375</w:t>
            </w:r>
          </w:p>
        </w:tc>
        <w:tc>
          <w:tcPr>
            <w:tcW w:w="498" w:type="pct"/>
            <w:tcBorders>
              <w:top w:val="nil"/>
              <w:left w:val="nil"/>
              <w:bottom w:val="single" w:sz="4" w:space="0" w:color="auto"/>
              <w:right w:val="single" w:sz="4" w:space="0" w:color="auto"/>
            </w:tcBorders>
            <w:shd w:val="clear" w:color="auto" w:fill="auto"/>
            <w:noWrap/>
            <w:vAlign w:val="center"/>
            <w:hideMark/>
          </w:tcPr>
          <w:p w14:paraId="4D8C83BB" w14:textId="77777777" w:rsidR="001B3A67" w:rsidRPr="00BF3A30" w:rsidRDefault="001B3A67" w:rsidP="006B1F32">
            <w:pPr>
              <w:jc w:val="center"/>
              <w:rPr>
                <w:sz w:val="20"/>
                <w:szCs w:val="20"/>
              </w:rPr>
            </w:pPr>
            <w:r w:rsidRPr="00BF3A30">
              <w:rPr>
                <w:sz w:val="20"/>
                <w:szCs w:val="20"/>
              </w:rPr>
              <w:t>100</w:t>
            </w:r>
          </w:p>
        </w:tc>
      </w:tr>
      <w:tr w:rsidR="001B3A67" w:rsidRPr="00BF3A30" w14:paraId="61FBB81E"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6A96F407" w14:textId="77777777" w:rsidR="001B3A67" w:rsidRPr="00BF3A30" w:rsidRDefault="001B3A67" w:rsidP="006B1F32">
            <w:pPr>
              <w:rPr>
                <w:sz w:val="20"/>
                <w:szCs w:val="20"/>
              </w:rPr>
            </w:pPr>
            <w:r w:rsidRPr="00BF3A30">
              <w:rPr>
                <w:sz w:val="20"/>
                <w:szCs w:val="20"/>
              </w:rPr>
              <w:t xml:space="preserve">города Дубоссары и </w:t>
            </w:r>
            <w:proofErr w:type="spellStart"/>
            <w:r w:rsidRPr="00BF3A30">
              <w:rPr>
                <w:sz w:val="20"/>
                <w:szCs w:val="20"/>
              </w:rPr>
              <w:t>Дубоссарский</w:t>
            </w:r>
            <w:proofErr w:type="spellEnd"/>
            <w:r w:rsidRPr="00BF3A30">
              <w:rPr>
                <w:sz w:val="20"/>
                <w:szCs w:val="20"/>
              </w:rPr>
              <w:t xml:space="preserve"> р-н</w:t>
            </w:r>
          </w:p>
        </w:tc>
        <w:tc>
          <w:tcPr>
            <w:tcW w:w="640" w:type="pct"/>
            <w:tcBorders>
              <w:top w:val="nil"/>
              <w:left w:val="nil"/>
              <w:bottom w:val="single" w:sz="4" w:space="0" w:color="auto"/>
              <w:right w:val="single" w:sz="4" w:space="0" w:color="auto"/>
            </w:tcBorders>
            <w:shd w:val="clear" w:color="auto" w:fill="auto"/>
            <w:noWrap/>
            <w:vAlign w:val="bottom"/>
            <w:hideMark/>
          </w:tcPr>
          <w:p w14:paraId="3C1C8EE1" w14:textId="77777777" w:rsidR="001B3A67" w:rsidRPr="00BF3A30" w:rsidRDefault="001B3A67" w:rsidP="006B1F32">
            <w:pPr>
              <w:jc w:val="right"/>
              <w:rPr>
                <w:sz w:val="20"/>
                <w:szCs w:val="20"/>
              </w:rPr>
            </w:pPr>
            <w:r w:rsidRPr="00BF3A30">
              <w:rPr>
                <w:sz w:val="20"/>
                <w:szCs w:val="20"/>
              </w:rPr>
              <w:t>8 707 832</w:t>
            </w:r>
          </w:p>
        </w:tc>
        <w:tc>
          <w:tcPr>
            <w:tcW w:w="646" w:type="pct"/>
            <w:tcBorders>
              <w:top w:val="nil"/>
              <w:left w:val="nil"/>
              <w:bottom w:val="single" w:sz="4" w:space="0" w:color="auto"/>
              <w:right w:val="single" w:sz="4" w:space="0" w:color="auto"/>
            </w:tcBorders>
            <w:shd w:val="clear" w:color="auto" w:fill="auto"/>
            <w:noWrap/>
            <w:vAlign w:val="bottom"/>
            <w:hideMark/>
          </w:tcPr>
          <w:p w14:paraId="2EA21B84" w14:textId="77777777" w:rsidR="001B3A67" w:rsidRPr="00BF3A30" w:rsidRDefault="001B3A67" w:rsidP="006B1F32">
            <w:pPr>
              <w:jc w:val="right"/>
              <w:rPr>
                <w:sz w:val="20"/>
                <w:szCs w:val="20"/>
              </w:rPr>
            </w:pPr>
            <w:r w:rsidRPr="00BF3A30">
              <w:rPr>
                <w:sz w:val="20"/>
                <w:szCs w:val="20"/>
              </w:rPr>
              <w:t>8 707 832</w:t>
            </w:r>
          </w:p>
        </w:tc>
        <w:tc>
          <w:tcPr>
            <w:tcW w:w="740" w:type="pct"/>
            <w:tcBorders>
              <w:top w:val="nil"/>
              <w:left w:val="nil"/>
              <w:bottom w:val="single" w:sz="4" w:space="0" w:color="auto"/>
              <w:right w:val="single" w:sz="4" w:space="0" w:color="auto"/>
            </w:tcBorders>
            <w:shd w:val="clear" w:color="auto" w:fill="auto"/>
            <w:noWrap/>
            <w:vAlign w:val="bottom"/>
            <w:hideMark/>
          </w:tcPr>
          <w:p w14:paraId="1C065F43" w14:textId="77777777" w:rsidR="001B3A67" w:rsidRPr="00BF3A30" w:rsidRDefault="001B3A67" w:rsidP="006B1F32">
            <w:pPr>
              <w:jc w:val="right"/>
              <w:rPr>
                <w:sz w:val="20"/>
                <w:szCs w:val="20"/>
              </w:rPr>
            </w:pPr>
            <w:r w:rsidRPr="00BF3A30">
              <w:rPr>
                <w:sz w:val="20"/>
                <w:szCs w:val="20"/>
              </w:rPr>
              <w:t>6 407 895</w:t>
            </w:r>
          </w:p>
        </w:tc>
        <w:tc>
          <w:tcPr>
            <w:tcW w:w="583" w:type="pct"/>
            <w:tcBorders>
              <w:top w:val="nil"/>
              <w:left w:val="nil"/>
              <w:bottom w:val="single" w:sz="4" w:space="0" w:color="auto"/>
              <w:right w:val="single" w:sz="4" w:space="0" w:color="auto"/>
            </w:tcBorders>
            <w:shd w:val="clear" w:color="auto" w:fill="auto"/>
            <w:noWrap/>
            <w:vAlign w:val="bottom"/>
            <w:hideMark/>
          </w:tcPr>
          <w:p w14:paraId="3B814BAE" w14:textId="77777777" w:rsidR="001B3A67" w:rsidRPr="00BF3A30" w:rsidRDefault="001B3A67" w:rsidP="006B1F32">
            <w:pPr>
              <w:jc w:val="right"/>
              <w:rPr>
                <w:sz w:val="20"/>
                <w:szCs w:val="20"/>
              </w:rPr>
            </w:pPr>
            <w:r w:rsidRPr="00BF3A30">
              <w:rPr>
                <w:sz w:val="20"/>
                <w:szCs w:val="20"/>
              </w:rPr>
              <w:t>2 299 937</w:t>
            </w:r>
          </w:p>
        </w:tc>
        <w:tc>
          <w:tcPr>
            <w:tcW w:w="498" w:type="pct"/>
            <w:tcBorders>
              <w:top w:val="nil"/>
              <w:left w:val="nil"/>
              <w:bottom w:val="single" w:sz="4" w:space="0" w:color="auto"/>
              <w:right w:val="single" w:sz="4" w:space="0" w:color="auto"/>
            </w:tcBorders>
            <w:shd w:val="clear" w:color="auto" w:fill="auto"/>
            <w:noWrap/>
            <w:vAlign w:val="center"/>
            <w:hideMark/>
          </w:tcPr>
          <w:p w14:paraId="6A4130D8" w14:textId="77777777" w:rsidR="001B3A67" w:rsidRPr="00BF3A30" w:rsidRDefault="001B3A67" w:rsidP="006B1F32">
            <w:pPr>
              <w:jc w:val="center"/>
              <w:rPr>
                <w:sz w:val="20"/>
                <w:szCs w:val="20"/>
              </w:rPr>
            </w:pPr>
            <w:r w:rsidRPr="00BF3A30">
              <w:rPr>
                <w:sz w:val="20"/>
                <w:szCs w:val="20"/>
              </w:rPr>
              <w:t>100</w:t>
            </w:r>
          </w:p>
        </w:tc>
      </w:tr>
      <w:tr w:rsidR="001B3A67" w:rsidRPr="00BF3A30" w14:paraId="3AAE6F9E"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10D33516" w14:textId="77777777" w:rsidR="001B3A67" w:rsidRPr="00BF3A30" w:rsidRDefault="001B3A67" w:rsidP="006B1F32">
            <w:pPr>
              <w:rPr>
                <w:sz w:val="20"/>
                <w:szCs w:val="20"/>
              </w:rPr>
            </w:pPr>
            <w:r w:rsidRPr="00BF3A30">
              <w:rPr>
                <w:sz w:val="20"/>
                <w:szCs w:val="20"/>
              </w:rPr>
              <w:t xml:space="preserve">города Григориополь и </w:t>
            </w:r>
            <w:proofErr w:type="spellStart"/>
            <w:r w:rsidRPr="00BF3A30">
              <w:rPr>
                <w:sz w:val="20"/>
                <w:szCs w:val="20"/>
              </w:rPr>
              <w:t>Григориопольский</w:t>
            </w:r>
            <w:proofErr w:type="spellEnd"/>
            <w:r w:rsidRPr="00BF3A30">
              <w:rPr>
                <w:sz w:val="20"/>
                <w:szCs w:val="20"/>
              </w:rPr>
              <w:t xml:space="preserve"> р-н</w:t>
            </w:r>
          </w:p>
        </w:tc>
        <w:tc>
          <w:tcPr>
            <w:tcW w:w="640" w:type="pct"/>
            <w:tcBorders>
              <w:top w:val="nil"/>
              <w:left w:val="nil"/>
              <w:bottom w:val="single" w:sz="4" w:space="0" w:color="auto"/>
              <w:right w:val="single" w:sz="4" w:space="0" w:color="auto"/>
            </w:tcBorders>
            <w:shd w:val="clear" w:color="auto" w:fill="auto"/>
            <w:noWrap/>
            <w:vAlign w:val="bottom"/>
            <w:hideMark/>
          </w:tcPr>
          <w:p w14:paraId="11A84CD6" w14:textId="77777777" w:rsidR="001B3A67" w:rsidRPr="00BF3A30" w:rsidRDefault="001B3A67" w:rsidP="006B1F32">
            <w:pPr>
              <w:jc w:val="right"/>
              <w:rPr>
                <w:sz w:val="20"/>
                <w:szCs w:val="20"/>
              </w:rPr>
            </w:pPr>
            <w:r w:rsidRPr="00BF3A30">
              <w:rPr>
                <w:sz w:val="20"/>
                <w:szCs w:val="20"/>
              </w:rPr>
              <w:t>6 076 975</w:t>
            </w:r>
          </w:p>
        </w:tc>
        <w:tc>
          <w:tcPr>
            <w:tcW w:w="646" w:type="pct"/>
            <w:tcBorders>
              <w:top w:val="nil"/>
              <w:left w:val="nil"/>
              <w:bottom w:val="single" w:sz="4" w:space="0" w:color="auto"/>
              <w:right w:val="single" w:sz="4" w:space="0" w:color="auto"/>
            </w:tcBorders>
            <w:shd w:val="clear" w:color="auto" w:fill="auto"/>
            <w:noWrap/>
            <w:vAlign w:val="bottom"/>
            <w:hideMark/>
          </w:tcPr>
          <w:p w14:paraId="009857EE" w14:textId="77777777" w:rsidR="001B3A67" w:rsidRPr="00BF3A30" w:rsidRDefault="001B3A67" w:rsidP="006B1F32">
            <w:pPr>
              <w:jc w:val="right"/>
              <w:rPr>
                <w:sz w:val="20"/>
                <w:szCs w:val="20"/>
              </w:rPr>
            </w:pPr>
            <w:r w:rsidRPr="00BF3A30">
              <w:rPr>
                <w:sz w:val="20"/>
                <w:szCs w:val="20"/>
              </w:rPr>
              <w:t>6 076 975</w:t>
            </w:r>
          </w:p>
        </w:tc>
        <w:tc>
          <w:tcPr>
            <w:tcW w:w="740" w:type="pct"/>
            <w:tcBorders>
              <w:top w:val="nil"/>
              <w:left w:val="nil"/>
              <w:bottom w:val="single" w:sz="4" w:space="0" w:color="auto"/>
              <w:right w:val="single" w:sz="4" w:space="0" w:color="auto"/>
            </w:tcBorders>
            <w:shd w:val="clear" w:color="auto" w:fill="auto"/>
            <w:noWrap/>
            <w:vAlign w:val="bottom"/>
            <w:hideMark/>
          </w:tcPr>
          <w:p w14:paraId="6F72030D" w14:textId="77777777" w:rsidR="001B3A67" w:rsidRPr="00BF3A30" w:rsidRDefault="001B3A67" w:rsidP="006B1F32">
            <w:pPr>
              <w:jc w:val="right"/>
              <w:rPr>
                <w:sz w:val="20"/>
                <w:szCs w:val="20"/>
              </w:rPr>
            </w:pPr>
            <w:r w:rsidRPr="00BF3A30">
              <w:rPr>
                <w:sz w:val="20"/>
                <w:szCs w:val="20"/>
              </w:rPr>
              <w:t>6 052 516</w:t>
            </w:r>
          </w:p>
        </w:tc>
        <w:tc>
          <w:tcPr>
            <w:tcW w:w="583" w:type="pct"/>
            <w:tcBorders>
              <w:top w:val="nil"/>
              <w:left w:val="nil"/>
              <w:bottom w:val="single" w:sz="4" w:space="0" w:color="auto"/>
              <w:right w:val="single" w:sz="4" w:space="0" w:color="auto"/>
            </w:tcBorders>
            <w:shd w:val="clear" w:color="auto" w:fill="auto"/>
            <w:noWrap/>
            <w:vAlign w:val="bottom"/>
            <w:hideMark/>
          </w:tcPr>
          <w:p w14:paraId="03EBEF68" w14:textId="77777777" w:rsidR="001B3A67" w:rsidRPr="00BF3A30" w:rsidRDefault="001B3A67" w:rsidP="006B1F32">
            <w:pPr>
              <w:jc w:val="right"/>
              <w:rPr>
                <w:sz w:val="20"/>
                <w:szCs w:val="20"/>
              </w:rPr>
            </w:pPr>
            <w:r w:rsidRPr="00BF3A30">
              <w:rPr>
                <w:sz w:val="20"/>
                <w:szCs w:val="20"/>
              </w:rPr>
              <w:t>24 459</w:t>
            </w:r>
          </w:p>
        </w:tc>
        <w:tc>
          <w:tcPr>
            <w:tcW w:w="498" w:type="pct"/>
            <w:tcBorders>
              <w:top w:val="nil"/>
              <w:left w:val="nil"/>
              <w:bottom w:val="single" w:sz="4" w:space="0" w:color="auto"/>
              <w:right w:val="single" w:sz="4" w:space="0" w:color="auto"/>
            </w:tcBorders>
            <w:shd w:val="clear" w:color="auto" w:fill="auto"/>
            <w:noWrap/>
            <w:vAlign w:val="center"/>
            <w:hideMark/>
          </w:tcPr>
          <w:p w14:paraId="0D4C142B" w14:textId="77777777" w:rsidR="001B3A67" w:rsidRPr="00BF3A30" w:rsidRDefault="001B3A67" w:rsidP="006B1F32">
            <w:pPr>
              <w:jc w:val="center"/>
              <w:rPr>
                <w:sz w:val="20"/>
                <w:szCs w:val="20"/>
              </w:rPr>
            </w:pPr>
            <w:r w:rsidRPr="00BF3A30">
              <w:rPr>
                <w:sz w:val="20"/>
                <w:szCs w:val="20"/>
              </w:rPr>
              <w:t>100</w:t>
            </w:r>
          </w:p>
        </w:tc>
      </w:tr>
      <w:tr w:rsidR="001B3A67" w:rsidRPr="00BF3A30" w14:paraId="0C8427A4"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50FCCA80" w14:textId="77777777" w:rsidR="001B3A67" w:rsidRPr="00BF3A30" w:rsidRDefault="001B3A67" w:rsidP="006B1F32">
            <w:pPr>
              <w:rPr>
                <w:sz w:val="20"/>
                <w:szCs w:val="20"/>
              </w:rPr>
            </w:pPr>
            <w:r w:rsidRPr="00BF3A30">
              <w:rPr>
                <w:sz w:val="20"/>
                <w:szCs w:val="20"/>
              </w:rPr>
              <w:t xml:space="preserve">города </w:t>
            </w:r>
            <w:proofErr w:type="spellStart"/>
            <w:r w:rsidRPr="00BF3A30">
              <w:rPr>
                <w:sz w:val="20"/>
                <w:szCs w:val="20"/>
              </w:rPr>
              <w:t>Слободзея</w:t>
            </w:r>
            <w:proofErr w:type="spellEnd"/>
            <w:r w:rsidRPr="00BF3A30">
              <w:rPr>
                <w:sz w:val="20"/>
                <w:szCs w:val="20"/>
              </w:rPr>
              <w:t xml:space="preserve"> и </w:t>
            </w:r>
            <w:proofErr w:type="spellStart"/>
            <w:r w:rsidRPr="00BF3A30">
              <w:rPr>
                <w:sz w:val="20"/>
                <w:szCs w:val="20"/>
              </w:rPr>
              <w:t>Слободзейский</w:t>
            </w:r>
            <w:proofErr w:type="spellEnd"/>
            <w:r w:rsidRPr="00BF3A30">
              <w:rPr>
                <w:sz w:val="20"/>
                <w:szCs w:val="20"/>
              </w:rPr>
              <w:t xml:space="preserve"> р-н</w:t>
            </w:r>
          </w:p>
        </w:tc>
        <w:tc>
          <w:tcPr>
            <w:tcW w:w="640" w:type="pct"/>
            <w:tcBorders>
              <w:top w:val="nil"/>
              <w:left w:val="nil"/>
              <w:bottom w:val="single" w:sz="4" w:space="0" w:color="auto"/>
              <w:right w:val="single" w:sz="4" w:space="0" w:color="auto"/>
            </w:tcBorders>
            <w:shd w:val="clear" w:color="auto" w:fill="auto"/>
            <w:noWrap/>
            <w:vAlign w:val="bottom"/>
            <w:hideMark/>
          </w:tcPr>
          <w:p w14:paraId="0CF182FE" w14:textId="77777777" w:rsidR="001B3A67" w:rsidRPr="00BF3A30" w:rsidRDefault="001B3A67" w:rsidP="006B1F32">
            <w:pPr>
              <w:jc w:val="right"/>
              <w:rPr>
                <w:sz w:val="20"/>
                <w:szCs w:val="20"/>
              </w:rPr>
            </w:pPr>
            <w:r w:rsidRPr="00BF3A30">
              <w:rPr>
                <w:sz w:val="20"/>
                <w:szCs w:val="20"/>
              </w:rPr>
              <w:t>12 537 355</w:t>
            </w:r>
          </w:p>
        </w:tc>
        <w:tc>
          <w:tcPr>
            <w:tcW w:w="646" w:type="pct"/>
            <w:tcBorders>
              <w:top w:val="nil"/>
              <w:left w:val="nil"/>
              <w:bottom w:val="single" w:sz="4" w:space="0" w:color="auto"/>
              <w:right w:val="single" w:sz="4" w:space="0" w:color="auto"/>
            </w:tcBorders>
            <w:shd w:val="clear" w:color="auto" w:fill="auto"/>
            <w:noWrap/>
            <w:vAlign w:val="bottom"/>
            <w:hideMark/>
          </w:tcPr>
          <w:p w14:paraId="283B12BB" w14:textId="77777777" w:rsidR="001B3A67" w:rsidRPr="00BF3A30" w:rsidRDefault="001B3A67" w:rsidP="006B1F32">
            <w:pPr>
              <w:jc w:val="right"/>
              <w:rPr>
                <w:sz w:val="20"/>
                <w:szCs w:val="20"/>
              </w:rPr>
            </w:pPr>
            <w:r w:rsidRPr="00BF3A30">
              <w:rPr>
                <w:sz w:val="20"/>
                <w:szCs w:val="20"/>
              </w:rPr>
              <w:t>11 350 821</w:t>
            </w:r>
          </w:p>
        </w:tc>
        <w:tc>
          <w:tcPr>
            <w:tcW w:w="740" w:type="pct"/>
            <w:tcBorders>
              <w:top w:val="nil"/>
              <w:left w:val="nil"/>
              <w:bottom w:val="single" w:sz="4" w:space="0" w:color="auto"/>
              <w:right w:val="single" w:sz="4" w:space="0" w:color="auto"/>
            </w:tcBorders>
            <w:shd w:val="clear" w:color="auto" w:fill="auto"/>
            <w:noWrap/>
            <w:vAlign w:val="bottom"/>
            <w:hideMark/>
          </w:tcPr>
          <w:p w14:paraId="7D4A5C35" w14:textId="77777777" w:rsidR="001B3A67" w:rsidRPr="00BF3A30" w:rsidRDefault="001B3A67" w:rsidP="006B1F32">
            <w:pPr>
              <w:jc w:val="right"/>
              <w:rPr>
                <w:sz w:val="20"/>
                <w:szCs w:val="20"/>
              </w:rPr>
            </w:pPr>
            <w:r w:rsidRPr="00BF3A30">
              <w:rPr>
                <w:sz w:val="20"/>
                <w:szCs w:val="20"/>
              </w:rPr>
              <w:t>10 610 581</w:t>
            </w:r>
          </w:p>
        </w:tc>
        <w:tc>
          <w:tcPr>
            <w:tcW w:w="583" w:type="pct"/>
            <w:tcBorders>
              <w:top w:val="nil"/>
              <w:left w:val="nil"/>
              <w:bottom w:val="single" w:sz="4" w:space="0" w:color="auto"/>
              <w:right w:val="single" w:sz="4" w:space="0" w:color="auto"/>
            </w:tcBorders>
            <w:shd w:val="clear" w:color="auto" w:fill="auto"/>
            <w:noWrap/>
            <w:vAlign w:val="bottom"/>
            <w:hideMark/>
          </w:tcPr>
          <w:p w14:paraId="28C05A03" w14:textId="77777777" w:rsidR="001B3A67" w:rsidRPr="00BF3A30" w:rsidRDefault="001B3A67" w:rsidP="006B1F32">
            <w:pPr>
              <w:jc w:val="right"/>
              <w:rPr>
                <w:sz w:val="20"/>
                <w:szCs w:val="20"/>
              </w:rPr>
            </w:pPr>
            <w:r w:rsidRPr="00BF3A30">
              <w:rPr>
                <w:sz w:val="20"/>
                <w:szCs w:val="20"/>
              </w:rPr>
              <w:t>740 240</w:t>
            </w:r>
          </w:p>
        </w:tc>
        <w:tc>
          <w:tcPr>
            <w:tcW w:w="498" w:type="pct"/>
            <w:tcBorders>
              <w:top w:val="nil"/>
              <w:left w:val="nil"/>
              <w:bottom w:val="single" w:sz="4" w:space="0" w:color="auto"/>
              <w:right w:val="single" w:sz="4" w:space="0" w:color="auto"/>
            </w:tcBorders>
            <w:shd w:val="clear" w:color="auto" w:fill="auto"/>
            <w:noWrap/>
            <w:vAlign w:val="center"/>
            <w:hideMark/>
          </w:tcPr>
          <w:p w14:paraId="7649E932" w14:textId="77777777" w:rsidR="001B3A67" w:rsidRPr="00BF3A30" w:rsidRDefault="001B3A67" w:rsidP="006B1F32">
            <w:pPr>
              <w:jc w:val="center"/>
              <w:rPr>
                <w:sz w:val="20"/>
                <w:szCs w:val="20"/>
              </w:rPr>
            </w:pPr>
            <w:r w:rsidRPr="00BF3A30">
              <w:rPr>
                <w:sz w:val="20"/>
                <w:szCs w:val="20"/>
              </w:rPr>
              <w:t>91</w:t>
            </w:r>
          </w:p>
        </w:tc>
      </w:tr>
      <w:tr w:rsidR="001B3A67" w:rsidRPr="00BF3A30" w14:paraId="1E7AE6F0"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44F17773" w14:textId="77777777" w:rsidR="001B3A67" w:rsidRPr="00BF3A30" w:rsidRDefault="001B3A67" w:rsidP="006B1F32">
            <w:pPr>
              <w:rPr>
                <w:sz w:val="20"/>
                <w:szCs w:val="20"/>
              </w:rPr>
            </w:pPr>
            <w:r w:rsidRPr="00BF3A30">
              <w:rPr>
                <w:sz w:val="20"/>
                <w:szCs w:val="20"/>
              </w:rPr>
              <w:t>города Каменка и Каменский р-н</w:t>
            </w:r>
          </w:p>
        </w:tc>
        <w:tc>
          <w:tcPr>
            <w:tcW w:w="640" w:type="pct"/>
            <w:tcBorders>
              <w:top w:val="nil"/>
              <w:left w:val="nil"/>
              <w:bottom w:val="single" w:sz="4" w:space="0" w:color="auto"/>
              <w:right w:val="single" w:sz="4" w:space="0" w:color="auto"/>
            </w:tcBorders>
            <w:shd w:val="clear" w:color="auto" w:fill="auto"/>
            <w:noWrap/>
            <w:vAlign w:val="bottom"/>
            <w:hideMark/>
          </w:tcPr>
          <w:p w14:paraId="7E804B71" w14:textId="77777777" w:rsidR="001B3A67" w:rsidRPr="00BF3A30" w:rsidRDefault="001B3A67" w:rsidP="006B1F32">
            <w:pPr>
              <w:jc w:val="right"/>
              <w:rPr>
                <w:sz w:val="20"/>
                <w:szCs w:val="20"/>
              </w:rPr>
            </w:pPr>
            <w:r w:rsidRPr="00BF3A30">
              <w:rPr>
                <w:sz w:val="20"/>
                <w:szCs w:val="20"/>
              </w:rPr>
              <w:t>3 635 666</w:t>
            </w:r>
          </w:p>
        </w:tc>
        <w:tc>
          <w:tcPr>
            <w:tcW w:w="646" w:type="pct"/>
            <w:tcBorders>
              <w:top w:val="nil"/>
              <w:left w:val="nil"/>
              <w:bottom w:val="single" w:sz="4" w:space="0" w:color="auto"/>
              <w:right w:val="single" w:sz="4" w:space="0" w:color="auto"/>
            </w:tcBorders>
            <w:shd w:val="clear" w:color="auto" w:fill="auto"/>
            <w:noWrap/>
            <w:vAlign w:val="bottom"/>
            <w:hideMark/>
          </w:tcPr>
          <w:p w14:paraId="1ADB37FF" w14:textId="77777777" w:rsidR="001B3A67" w:rsidRPr="00BF3A30" w:rsidRDefault="001B3A67" w:rsidP="006B1F32">
            <w:pPr>
              <w:jc w:val="right"/>
              <w:rPr>
                <w:sz w:val="20"/>
                <w:szCs w:val="20"/>
              </w:rPr>
            </w:pPr>
            <w:r w:rsidRPr="00BF3A30">
              <w:rPr>
                <w:sz w:val="20"/>
                <w:szCs w:val="20"/>
              </w:rPr>
              <w:t>3 635 666</w:t>
            </w:r>
          </w:p>
        </w:tc>
        <w:tc>
          <w:tcPr>
            <w:tcW w:w="740" w:type="pct"/>
            <w:tcBorders>
              <w:top w:val="nil"/>
              <w:left w:val="nil"/>
              <w:bottom w:val="single" w:sz="4" w:space="0" w:color="auto"/>
              <w:right w:val="single" w:sz="4" w:space="0" w:color="auto"/>
            </w:tcBorders>
            <w:shd w:val="clear" w:color="auto" w:fill="auto"/>
            <w:noWrap/>
            <w:vAlign w:val="bottom"/>
            <w:hideMark/>
          </w:tcPr>
          <w:p w14:paraId="66FFF48C" w14:textId="77777777" w:rsidR="001B3A67" w:rsidRPr="00BF3A30" w:rsidRDefault="001B3A67" w:rsidP="006B1F32">
            <w:pPr>
              <w:jc w:val="right"/>
              <w:rPr>
                <w:sz w:val="20"/>
                <w:szCs w:val="20"/>
              </w:rPr>
            </w:pPr>
            <w:r w:rsidRPr="00BF3A30">
              <w:rPr>
                <w:sz w:val="20"/>
                <w:szCs w:val="20"/>
              </w:rPr>
              <w:t>2 963 863</w:t>
            </w:r>
          </w:p>
        </w:tc>
        <w:tc>
          <w:tcPr>
            <w:tcW w:w="583" w:type="pct"/>
            <w:tcBorders>
              <w:top w:val="nil"/>
              <w:left w:val="nil"/>
              <w:bottom w:val="single" w:sz="4" w:space="0" w:color="auto"/>
              <w:right w:val="single" w:sz="4" w:space="0" w:color="auto"/>
            </w:tcBorders>
            <w:shd w:val="clear" w:color="auto" w:fill="auto"/>
            <w:noWrap/>
            <w:vAlign w:val="bottom"/>
            <w:hideMark/>
          </w:tcPr>
          <w:p w14:paraId="04558092" w14:textId="77777777" w:rsidR="001B3A67" w:rsidRPr="00BF3A30" w:rsidRDefault="001B3A67" w:rsidP="006B1F32">
            <w:pPr>
              <w:jc w:val="right"/>
              <w:rPr>
                <w:sz w:val="20"/>
                <w:szCs w:val="20"/>
              </w:rPr>
            </w:pPr>
            <w:r w:rsidRPr="00BF3A30">
              <w:rPr>
                <w:sz w:val="20"/>
                <w:szCs w:val="20"/>
              </w:rPr>
              <w:t>671 803</w:t>
            </w:r>
          </w:p>
        </w:tc>
        <w:tc>
          <w:tcPr>
            <w:tcW w:w="498" w:type="pct"/>
            <w:tcBorders>
              <w:top w:val="nil"/>
              <w:left w:val="nil"/>
              <w:bottom w:val="single" w:sz="4" w:space="0" w:color="auto"/>
              <w:right w:val="single" w:sz="4" w:space="0" w:color="auto"/>
            </w:tcBorders>
            <w:shd w:val="clear" w:color="auto" w:fill="auto"/>
            <w:noWrap/>
            <w:vAlign w:val="center"/>
            <w:hideMark/>
          </w:tcPr>
          <w:p w14:paraId="5F320F1E" w14:textId="77777777" w:rsidR="001B3A67" w:rsidRPr="00BF3A30" w:rsidRDefault="001B3A67" w:rsidP="006B1F32">
            <w:pPr>
              <w:jc w:val="center"/>
              <w:rPr>
                <w:sz w:val="20"/>
                <w:szCs w:val="20"/>
              </w:rPr>
            </w:pPr>
            <w:r w:rsidRPr="00BF3A30">
              <w:rPr>
                <w:sz w:val="20"/>
                <w:szCs w:val="20"/>
              </w:rPr>
              <w:t>100</w:t>
            </w:r>
          </w:p>
        </w:tc>
      </w:tr>
      <w:tr w:rsidR="001B3A67" w:rsidRPr="00BF3A30" w14:paraId="54E8BA33" w14:textId="77777777" w:rsidTr="006B1F32">
        <w:trPr>
          <w:trHeight w:val="255"/>
        </w:trPr>
        <w:tc>
          <w:tcPr>
            <w:tcW w:w="1893" w:type="pct"/>
            <w:tcBorders>
              <w:top w:val="nil"/>
              <w:left w:val="single" w:sz="4" w:space="0" w:color="auto"/>
              <w:bottom w:val="single" w:sz="4" w:space="0" w:color="auto"/>
              <w:right w:val="single" w:sz="4" w:space="0" w:color="auto"/>
            </w:tcBorders>
            <w:shd w:val="clear" w:color="auto" w:fill="auto"/>
            <w:noWrap/>
            <w:vAlign w:val="bottom"/>
            <w:hideMark/>
          </w:tcPr>
          <w:p w14:paraId="6BFA5462" w14:textId="77777777" w:rsidR="001B3A67" w:rsidRPr="00BF3A30" w:rsidRDefault="001B3A67" w:rsidP="006B1F32">
            <w:pPr>
              <w:rPr>
                <w:b/>
                <w:bCs/>
                <w:sz w:val="20"/>
                <w:szCs w:val="20"/>
              </w:rPr>
            </w:pPr>
            <w:r w:rsidRPr="00BF3A30">
              <w:rPr>
                <w:b/>
                <w:bCs/>
                <w:sz w:val="20"/>
                <w:szCs w:val="20"/>
              </w:rPr>
              <w:t>ВСЕГО:</w:t>
            </w:r>
          </w:p>
        </w:tc>
        <w:tc>
          <w:tcPr>
            <w:tcW w:w="640" w:type="pct"/>
            <w:tcBorders>
              <w:top w:val="nil"/>
              <w:left w:val="nil"/>
              <w:bottom w:val="single" w:sz="4" w:space="0" w:color="auto"/>
              <w:right w:val="single" w:sz="4" w:space="0" w:color="auto"/>
            </w:tcBorders>
            <w:shd w:val="clear" w:color="auto" w:fill="auto"/>
            <w:noWrap/>
            <w:vAlign w:val="bottom"/>
            <w:hideMark/>
          </w:tcPr>
          <w:p w14:paraId="7D843393" w14:textId="77777777" w:rsidR="001B3A67" w:rsidRPr="00BF3A30" w:rsidRDefault="001B3A67" w:rsidP="006B1F32">
            <w:pPr>
              <w:jc w:val="right"/>
              <w:rPr>
                <w:b/>
                <w:bCs/>
                <w:sz w:val="20"/>
                <w:szCs w:val="20"/>
              </w:rPr>
            </w:pPr>
            <w:r w:rsidRPr="00BF3A30">
              <w:rPr>
                <w:b/>
                <w:bCs/>
                <w:sz w:val="20"/>
                <w:szCs w:val="20"/>
              </w:rPr>
              <w:t>89 008 101</w:t>
            </w:r>
          </w:p>
        </w:tc>
        <w:tc>
          <w:tcPr>
            <w:tcW w:w="646" w:type="pct"/>
            <w:tcBorders>
              <w:top w:val="nil"/>
              <w:left w:val="nil"/>
              <w:bottom w:val="single" w:sz="4" w:space="0" w:color="auto"/>
              <w:right w:val="single" w:sz="4" w:space="0" w:color="auto"/>
            </w:tcBorders>
            <w:shd w:val="clear" w:color="auto" w:fill="auto"/>
            <w:noWrap/>
            <w:vAlign w:val="bottom"/>
            <w:hideMark/>
          </w:tcPr>
          <w:p w14:paraId="53BB97E5" w14:textId="77777777" w:rsidR="001B3A67" w:rsidRPr="00BF3A30" w:rsidRDefault="001B3A67" w:rsidP="006B1F32">
            <w:pPr>
              <w:jc w:val="right"/>
              <w:rPr>
                <w:b/>
                <w:bCs/>
                <w:sz w:val="20"/>
                <w:szCs w:val="20"/>
              </w:rPr>
            </w:pPr>
            <w:r w:rsidRPr="00BF3A30">
              <w:rPr>
                <w:b/>
                <w:bCs/>
                <w:sz w:val="20"/>
                <w:szCs w:val="20"/>
              </w:rPr>
              <w:t>87 696 102</w:t>
            </w:r>
          </w:p>
        </w:tc>
        <w:tc>
          <w:tcPr>
            <w:tcW w:w="740" w:type="pct"/>
            <w:tcBorders>
              <w:top w:val="nil"/>
              <w:left w:val="nil"/>
              <w:bottom w:val="single" w:sz="4" w:space="0" w:color="auto"/>
              <w:right w:val="single" w:sz="4" w:space="0" w:color="auto"/>
            </w:tcBorders>
            <w:shd w:val="clear" w:color="auto" w:fill="auto"/>
            <w:noWrap/>
            <w:vAlign w:val="bottom"/>
            <w:hideMark/>
          </w:tcPr>
          <w:p w14:paraId="5EBF1204" w14:textId="77777777" w:rsidR="001B3A67" w:rsidRPr="00BF3A30" w:rsidRDefault="001B3A67" w:rsidP="006B1F32">
            <w:pPr>
              <w:jc w:val="right"/>
              <w:rPr>
                <w:b/>
                <w:bCs/>
                <w:sz w:val="20"/>
                <w:szCs w:val="20"/>
              </w:rPr>
            </w:pPr>
            <w:r w:rsidRPr="00BF3A30">
              <w:rPr>
                <w:b/>
                <w:bCs/>
                <w:sz w:val="20"/>
                <w:szCs w:val="20"/>
              </w:rPr>
              <w:t>81 659 567</w:t>
            </w:r>
          </w:p>
        </w:tc>
        <w:tc>
          <w:tcPr>
            <w:tcW w:w="583" w:type="pct"/>
            <w:tcBorders>
              <w:top w:val="nil"/>
              <w:left w:val="nil"/>
              <w:bottom w:val="single" w:sz="4" w:space="0" w:color="auto"/>
              <w:right w:val="single" w:sz="4" w:space="0" w:color="auto"/>
            </w:tcBorders>
            <w:shd w:val="clear" w:color="auto" w:fill="auto"/>
            <w:noWrap/>
            <w:vAlign w:val="bottom"/>
            <w:hideMark/>
          </w:tcPr>
          <w:p w14:paraId="63231DE2" w14:textId="77777777" w:rsidR="001B3A67" w:rsidRPr="00BF3A30" w:rsidRDefault="001B3A67" w:rsidP="006B1F32">
            <w:pPr>
              <w:jc w:val="right"/>
              <w:rPr>
                <w:b/>
                <w:bCs/>
                <w:sz w:val="20"/>
                <w:szCs w:val="20"/>
              </w:rPr>
            </w:pPr>
            <w:r w:rsidRPr="00BF3A30">
              <w:rPr>
                <w:b/>
                <w:bCs/>
                <w:sz w:val="20"/>
                <w:szCs w:val="20"/>
              </w:rPr>
              <w:t>6 036 535</w:t>
            </w:r>
          </w:p>
        </w:tc>
        <w:tc>
          <w:tcPr>
            <w:tcW w:w="498" w:type="pct"/>
            <w:tcBorders>
              <w:top w:val="nil"/>
              <w:left w:val="nil"/>
              <w:bottom w:val="single" w:sz="4" w:space="0" w:color="auto"/>
              <w:right w:val="single" w:sz="4" w:space="0" w:color="auto"/>
            </w:tcBorders>
            <w:shd w:val="clear" w:color="auto" w:fill="auto"/>
            <w:noWrap/>
            <w:vAlign w:val="center"/>
            <w:hideMark/>
          </w:tcPr>
          <w:p w14:paraId="553E5FA9" w14:textId="77777777" w:rsidR="001B3A67" w:rsidRPr="00BF3A30" w:rsidRDefault="001B3A67" w:rsidP="006B1F32">
            <w:pPr>
              <w:jc w:val="center"/>
              <w:rPr>
                <w:b/>
                <w:bCs/>
                <w:sz w:val="20"/>
                <w:szCs w:val="20"/>
              </w:rPr>
            </w:pPr>
            <w:r w:rsidRPr="00BF3A30">
              <w:rPr>
                <w:b/>
                <w:bCs/>
                <w:sz w:val="20"/>
                <w:szCs w:val="20"/>
              </w:rPr>
              <w:t>99</w:t>
            </w:r>
          </w:p>
        </w:tc>
      </w:tr>
    </w:tbl>
    <w:p w14:paraId="7F3C0E44" w14:textId="77777777" w:rsidR="001B3A67" w:rsidRPr="00BF3A30" w:rsidRDefault="001B3A67" w:rsidP="001B3A67">
      <w:pPr>
        <w:ind w:firstLine="709"/>
        <w:jc w:val="both"/>
      </w:pPr>
    </w:p>
    <w:p w14:paraId="3DFC3B71" w14:textId="13F53194" w:rsidR="001B3A67" w:rsidRPr="00BF3A30" w:rsidRDefault="001B3A67" w:rsidP="001B3A67">
      <w:pPr>
        <w:ind w:firstLine="709"/>
        <w:jc w:val="both"/>
      </w:pPr>
      <w:r w:rsidRPr="00BF3A30">
        <w:t xml:space="preserve">При этом резерв отпускных по местным бюджетам Слободзейского района и </w:t>
      </w:r>
      <w:proofErr w:type="gramStart"/>
      <w:r w:rsidRPr="00BF3A30">
        <w:t xml:space="preserve">города </w:t>
      </w:r>
      <w:proofErr w:type="spellStart"/>
      <w:r w:rsidRPr="00BF3A30">
        <w:t>Слободзе</w:t>
      </w:r>
      <w:r w:rsidR="00176688">
        <w:t>и</w:t>
      </w:r>
      <w:proofErr w:type="spellEnd"/>
      <w:proofErr w:type="gramEnd"/>
      <w:r w:rsidRPr="00BF3A30">
        <w:t xml:space="preserve"> и города Тираспол</w:t>
      </w:r>
      <w:r w:rsidR="00176688">
        <w:t>я</w:t>
      </w:r>
      <w:r w:rsidRPr="00BF3A30">
        <w:t xml:space="preserve"> сформирован в достаточном объеме для выплаты отпускных согласно обращениям главных распорядителей бюджетных средств. </w:t>
      </w:r>
    </w:p>
    <w:p w14:paraId="108137E5" w14:textId="77777777" w:rsidR="001B3A67" w:rsidRPr="00BF3A30" w:rsidRDefault="001B3A67" w:rsidP="001B3A67">
      <w:pPr>
        <w:shd w:val="clear" w:color="auto" w:fill="FFFFFF"/>
        <w:ind w:firstLine="709"/>
        <w:jc w:val="both"/>
        <w:rPr>
          <w:b/>
          <w:bCs/>
          <w:u w:val="single"/>
          <w:lang w:eastAsia="en-US"/>
        </w:rPr>
      </w:pPr>
    </w:p>
    <w:p w14:paraId="4849F780" w14:textId="77777777" w:rsidR="001B3A67" w:rsidRPr="00BF3A30" w:rsidRDefault="001B3A67" w:rsidP="001B3A67">
      <w:pPr>
        <w:shd w:val="clear" w:color="auto" w:fill="FFFFFF"/>
        <w:ind w:firstLine="709"/>
        <w:jc w:val="both"/>
        <w:rPr>
          <w:b/>
          <w:bCs/>
          <w:u w:val="single"/>
          <w:lang w:eastAsia="en-US"/>
        </w:rPr>
      </w:pPr>
      <w:r w:rsidRPr="00BF3A30">
        <w:rPr>
          <w:b/>
          <w:bCs/>
          <w:u w:val="single"/>
          <w:lang w:eastAsia="en-US"/>
        </w:rPr>
        <w:t>По исполнению статьи 12</w:t>
      </w:r>
    </w:p>
    <w:p w14:paraId="58A8C2E3" w14:textId="77777777" w:rsidR="001B3A67" w:rsidRPr="00BF3A30" w:rsidRDefault="001B3A67" w:rsidP="001B3A67">
      <w:pPr>
        <w:shd w:val="clear" w:color="auto" w:fill="FFFFFF"/>
        <w:ind w:firstLine="709"/>
        <w:jc w:val="both"/>
        <w:rPr>
          <w:b/>
          <w:bCs/>
          <w:u w:val="single"/>
          <w:lang w:eastAsia="en-US"/>
        </w:rPr>
      </w:pPr>
    </w:p>
    <w:p w14:paraId="5D49730D" w14:textId="77777777" w:rsidR="001B3A67" w:rsidRPr="00BF3A30" w:rsidRDefault="001B3A67" w:rsidP="001B3A67">
      <w:pPr>
        <w:shd w:val="clear" w:color="auto" w:fill="FFFFFF"/>
        <w:ind w:firstLine="709"/>
        <w:jc w:val="both"/>
      </w:pPr>
      <w:r w:rsidRPr="00BF3A30">
        <w:t xml:space="preserve">В соответствии с данной статьей в 2024 году из республиканского бюджета направляются средства на выплату гарантированных восстановленных сбережений граждан в сумме 20 683 543 руб. </w:t>
      </w:r>
    </w:p>
    <w:p w14:paraId="65CFABD6" w14:textId="77777777" w:rsidR="001B3A67" w:rsidRPr="00BF3A30" w:rsidRDefault="001B3A67" w:rsidP="001B3A67">
      <w:pPr>
        <w:shd w:val="clear" w:color="auto" w:fill="FFFFFF"/>
        <w:ind w:firstLine="709"/>
        <w:jc w:val="both"/>
        <w:rPr>
          <w:b/>
          <w:bCs/>
          <w:u w:val="single"/>
          <w:lang w:eastAsia="en-US"/>
        </w:rPr>
      </w:pPr>
      <w:r w:rsidRPr="00BF3A30">
        <w:t>Расходы, связанные с выплатой поэтапной индексации вкладов населения, за 2024 год составили 18 300 000 руб. или 88,5 % от уточненного плана, что ниже уровня показателя 2023 года на 1 114 259 руб. (19 414 259 руб.) и на 735 441 руб. меньше показателя 2022 года (19 035 441 руб.).</w:t>
      </w:r>
    </w:p>
    <w:p w14:paraId="6B002315" w14:textId="77777777" w:rsidR="001B3A67" w:rsidRPr="00BF3A30" w:rsidRDefault="001B3A67" w:rsidP="001B3A67">
      <w:pPr>
        <w:ind w:firstLine="567"/>
        <w:jc w:val="both"/>
        <w:rPr>
          <w:b/>
          <w:bCs/>
          <w:lang w:eastAsia="en-US"/>
        </w:rPr>
      </w:pPr>
      <w:r w:rsidRPr="00BF3A30">
        <w:rPr>
          <w:lang w:eastAsia="en-US"/>
        </w:rPr>
        <w:t xml:space="preserve">На основании обращений ЗАО «ПСК «Страховой дом» из республиканского бюджета </w:t>
      </w:r>
      <w:r w:rsidRPr="00BF3A30">
        <w:t xml:space="preserve">на выплату гарантированных восстановленных страховых взносов граждан выделены средства за </w:t>
      </w:r>
      <w:r w:rsidRPr="00BF3A30">
        <w:rPr>
          <w:bCs/>
        </w:rPr>
        <w:t xml:space="preserve">  </w:t>
      </w:r>
      <w:r w:rsidRPr="00BF3A30">
        <w:rPr>
          <w:rStyle w:val="a7"/>
          <w:bCs/>
        </w:rPr>
        <w:t xml:space="preserve"> </w:t>
      </w:r>
      <w:r w:rsidRPr="00BF3A30">
        <w:rPr>
          <w:bCs/>
        </w:rPr>
        <w:t>2024 года</w:t>
      </w:r>
      <w:r w:rsidRPr="00BF3A30">
        <w:t xml:space="preserve"> в сумме </w:t>
      </w:r>
      <w:r w:rsidRPr="00BF3A30">
        <w:rPr>
          <w:b/>
          <w:bCs/>
        </w:rPr>
        <w:t>8 325 руб.</w:t>
      </w:r>
      <w:r w:rsidRPr="00BF3A30">
        <w:t xml:space="preserve"> или </w:t>
      </w:r>
      <w:r w:rsidRPr="00BF3A30">
        <w:rPr>
          <w:b/>
          <w:bCs/>
        </w:rPr>
        <w:t>33,3</w:t>
      </w:r>
      <w:r w:rsidRPr="00BF3A30">
        <w:t>% от уточненного плана (25 000 руб.).</w:t>
      </w:r>
      <w:r w:rsidRPr="00BF3A30">
        <w:rPr>
          <w:lang w:eastAsia="en-US"/>
        </w:rPr>
        <w:t xml:space="preserve"> </w:t>
      </w:r>
    </w:p>
    <w:p w14:paraId="7F4EBD82" w14:textId="77777777" w:rsidR="001B3A67" w:rsidRPr="00BF3A30" w:rsidRDefault="001B3A67" w:rsidP="001B3A67">
      <w:pPr>
        <w:shd w:val="clear" w:color="auto" w:fill="FFFFFF"/>
        <w:ind w:firstLine="709"/>
        <w:jc w:val="both"/>
        <w:rPr>
          <w:b/>
          <w:u w:val="single"/>
        </w:rPr>
      </w:pPr>
    </w:p>
    <w:p w14:paraId="0AC91F30" w14:textId="77777777" w:rsidR="001B3A67" w:rsidRPr="00BF3A30" w:rsidRDefault="001B3A67" w:rsidP="001B3A67">
      <w:pPr>
        <w:shd w:val="clear" w:color="auto" w:fill="FFFFFF"/>
        <w:ind w:firstLine="709"/>
        <w:jc w:val="both"/>
        <w:rPr>
          <w:b/>
          <w:u w:val="single"/>
        </w:rPr>
      </w:pPr>
      <w:r w:rsidRPr="00BF3A30">
        <w:rPr>
          <w:b/>
          <w:u w:val="single"/>
        </w:rPr>
        <w:t>По исполнению статьи 17</w:t>
      </w:r>
    </w:p>
    <w:p w14:paraId="60BE2AC2" w14:textId="77777777" w:rsidR="001B3A67" w:rsidRPr="00BF3A30" w:rsidRDefault="001B3A67" w:rsidP="001B3A67">
      <w:pPr>
        <w:shd w:val="clear" w:color="auto" w:fill="FFFFFF"/>
        <w:ind w:firstLine="709"/>
        <w:jc w:val="both"/>
        <w:rPr>
          <w:b/>
          <w:u w:val="single"/>
        </w:rPr>
      </w:pPr>
    </w:p>
    <w:p w14:paraId="7A7B48C3" w14:textId="77777777" w:rsidR="001B3A67" w:rsidRPr="00BF3A30" w:rsidRDefault="001B3A67" w:rsidP="001B3A67">
      <w:pPr>
        <w:ind w:firstLine="709"/>
        <w:jc w:val="both"/>
      </w:pPr>
      <w:r w:rsidRPr="00BF3A30">
        <w:t>Во исполнение пункта 2 данной статьи Закона в 2024 году действуют следующие бюджетные фонды республиканского бюджета:</w:t>
      </w:r>
    </w:p>
    <w:p w14:paraId="66A35D72" w14:textId="77777777" w:rsidR="001B3A67" w:rsidRPr="00BF3A30" w:rsidRDefault="001B3A67" w:rsidP="001B3A67">
      <w:pPr>
        <w:ind w:firstLine="709"/>
        <w:jc w:val="both"/>
      </w:pPr>
      <w:r w:rsidRPr="00BF3A30">
        <w:lastRenderedPageBreak/>
        <w:t>а) Фонд поддержки территорий городов и районов Приднестровской Молдавской Республики;</w:t>
      </w:r>
    </w:p>
    <w:p w14:paraId="2444BAF4" w14:textId="77777777" w:rsidR="001B3A67" w:rsidRPr="00BF3A30" w:rsidRDefault="001B3A67" w:rsidP="001B3A67">
      <w:pPr>
        <w:ind w:firstLine="709"/>
        <w:jc w:val="both"/>
      </w:pPr>
      <w:r w:rsidRPr="00BF3A30">
        <w:t>б) Резервный фонд Президента Приднестровской Молдавской Республики;</w:t>
      </w:r>
    </w:p>
    <w:p w14:paraId="7BC4E2A0" w14:textId="77777777" w:rsidR="001B3A67" w:rsidRPr="00BF3A30" w:rsidRDefault="001B3A67" w:rsidP="001B3A67">
      <w:pPr>
        <w:ind w:firstLine="709"/>
        <w:jc w:val="both"/>
      </w:pPr>
      <w:r w:rsidRPr="00BF3A30">
        <w:t>в) Резервный фонд Правительства Приднестровской Молдавской Республики.</w:t>
      </w:r>
    </w:p>
    <w:p w14:paraId="4B3718F9" w14:textId="77777777" w:rsidR="001B3A67" w:rsidRPr="00BF3A30" w:rsidRDefault="001B3A67" w:rsidP="001B3A67">
      <w:pPr>
        <w:ind w:firstLine="709"/>
        <w:jc w:val="both"/>
      </w:pPr>
      <w:r>
        <w:t>Отчет</w:t>
      </w:r>
      <w:r w:rsidRPr="00BF3A30">
        <w:t xml:space="preserve"> об использовании вышеуказанных резервных фондов представлен в приложениях №№ 39-41 к настоящему отчету.</w:t>
      </w:r>
    </w:p>
    <w:p w14:paraId="1BC5E43F" w14:textId="77777777" w:rsidR="001B3A67" w:rsidRPr="00BF3A30" w:rsidRDefault="001B3A67" w:rsidP="001B3A67">
      <w:pPr>
        <w:ind w:firstLine="709"/>
        <w:jc w:val="both"/>
      </w:pPr>
    </w:p>
    <w:p w14:paraId="11D20BEC" w14:textId="77777777" w:rsidR="001B3A67" w:rsidRPr="00BF3A30" w:rsidRDefault="001B3A67" w:rsidP="001B3A67">
      <w:pPr>
        <w:ind w:firstLine="709"/>
        <w:jc w:val="both"/>
        <w:rPr>
          <w:b/>
          <w:u w:val="single"/>
        </w:rPr>
      </w:pPr>
      <w:r w:rsidRPr="00BF3A30">
        <w:rPr>
          <w:b/>
          <w:u w:val="single"/>
        </w:rPr>
        <w:t>По исполнению статьи 28</w:t>
      </w:r>
    </w:p>
    <w:p w14:paraId="422017B4" w14:textId="77777777" w:rsidR="001B3A67" w:rsidRPr="00BF3A30" w:rsidRDefault="001B3A67" w:rsidP="001B3A67">
      <w:pPr>
        <w:ind w:firstLine="709"/>
        <w:jc w:val="both"/>
        <w:rPr>
          <w:b/>
          <w:u w:val="single"/>
        </w:rPr>
      </w:pPr>
    </w:p>
    <w:p w14:paraId="643A2C5B" w14:textId="77777777" w:rsidR="001B3A67" w:rsidRPr="00BF3A30" w:rsidRDefault="001B3A67" w:rsidP="001B3A67">
      <w:pPr>
        <w:ind w:firstLine="709"/>
        <w:jc w:val="both"/>
      </w:pPr>
      <w:r w:rsidRPr="00BF3A30">
        <w:t xml:space="preserve">В соответствии с данной статьей Закона в 2024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8 681 532 руб. на цели согласно Приложению № 9 к данному Закону. </w:t>
      </w:r>
    </w:p>
    <w:p w14:paraId="26C48257" w14:textId="68B0BB23" w:rsidR="001B3A67" w:rsidRPr="00176688" w:rsidRDefault="001B3A67" w:rsidP="001B3A67">
      <w:pPr>
        <w:ind w:firstLine="709"/>
        <w:jc w:val="both"/>
      </w:pPr>
      <w:r w:rsidRPr="00BF3A30">
        <w:t>За 2024 год при уточненном плане в сумме 6 121 778 руб.</w:t>
      </w:r>
      <w:r w:rsidRPr="00BF3A30">
        <w:rPr>
          <w:shd w:val="clear" w:color="auto" w:fill="FFFFFF"/>
        </w:rPr>
        <w:t xml:space="preserve"> </w:t>
      </w:r>
      <w:r w:rsidRPr="00BF3A30">
        <w:t xml:space="preserve">выделены субсидии местным бюджетам городов (районов) в сумме 5 952 541 руб. или 97,2% на цели согласно </w:t>
      </w:r>
      <w:r w:rsidRPr="00176688">
        <w:t xml:space="preserve">Приложению № 9 к данному Закону. Указанный процент освоения плановых показателей обусловлен экономией средств в связи с </w:t>
      </w:r>
      <w:r w:rsidRPr="00176688">
        <w:rPr>
          <w:rFonts w:eastAsia="Calibri"/>
          <w:lang w:eastAsia="en-US"/>
        </w:rPr>
        <w:t>проведением централизованной закупки по рабочим тетрадям</w:t>
      </w:r>
      <w:r w:rsidRPr="00176688">
        <w:t xml:space="preserve"> учащихся 1-4 классов. </w:t>
      </w:r>
    </w:p>
    <w:p w14:paraId="5BC910EE" w14:textId="77777777" w:rsidR="001B3A67" w:rsidRPr="00BF3A30" w:rsidRDefault="001B3A67" w:rsidP="001B3A67">
      <w:pPr>
        <w:ind w:firstLine="709"/>
        <w:jc w:val="both"/>
      </w:pPr>
      <w:r w:rsidRPr="00176688">
        <w:t>Отчет об использовании Фонда поддержки территорий городов и районов Приднестровской Молдавской Республики представлен в Приложении № 41 к настоящему отчету.</w:t>
      </w:r>
    </w:p>
    <w:p w14:paraId="4B9B65AF" w14:textId="491DDD5C" w:rsidR="001B3A67" w:rsidRPr="00BF3A30" w:rsidRDefault="001B3A67" w:rsidP="001B3A67">
      <w:pPr>
        <w:ind w:firstLine="709"/>
        <w:jc w:val="both"/>
      </w:pPr>
      <w:r w:rsidRPr="00BF3A30">
        <w:t xml:space="preserve">В рамках аналогичных мероприятий (Мероприятия по обеспечению рабочими тетрадями учащихся 1-4 классов) по организациям, финансируемым за счет средств республиканского бюджета, на 2024 год предусмотрены расходы в сумме 168 025 руб. согласно Приложению № 2.9 к данному Закону.  Уточненный план за 2024 года составил 168 025 руб., финансирование выделено в сумме 60 684 руб., что составляет 36,1% от уточненного плана. Низкий процент освоения обусловлен тем, что потребность по данному направлению в рабочих тетрадях составлена с учётом специфики для коррекционных классов, при проведении закупочных мероприятий по некоторым лотам (коррекционных рабочих тетрадей) на закупку не вышли участники (изготовители) в связи с отсутствием запрашиваемых образцов коррекционных учебных пособий для печати. </w:t>
      </w:r>
    </w:p>
    <w:p w14:paraId="2398C1A5" w14:textId="77777777" w:rsidR="001B3A67" w:rsidRPr="00BF3A30" w:rsidRDefault="001B3A67" w:rsidP="001B3A67">
      <w:pPr>
        <w:shd w:val="clear" w:color="auto" w:fill="FFFFFF"/>
        <w:ind w:firstLine="709"/>
        <w:jc w:val="both"/>
        <w:rPr>
          <w:b/>
          <w:u w:val="single"/>
        </w:rPr>
      </w:pPr>
    </w:p>
    <w:p w14:paraId="36498CF7" w14:textId="77777777" w:rsidR="001B3A67" w:rsidRPr="00BF3A30" w:rsidRDefault="001B3A67" w:rsidP="001B3A67">
      <w:pPr>
        <w:shd w:val="clear" w:color="auto" w:fill="FFFFFF"/>
        <w:ind w:firstLine="709"/>
        <w:jc w:val="both"/>
        <w:rPr>
          <w:b/>
          <w:u w:val="single"/>
        </w:rPr>
      </w:pPr>
      <w:r w:rsidRPr="00BF3A30">
        <w:rPr>
          <w:b/>
          <w:u w:val="single"/>
        </w:rPr>
        <w:t>По исполнению статьи 29</w:t>
      </w:r>
    </w:p>
    <w:p w14:paraId="3EB1B825" w14:textId="77777777" w:rsidR="001B3A67" w:rsidRPr="00BF3A30" w:rsidRDefault="001B3A67" w:rsidP="001B3A67">
      <w:pPr>
        <w:shd w:val="clear" w:color="auto" w:fill="FFFFFF"/>
        <w:ind w:firstLine="709"/>
        <w:jc w:val="both"/>
        <w:rPr>
          <w:b/>
          <w:u w:val="single"/>
        </w:rPr>
      </w:pPr>
    </w:p>
    <w:p w14:paraId="42F24A2B" w14:textId="77777777" w:rsidR="001B3A67" w:rsidRPr="00894077" w:rsidRDefault="001B3A67" w:rsidP="001B3A67">
      <w:pPr>
        <w:ind w:firstLine="709"/>
        <w:jc w:val="both"/>
      </w:pPr>
      <w:r w:rsidRPr="00BF3A30">
        <w:rPr>
          <w:shd w:val="clear" w:color="auto" w:fill="FFFFFF"/>
        </w:rPr>
        <w:t>В соответствии с данной статьей Закона</w:t>
      </w:r>
      <w:r w:rsidRPr="00BF3A30">
        <w:t xml:space="preserve"> 2024 года во исполнение действия Закона Приднестровской Молдавской </w:t>
      </w:r>
      <w:r w:rsidRPr="00894077">
        <w:t>Республики от 13 декабря 2005 года № 701-З-</w:t>
      </w:r>
      <w:r w:rsidRPr="00894077">
        <w:rPr>
          <w:lang w:val="en-US"/>
        </w:rPr>
        <w:t>III</w:t>
      </w:r>
      <w:r w:rsidRPr="00894077">
        <w:t xml:space="preserve"> «О статусе столицы Приднестровской Молдавской Республики» (САЗ 05-51) на цели осуществления городом Тирасполь функций столицы запланировано 12 969 667 руб. </w:t>
      </w:r>
    </w:p>
    <w:p w14:paraId="64142E95" w14:textId="1423A189" w:rsidR="001B3A67" w:rsidRPr="00BF3A30" w:rsidRDefault="001B3A67" w:rsidP="001B3A67">
      <w:pPr>
        <w:ind w:firstLine="709"/>
        <w:jc w:val="both"/>
      </w:pPr>
      <w:r w:rsidRPr="00894077">
        <w:t>За 2024 год при уточненном плане 12 174 992 руб. на цели осуществления городом Тирасполь функций столицы за счет средств республиканского</w:t>
      </w:r>
      <w:r w:rsidRPr="00BF3A30">
        <w:t xml:space="preserve"> бюджета финансирование выделено в сумме 8 780 719 руб. или 72,12% от уточненного плана. </w:t>
      </w:r>
    </w:p>
    <w:p w14:paraId="754BF799" w14:textId="0DD96589" w:rsidR="001B3A67" w:rsidRPr="00BF3A30" w:rsidRDefault="001B3A67" w:rsidP="001B3A67">
      <w:pPr>
        <w:ind w:firstLine="709"/>
        <w:jc w:val="both"/>
      </w:pPr>
      <w:r>
        <w:t>Отчет</w:t>
      </w:r>
      <w:r w:rsidRPr="00BF3A30">
        <w:t xml:space="preserve"> об объемах субсидий, направленных за 2024 год из республиканского бюджета на цели осуществления городом Тираспол</w:t>
      </w:r>
      <w:r w:rsidR="00894077">
        <w:t>ем</w:t>
      </w:r>
      <w:r w:rsidRPr="00BF3A30">
        <w:t xml:space="preserve"> функций столицы, представлен в приложении № 43 к настоящему отчету.</w:t>
      </w:r>
    </w:p>
    <w:p w14:paraId="7E6690E1" w14:textId="77777777" w:rsidR="001B3A67" w:rsidRPr="00BF3A30" w:rsidRDefault="001B3A67" w:rsidP="001B3A67">
      <w:pPr>
        <w:ind w:firstLine="709"/>
        <w:jc w:val="both"/>
      </w:pPr>
      <w:r w:rsidRPr="00BF3A30">
        <w:t xml:space="preserve">В соответствии с частью третьей данной статьи на цели осуществления содержания и благоустройства </w:t>
      </w:r>
      <w:bookmarkStart w:id="31" w:name="_Hlk95808848"/>
      <w:r w:rsidRPr="00BF3A30">
        <w:t>исторического военно-мемориального комплекса «Бендерская крепость»</w:t>
      </w:r>
      <w:bookmarkEnd w:id="31"/>
      <w:r w:rsidRPr="00BF3A30">
        <w:t xml:space="preserve"> и парка им. Александра Невского городу Бендеры предусмотрено выделение субсидий из республиканского бюджета в сумме 821 924 руб.</w:t>
      </w:r>
    </w:p>
    <w:p w14:paraId="3FD101F2" w14:textId="77777777" w:rsidR="001B3A67" w:rsidRPr="00BF3A30" w:rsidRDefault="001B3A67" w:rsidP="001B3A67">
      <w:pPr>
        <w:ind w:firstLine="709"/>
        <w:jc w:val="both"/>
      </w:pPr>
      <w:r w:rsidRPr="00BF3A30">
        <w:t>За 2024 года при уточненном плане в сумме 821 924 руб.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за счет средств республиканского бюджета финансирование выделено в сумме 821 924 руб. (100% от плана). Все обращения на выделение финансирования исполнены в полном объеме.</w:t>
      </w:r>
    </w:p>
    <w:p w14:paraId="504484A5" w14:textId="77777777" w:rsidR="001B3A67" w:rsidRPr="00BF3A30" w:rsidRDefault="001B3A67" w:rsidP="001B3A67">
      <w:pPr>
        <w:shd w:val="clear" w:color="auto" w:fill="FFFFFF"/>
        <w:jc w:val="both"/>
        <w:rPr>
          <w:b/>
          <w:u w:val="single"/>
        </w:rPr>
      </w:pPr>
      <w:bookmarkStart w:id="32" w:name="_Hlk71275494"/>
    </w:p>
    <w:bookmarkEnd w:id="32"/>
    <w:p w14:paraId="6FA17EB6" w14:textId="77777777" w:rsidR="001B3A67" w:rsidRPr="00BF3A30" w:rsidRDefault="001B3A67" w:rsidP="001B3A67">
      <w:pPr>
        <w:shd w:val="clear" w:color="auto" w:fill="FFFFFF"/>
        <w:ind w:left="709"/>
        <w:jc w:val="both"/>
        <w:rPr>
          <w:b/>
          <w:u w:val="single"/>
        </w:rPr>
      </w:pPr>
      <w:r w:rsidRPr="00BF3A30">
        <w:rPr>
          <w:b/>
          <w:u w:val="single"/>
        </w:rPr>
        <w:lastRenderedPageBreak/>
        <w:t>По исполнению статьи 30</w:t>
      </w:r>
    </w:p>
    <w:p w14:paraId="218704FB" w14:textId="77777777" w:rsidR="001B3A67" w:rsidRPr="00BF3A30" w:rsidRDefault="001B3A67" w:rsidP="001B3A67">
      <w:pPr>
        <w:shd w:val="clear" w:color="auto" w:fill="FFFFFF"/>
        <w:ind w:left="709"/>
        <w:jc w:val="both"/>
        <w:rPr>
          <w:b/>
          <w:u w:val="single"/>
        </w:rPr>
      </w:pPr>
    </w:p>
    <w:p w14:paraId="53D6C435" w14:textId="77777777" w:rsidR="001B3A67" w:rsidRPr="00BF3A30" w:rsidRDefault="001B3A67" w:rsidP="001B3A67">
      <w:pPr>
        <w:ind w:firstLine="709"/>
        <w:jc w:val="both"/>
      </w:pPr>
      <w:r w:rsidRPr="00BF3A30">
        <w:t xml:space="preserve">В 2024 году предусмотрена реализация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приобретение инвалидных колясок для инвалидов, протезирование льготной категории граждан (за исключением зубопротезирования), а также на выплату денежных компенсаций инвалидам за протезирование в общей сумме 41 362 450 руб. </w:t>
      </w:r>
    </w:p>
    <w:p w14:paraId="713219D7" w14:textId="77777777" w:rsidR="001B3A67" w:rsidRPr="00BF3A30" w:rsidRDefault="001B3A67" w:rsidP="001B3A67">
      <w:pPr>
        <w:ind w:firstLine="709"/>
        <w:jc w:val="both"/>
      </w:pPr>
      <w:r w:rsidRPr="00BF3A30">
        <w:t xml:space="preserve">Уточненный план за 2024 год составил 41 362 450 руб., финансирование выделено в сумме 37 161 353 руб. (или 89,8 % от уточненного плана). </w:t>
      </w:r>
    </w:p>
    <w:p w14:paraId="2A163F39" w14:textId="77777777" w:rsidR="001B3A67" w:rsidRPr="00BF3A30" w:rsidRDefault="001B3A67" w:rsidP="001B3A67">
      <w:pPr>
        <w:pStyle w:val="affa"/>
        <w:spacing w:after="0" w:line="240" w:lineRule="auto"/>
        <w:ind w:left="0" w:firstLine="709"/>
        <w:jc w:val="both"/>
        <w:rPr>
          <w:rFonts w:ascii="Times New Roman" w:eastAsia="Times New Roman" w:hAnsi="Times New Roman"/>
          <w:sz w:val="24"/>
          <w:szCs w:val="24"/>
          <w:lang w:eastAsia="ru-RU"/>
        </w:rPr>
      </w:pPr>
      <w:r w:rsidRPr="00BF3A30">
        <w:rPr>
          <w:rFonts w:ascii="Times New Roman" w:eastAsia="Times New Roman" w:hAnsi="Times New Roman"/>
          <w:sz w:val="24"/>
          <w:szCs w:val="24"/>
          <w:lang w:eastAsia="ru-RU"/>
        </w:rPr>
        <w:t xml:space="preserve">Исполнение мероприятий по Министерству здравоохранения Приднестровской Молдавской Республики за 2024 год составило 21 200 950 руб., или 84,3 % от плана  </w:t>
      </w:r>
      <w:proofErr w:type="gramStart"/>
      <w:r w:rsidRPr="00BF3A30">
        <w:rPr>
          <w:rFonts w:ascii="Times New Roman" w:eastAsia="Times New Roman" w:hAnsi="Times New Roman"/>
          <w:sz w:val="24"/>
          <w:szCs w:val="24"/>
          <w:lang w:eastAsia="ru-RU"/>
        </w:rPr>
        <w:t xml:space="preserve">   (</w:t>
      </w:r>
      <w:proofErr w:type="gramEnd"/>
      <w:r w:rsidRPr="00BF3A30">
        <w:rPr>
          <w:rFonts w:ascii="Times New Roman" w:eastAsia="Times New Roman" w:hAnsi="Times New Roman"/>
          <w:sz w:val="24"/>
          <w:szCs w:val="24"/>
          <w:lang w:eastAsia="ru-RU"/>
        </w:rPr>
        <w:t xml:space="preserve">25 149 842 руб.). </w:t>
      </w:r>
    </w:p>
    <w:p w14:paraId="328439C3" w14:textId="77777777" w:rsidR="001B3A67" w:rsidRPr="00894077" w:rsidRDefault="001B3A67" w:rsidP="001B3A67">
      <w:pPr>
        <w:pStyle w:val="affa"/>
        <w:spacing w:after="0" w:line="240" w:lineRule="auto"/>
        <w:ind w:left="0" w:firstLine="709"/>
        <w:jc w:val="both"/>
        <w:rPr>
          <w:rFonts w:ascii="Times New Roman" w:eastAsia="Times New Roman" w:hAnsi="Times New Roman"/>
          <w:sz w:val="24"/>
          <w:szCs w:val="24"/>
          <w:lang w:eastAsia="ru-RU"/>
        </w:rPr>
      </w:pPr>
      <w:r w:rsidRPr="00BF3A30">
        <w:rPr>
          <w:rFonts w:ascii="Times New Roman" w:eastAsia="Times New Roman" w:hAnsi="Times New Roman"/>
          <w:sz w:val="24"/>
          <w:szCs w:val="24"/>
          <w:lang w:eastAsia="ru-RU"/>
        </w:rPr>
        <w:t xml:space="preserve">Неполное освоение плановых лимитов обусловлено ограничением принятия бюджетных обязательств, в связи с введением чрезвычайного экономического положения в соответствии с Указом Президента Приднестровской Молдавской Республики от 9 декабря 2024 года №542 «О введении </w:t>
      </w:r>
      <w:r w:rsidRPr="00894077">
        <w:rPr>
          <w:rFonts w:ascii="Times New Roman" w:eastAsia="Times New Roman" w:hAnsi="Times New Roman"/>
          <w:sz w:val="24"/>
          <w:szCs w:val="24"/>
          <w:lang w:eastAsia="ru-RU"/>
        </w:rPr>
        <w:t>чрезвычайного экономического положения на территории Приднестровской Молдавской Республики» (САЗ 24-50).</w:t>
      </w:r>
    </w:p>
    <w:p w14:paraId="15A8AF55" w14:textId="77777777" w:rsidR="001B3A67" w:rsidRPr="00BF3A30" w:rsidRDefault="001B3A67" w:rsidP="001B3A67">
      <w:pPr>
        <w:pStyle w:val="affa"/>
        <w:spacing w:after="0" w:line="240" w:lineRule="auto"/>
        <w:ind w:left="0" w:firstLine="709"/>
        <w:jc w:val="both"/>
        <w:rPr>
          <w:rFonts w:ascii="Times New Roman" w:eastAsia="Times New Roman" w:hAnsi="Times New Roman"/>
          <w:sz w:val="24"/>
          <w:szCs w:val="24"/>
          <w:lang w:eastAsia="ru-RU"/>
        </w:rPr>
      </w:pPr>
      <w:r w:rsidRPr="00894077">
        <w:rPr>
          <w:rFonts w:ascii="Times New Roman" w:eastAsia="Times New Roman" w:hAnsi="Times New Roman"/>
          <w:sz w:val="24"/>
          <w:szCs w:val="24"/>
          <w:lang w:eastAsia="ru-RU"/>
        </w:rPr>
        <w:t>Исполнение мероприятий по Министерству по социальной защите и труду Приднестровской Молдавской Республики за 2024 год составило 15 960 403 руб., или 98,4% от плана (16 212 608 руб.).  Неполное исполнение плановых</w:t>
      </w:r>
      <w:r w:rsidRPr="00BF3A30">
        <w:rPr>
          <w:rFonts w:ascii="Times New Roman" w:eastAsia="Times New Roman" w:hAnsi="Times New Roman"/>
          <w:sz w:val="24"/>
          <w:szCs w:val="24"/>
          <w:lang w:eastAsia="ru-RU"/>
        </w:rPr>
        <w:t xml:space="preserve"> лимитов связано с отсутствием выплат денежной компенсации за приобретенные глазные протезы, в порядке, установленном действующим законодательством Приднестровской Молдавской Республики. </w:t>
      </w:r>
    </w:p>
    <w:p w14:paraId="035AF9EB" w14:textId="77777777" w:rsidR="001B3A67" w:rsidRPr="00894077" w:rsidRDefault="001B3A67" w:rsidP="001B3A67">
      <w:pPr>
        <w:ind w:firstLine="709"/>
        <w:jc w:val="both"/>
        <w:rPr>
          <w:bCs/>
        </w:rPr>
      </w:pPr>
      <w:r w:rsidRPr="00BF3A30">
        <w:t>Во исполнение части третьей пункта 4 статьи 30 Закона Приднестровской Молдавской Республики от 28 декабря 2023 года № 436-3-VII «О республиканском бюджете на 2024 год» (САЗ 24-1) остаток средств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w:t>
      </w:r>
      <w:r w:rsidRPr="00BF3A30">
        <w:rPr>
          <w:bCs/>
        </w:rPr>
        <w:t xml:space="preserve"> автотранспорта и иные цели развития отрасли здравоохранения по состоянию на 1 января 2024 года в сумме 44 881 393 рубля направлены на выплату заработных плат работникам организаций </w:t>
      </w:r>
      <w:r w:rsidRPr="00894077">
        <w:rPr>
          <w:bCs/>
        </w:rPr>
        <w:t>сферы здравоохранения.</w:t>
      </w:r>
    </w:p>
    <w:p w14:paraId="54325C06" w14:textId="694FAF44" w:rsidR="001B3A67" w:rsidRPr="00894077" w:rsidRDefault="001B3A67" w:rsidP="001B3A67">
      <w:pPr>
        <w:ind w:firstLine="709"/>
        <w:jc w:val="both"/>
      </w:pPr>
      <w:r w:rsidRPr="00894077">
        <w:t xml:space="preserve">Отчет о финансировании данных мероприятий приведен в приложениях </w:t>
      </w:r>
      <w:r w:rsidR="007646B7" w:rsidRPr="00894077">
        <w:t>№</w:t>
      </w:r>
      <w:r w:rsidRPr="00894077">
        <w:t xml:space="preserve"> 44</w:t>
      </w:r>
      <w:r w:rsidR="007646B7" w:rsidRPr="00894077">
        <w:t>,</w:t>
      </w:r>
      <w:r w:rsidRPr="00894077">
        <w:t xml:space="preserve"> 45 к настоящему отчету.</w:t>
      </w:r>
    </w:p>
    <w:p w14:paraId="2B01401A" w14:textId="3D43A13B" w:rsidR="001B3A67" w:rsidRPr="00BF3A30" w:rsidRDefault="001B3A67" w:rsidP="001B3A67">
      <w:pPr>
        <w:ind w:firstLine="709"/>
        <w:jc w:val="both"/>
      </w:pPr>
      <w:r w:rsidRPr="00894077">
        <w:t>В соответствии с пунктом 3 данной статьи Закона в 2024 году осуществляется финансирование Государственной программы исполнения наказов избирателей в сумме     18 182 846 руб. за счет части денежных средств, поступивших в счет уплаты единого таможенного платежа в размере с 1 января по 29 февраля 2024 года – 1,55%, с 1 марта по 31 декабря 2024 года – 1,78%, с 1 декабря по 31 декабря 2024 года – 2,11%, в сумме, не превышающей 16 500 000 руб., а также за счет остатка, сложившегося по состоянию на 1 января 2024 года, на сумму не освоенных в 2023 году средств по Государственной программе исполнения наказов избирателей на 2023 год в сумме 1 682 846 руб.</w:t>
      </w:r>
    </w:p>
    <w:p w14:paraId="6A04EAD4" w14:textId="77777777" w:rsidR="001B3A67" w:rsidRPr="00894077" w:rsidRDefault="001B3A67" w:rsidP="001B3A67">
      <w:pPr>
        <w:ind w:firstLine="708"/>
        <w:jc w:val="both"/>
      </w:pPr>
      <w:r w:rsidRPr="00BF3A30">
        <w:t xml:space="preserve">За 2024 год финансирование Государственной программы исполнения наказов избирателей при последнем утвержденном плане в сумме 18 182 846 руб.  составило     13 006 </w:t>
      </w:r>
      <w:r w:rsidRPr="00894077">
        <w:t>942 руб. (71,53 % от плана), что меньше на 2 854 330 руб., чем в 2023 году (15 861 272 руб.) и на 2 127 999 руб. больше, чем в 2022 году (10 878 943 руб.).</w:t>
      </w:r>
    </w:p>
    <w:p w14:paraId="59B1A87F" w14:textId="77777777" w:rsidR="001B3A67" w:rsidRPr="002E1F52" w:rsidRDefault="001B3A67" w:rsidP="001B3A67">
      <w:pPr>
        <w:ind w:firstLine="680"/>
        <w:jc w:val="both"/>
      </w:pPr>
      <w:r w:rsidRPr="00894077">
        <w:t>Основным фактором неполного освоения средств по данному направлению явился тот факт, что в течение 2024 года неоднократно вносились изменения в Государственную программу исполнения наказов избирателей по отдельным избирательным округам, осуществлялась их корректировка соответствующими постановлениями Верховного Совета Приднестровской Молдавской Республики, предусматривающими внесение изменений и дополнений в Постановление Верховного Совета Приднестровской Молдавской Республики от 7 февраля 2024 года № 2876 «Об утверждении Государственной программы исполнения наказов избирателей на 2024 год» (САЗ 24-7).</w:t>
      </w:r>
    </w:p>
    <w:p w14:paraId="2080B8AC" w14:textId="77777777" w:rsidR="001B3A67" w:rsidRPr="00BF3A30" w:rsidRDefault="001B3A67" w:rsidP="001B3A67">
      <w:pPr>
        <w:ind w:firstLine="709"/>
        <w:jc w:val="both"/>
        <w:rPr>
          <w:b/>
          <w:u w:val="single"/>
        </w:rPr>
      </w:pPr>
      <w:r w:rsidRPr="00BF3A30">
        <w:rPr>
          <w:b/>
          <w:u w:val="single"/>
        </w:rPr>
        <w:lastRenderedPageBreak/>
        <w:t>По исполнению статьи 31</w:t>
      </w:r>
    </w:p>
    <w:p w14:paraId="05396C90" w14:textId="77777777" w:rsidR="001B3A67" w:rsidRPr="00BF3A30" w:rsidRDefault="001B3A67" w:rsidP="001B3A67">
      <w:pPr>
        <w:ind w:firstLine="709"/>
        <w:jc w:val="both"/>
        <w:rPr>
          <w:b/>
          <w:u w:val="single"/>
        </w:rPr>
      </w:pPr>
    </w:p>
    <w:p w14:paraId="07068E22" w14:textId="77777777" w:rsidR="001B3A67" w:rsidRPr="00BF3A30" w:rsidRDefault="001B3A67" w:rsidP="001B3A67">
      <w:pPr>
        <w:ind w:firstLine="709"/>
        <w:jc w:val="both"/>
      </w:pPr>
      <w:r w:rsidRPr="00BF3A30">
        <w:rPr>
          <w:lang w:eastAsia="en-US"/>
        </w:rPr>
        <w:t xml:space="preserve">1. Согласно пункту 1 данной статьи Закона </w:t>
      </w:r>
      <w:r w:rsidRPr="00BF3A30">
        <w:t>в 2024 году предусмотрены расходы на выплату единовременной материальной помощи к республиканскому Дню памяти погибших и умерших защитников Приднестровской Молдавской Республики, ко Дню памяти и скорби по погибшим в городе Бендеры следующим категориям граждан:</w:t>
      </w:r>
    </w:p>
    <w:p w14:paraId="21875C36" w14:textId="77777777" w:rsidR="001B3A67" w:rsidRPr="00BF3A30" w:rsidRDefault="001B3A67" w:rsidP="001B3A67">
      <w:pPr>
        <w:ind w:firstLine="709"/>
        <w:jc w:val="both"/>
      </w:pPr>
      <w:r w:rsidRPr="00BF3A30">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14:paraId="60E93D63" w14:textId="77777777" w:rsidR="001B3A67" w:rsidRPr="00BF3A30" w:rsidRDefault="001B3A67" w:rsidP="001B3A67">
      <w:pPr>
        <w:ind w:firstLine="709"/>
        <w:jc w:val="both"/>
      </w:pPr>
      <w:r w:rsidRPr="00BF3A30">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14:paraId="6EE4DA86" w14:textId="77777777" w:rsidR="001B3A67" w:rsidRPr="00BF3A30" w:rsidRDefault="001B3A67" w:rsidP="001B3A67">
      <w:pPr>
        <w:ind w:firstLine="709"/>
        <w:jc w:val="both"/>
      </w:pPr>
      <w:r w:rsidRPr="00BF3A30">
        <w:t>в) вдовы (вдовцы), не вступившие в повторный брак,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14:paraId="5CA04588" w14:textId="77777777" w:rsidR="001B3A67" w:rsidRPr="00BF3A30" w:rsidRDefault="001B3A67" w:rsidP="001B3A67">
      <w:pPr>
        <w:ind w:firstLine="709"/>
        <w:jc w:val="both"/>
      </w:pPr>
      <w:r w:rsidRPr="00BF3A30">
        <w:t>г)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14:paraId="0B98602E" w14:textId="77777777" w:rsidR="001B3A67" w:rsidRPr="00BF3A30" w:rsidRDefault="001B3A67" w:rsidP="001B3A67">
      <w:pPr>
        <w:ind w:firstLine="709"/>
        <w:jc w:val="both"/>
      </w:pPr>
      <w:r w:rsidRPr="00BF3A30">
        <w:t>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14:paraId="6FAE7C28" w14:textId="77777777" w:rsidR="001B3A67" w:rsidRPr="00BF3A30" w:rsidRDefault="001B3A67" w:rsidP="001B3A67">
      <w:pPr>
        <w:ind w:firstLine="709"/>
        <w:jc w:val="both"/>
      </w:pPr>
      <w:r w:rsidRPr="00BF3A30">
        <w:t>е)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14:paraId="13DDF442" w14:textId="77777777" w:rsidR="001B3A67" w:rsidRPr="00BF3A30" w:rsidRDefault="001B3A67" w:rsidP="001B3A67">
      <w:pPr>
        <w:ind w:firstLine="709"/>
        <w:jc w:val="both"/>
      </w:pPr>
      <w:r w:rsidRPr="00BF3A30">
        <w:t>ж) участники боевых действий по защите Приднестровской Молдавской Республики, ставшие инвалидами I группы общего заболевания.</w:t>
      </w:r>
    </w:p>
    <w:p w14:paraId="44F046D7" w14:textId="668D176B" w:rsidR="001B3A67" w:rsidRPr="00BF3A30" w:rsidRDefault="001B3A67" w:rsidP="001B3A67">
      <w:pPr>
        <w:ind w:firstLine="709"/>
        <w:jc w:val="both"/>
      </w:pPr>
      <w:r w:rsidRPr="00BF3A30">
        <w:t xml:space="preserve">Плановые лимиты на 2024 год по данному направлению расходов предусмотрены в сумме 375 200 руб.  Финансирование по данному направлению расходов за 2024 год выделено в сумме 374 500 руб., что составило 99,8% от плана, что обусловлено уменьшением количества получателей.  </w:t>
      </w:r>
    </w:p>
    <w:p w14:paraId="50DA8F27" w14:textId="77777777" w:rsidR="001B3A67" w:rsidRPr="00BF3A30" w:rsidRDefault="001B3A67" w:rsidP="001B3A67">
      <w:pPr>
        <w:ind w:right="33" w:firstLine="709"/>
        <w:jc w:val="both"/>
      </w:pPr>
      <w:r w:rsidRPr="00BF3A30">
        <w:rPr>
          <w:lang w:eastAsia="en-US"/>
        </w:rPr>
        <w:t xml:space="preserve">2. Согласно пункту 3 данной статьи Закона </w:t>
      </w:r>
      <w:r w:rsidRPr="00BF3A30">
        <w:t xml:space="preserve">в 2024 году предусмотрены расходы на выплату материальной помощи к 80-й годовщине освобождения городов и районов Приднестровской Молдавской Республики от немецко-фашистских, следующим категориям граждан: </w:t>
      </w:r>
    </w:p>
    <w:p w14:paraId="6BB2BE55" w14:textId="77777777" w:rsidR="001B3A67" w:rsidRPr="00BF3A30" w:rsidRDefault="001B3A67" w:rsidP="001B3A67">
      <w:pPr>
        <w:ind w:right="33" w:firstLine="709"/>
        <w:jc w:val="both"/>
      </w:pPr>
      <w:r w:rsidRPr="00BF3A30">
        <w:t>а) участники боевых действий в период Великой Отечественной войны;</w:t>
      </w:r>
    </w:p>
    <w:p w14:paraId="433CA3B0" w14:textId="77777777" w:rsidR="001B3A67" w:rsidRPr="00BF3A30" w:rsidRDefault="001B3A67" w:rsidP="001B3A67">
      <w:pPr>
        <w:ind w:right="33" w:firstLine="709"/>
        <w:jc w:val="both"/>
      </w:pPr>
      <w:r w:rsidRPr="00BF3A30">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14:paraId="0860647E" w14:textId="77777777" w:rsidR="001B3A67" w:rsidRPr="00BF3A30" w:rsidRDefault="001B3A67" w:rsidP="001B3A67">
      <w:pPr>
        <w:ind w:right="33" w:firstLine="709"/>
        <w:jc w:val="both"/>
      </w:pPr>
      <w:r w:rsidRPr="00BF3A30">
        <w:t>в) участники войны, проходившие военную службу (находившиеся на положении военнослужащих) в тылу, а также работавшие в пределах фронтовых границ;</w:t>
      </w:r>
    </w:p>
    <w:p w14:paraId="74FBE92C" w14:textId="77777777" w:rsidR="001B3A67" w:rsidRPr="00BF3A30" w:rsidRDefault="001B3A67" w:rsidP="001B3A67">
      <w:pPr>
        <w:ind w:right="33" w:firstLine="709"/>
        <w:jc w:val="both"/>
      </w:pPr>
      <w:r w:rsidRPr="00BF3A30">
        <w:t>г) бывшие узники концлагерей, гетто и других мест принудительного содержания, созданных нацистами и их союзниками в период Второй мировой войны;</w:t>
      </w:r>
    </w:p>
    <w:p w14:paraId="7F2D2E0C" w14:textId="77777777" w:rsidR="001B3A67" w:rsidRPr="00BF3A30" w:rsidRDefault="001B3A67" w:rsidP="001B3A67">
      <w:pPr>
        <w:ind w:right="33" w:firstLine="709"/>
        <w:jc w:val="both"/>
      </w:pPr>
      <w:r w:rsidRPr="00BF3A30">
        <w:lastRenderedPageBreak/>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14:paraId="034C8650" w14:textId="77777777" w:rsidR="001B3A67" w:rsidRPr="00BF3A30" w:rsidRDefault="001B3A67" w:rsidP="001B3A67">
      <w:pPr>
        <w:ind w:right="33" w:firstLine="709"/>
        <w:jc w:val="both"/>
      </w:pPr>
      <w:r w:rsidRPr="00BF3A30">
        <w:t>е) лица, награжденные орденами и медалями СССР за самоотверженный труд в тылу в период Великой Отечественной войны;</w:t>
      </w:r>
    </w:p>
    <w:p w14:paraId="29C95998" w14:textId="77777777" w:rsidR="001B3A67" w:rsidRPr="00BF3A30" w:rsidRDefault="001B3A67" w:rsidP="001B3A67">
      <w:pPr>
        <w:ind w:right="33" w:firstLine="709"/>
        <w:jc w:val="both"/>
      </w:pPr>
      <w:r w:rsidRPr="00BF3A30">
        <w:t>ж) лица, проработавшие в период с 22 июня 1941 года по 9 мая 1945 года не менее шести месяцев, исключая период работы на временно оккупированных территориях СССР;</w:t>
      </w:r>
    </w:p>
    <w:p w14:paraId="2C7EEE58" w14:textId="77777777" w:rsidR="001B3A67" w:rsidRPr="00BF3A30" w:rsidRDefault="001B3A67" w:rsidP="001B3A67">
      <w:pPr>
        <w:ind w:right="33" w:firstLine="709"/>
        <w:jc w:val="both"/>
      </w:pPr>
      <w:r w:rsidRPr="00BF3A30">
        <w:t>з) вдовы (вдовцы) умерших инвалидов войны, участников боевых действий в период Великой Отечественной войны.</w:t>
      </w:r>
    </w:p>
    <w:p w14:paraId="1C8A7372" w14:textId="77777777" w:rsidR="001B3A67" w:rsidRPr="00BF3A30" w:rsidRDefault="001B3A67" w:rsidP="001B3A67">
      <w:pPr>
        <w:ind w:firstLine="709"/>
        <w:jc w:val="both"/>
      </w:pPr>
      <w:r w:rsidRPr="00BF3A30">
        <w:t xml:space="preserve">Плановые лимиты на 2024 год по данному направлению расходов предусмотрены в сумме 567 000 руб., при уточненном плане за 2024 год в сумме 567 000 руб., финансирование по данному направлению расходов выделено в сумме 567 000 руб. (100% от уточненного плана). </w:t>
      </w:r>
    </w:p>
    <w:p w14:paraId="067BAF37" w14:textId="77777777" w:rsidR="001B3A67" w:rsidRPr="00BF3A30" w:rsidRDefault="001B3A67" w:rsidP="001B3A67">
      <w:pPr>
        <w:ind w:firstLine="709"/>
        <w:jc w:val="both"/>
        <w:rPr>
          <w:b/>
          <w:u w:val="single"/>
        </w:rPr>
      </w:pPr>
    </w:p>
    <w:p w14:paraId="51FD7971" w14:textId="77777777" w:rsidR="001B3A67" w:rsidRPr="00BF3A30" w:rsidRDefault="001B3A67" w:rsidP="001B3A67">
      <w:pPr>
        <w:ind w:firstLine="709"/>
        <w:jc w:val="both"/>
        <w:rPr>
          <w:b/>
          <w:u w:val="single"/>
        </w:rPr>
      </w:pPr>
      <w:r w:rsidRPr="00BF3A30">
        <w:rPr>
          <w:b/>
          <w:u w:val="single"/>
        </w:rPr>
        <w:t>По исполнению статьи 32</w:t>
      </w:r>
    </w:p>
    <w:p w14:paraId="0428C131" w14:textId="77777777" w:rsidR="001B3A67" w:rsidRPr="00BF3A30" w:rsidRDefault="001B3A67" w:rsidP="001B3A67">
      <w:pPr>
        <w:ind w:firstLine="709"/>
        <w:jc w:val="both"/>
        <w:rPr>
          <w:b/>
          <w:u w:val="single"/>
        </w:rPr>
      </w:pPr>
    </w:p>
    <w:p w14:paraId="2A881FD0" w14:textId="77777777" w:rsidR="001B3A67" w:rsidRPr="00BF3A30" w:rsidRDefault="001B3A67" w:rsidP="001B3A67">
      <w:pPr>
        <w:ind w:firstLine="709"/>
        <w:jc w:val="both"/>
      </w:pPr>
      <w:r w:rsidRPr="00BF3A30">
        <w:t>Согласно данной статье Закона за отчетный период 2024 года за счет средств республиканского бюджета осуществляется заказ (финансирование) услуг:</w:t>
      </w:r>
    </w:p>
    <w:p w14:paraId="43392C14" w14:textId="77777777" w:rsidR="001B3A67" w:rsidRPr="00BF3A30" w:rsidRDefault="001B3A67" w:rsidP="001B3A67">
      <w:pPr>
        <w:ind w:firstLine="709"/>
        <w:jc w:val="both"/>
      </w:pPr>
      <w:r w:rsidRPr="00BF3A30">
        <w:t xml:space="preserve">а) на проведение научно-исследовательских работ, опытно-конструкторских и технологических работ уточненный план за составил 6 534 026 руб.      </w:t>
      </w:r>
    </w:p>
    <w:p w14:paraId="035CD9FB" w14:textId="77777777" w:rsidR="001B3A67" w:rsidRPr="00894077" w:rsidRDefault="001B3A67" w:rsidP="001B3A67">
      <w:pPr>
        <w:ind w:firstLine="709"/>
        <w:jc w:val="both"/>
      </w:pPr>
      <w:r w:rsidRPr="00BF3A30">
        <w:t xml:space="preserve">За отчетный период фактическое финансирование государственного заказа на проведение научно-исследовательских работ, опытно-конструкторских и технологических работ, </w:t>
      </w:r>
      <w:r w:rsidRPr="00894077">
        <w:t>утвержденного Распоряжением Правительства Приднестровской Молдавской Республики от 31 августа  2023 года № 799р «Об утверждении государственного заказа на проведение научно-исследовательских работ, опытно-конструкторских и технологических работ на 2024 год» (САЗ 23-36), составило 5 890 638 руб. (что составило 90,2 % от уточненного плана), при этом все обращения на выделение</w:t>
      </w:r>
      <w:r w:rsidRPr="00BF3A30">
        <w:t xml:space="preserve"> финансирования исполнены в полном объеме. Неполное освоение государственного заказа на проведение научно-исследовательских работ, опытно-конструкторских и технологических работ связано с отсутствием финансирования по Министерству </w:t>
      </w:r>
      <w:r w:rsidRPr="00894077">
        <w:t xml:space="preserve">сельского хозяйства и природных ресурсов Приднестровской Молдавской Республики, в связи с признанием работ по теме «Исследование экономической эффективности производства с/хозяйственных культур, с учетом применения современных способов обработки почвы» неудовлетворительной;    </w:t>
      </w:r>
    </w:p>
    <w:p w14:paraId="1C231614" w14:textId="77777777" w:rsidR="001B3A67" w:rsidRPr="00894077" w:rsidRDefault="001B3A67" w:rsidP="001B3A67">
      <w:pPr>
        <w:ind w:firstLine="709"/>
        <w:jc w:val="both"/>
      </w:pPr>
      <w:r w:rsidRPr="00894077">
        <w:t xml:space="preserve">б) по трансляции, ретрансляции теле-, радиопрограмм, определенных государственным заказом, и </w:t>
      </w:r>
      <w:proofErr w:type="spellStart"/>
      <w:r w:rsidRPr="00894077">
        <w:t>радиоконтролю</w:t>
      </w:r>
      <w:proofErr w:type="spellEnd"/>
      <w:r w:rsidRPr="00894077">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5 344 019 руб., в том числе на погашение кредиторской задолженности по направлениям согласно Приложению № 2.23 к данному Закону. </w:t>
      </w:r>
    </w:p>
    <w:p w14:paraId="0912B0F8" w14:textId="77777777" w:rsidR="001B3A67" w:rsidRPr="00894077" w:rsidRDefault="001B3A67" w:rsidP="001B3A67">
      <w:pPr>
        <w:ind w:firstLine="709"/>
        <w:jc w:val="both"/>
      </w:pPr>
      <w:r w:rsidRPr="00894077">
        <w:t>За 2024 год финансирование расходов по данному направлению осуществлено в сумме 3 161 879 руб., что составляет 59,17 % от плана (5 344 019 руб.), что на 63 267 руб. меньше аналогичного показателя 2023 года (3 225 146 руб.) и на 1 284 804 руб. больше по сравнению с 2022 годом (1 877 075 руб.).</w:t>
      </w:r>
    </w:p>
    <w:p w14:paraId="2D1BDA4F" w14:textId="77777777" w:rsidR="001B3A67" w:rsidRPr="00BF3A30" w:rsidRDefault="001B3A67" w:rsidP="001B3A67">
      <w:pPr>
        <w:ind w:firstLine="709"/>
        <w:jc w:val="both"/>
      </w:pPr>
      <w:r w:rsidRPr="00894077">
        <w:t>Отчет об исполнении сметы расходов на финансирование государственного</w:t>
      </w:r>
      <w:r w:rsidRPr="00BF3A30">
        <w:t xml:space="preserve"> заказа по трансляции, ретрансляции теле-, радиопрограмм, определенных государственным заказом, и </w:t>
      </w:r>
      <w:proofErr w:type="spellStart"/>
      <w:r w:rsidRPr="00BF3A30">
        <w:t>радиоконтролю</w:t>
      </w:r>
      <w:proofErr w:type="spellEnd"/>
      <w:r w:rsidRPr="00BF3A30">
        <w:t xml:space="preserve"> радиоизлучающих средств, участвующих в исполнении государственного заказа, как составной части мониторинга радиочастотного спектра, за 2024 год приведен в Приложении № 46 к настоящему отчету;</w:t>
      </w:r>
    </w:p>
    <w:p w14:paraId="2092D5BA" w14:textId="77777777" w:rsidR="001B3A67" w:rsidRPr="00BF3A30" w:rsidRDefault="001B3A67" w:rsidP="001B3A67">
      <w:pPr>
        <w:ind w:firstLine="709"/>
        <w:jc w:val="both"/>
        <w:rPr>
          <w:rFonts w:eastAsia="Calibri"/>
          <w:bCs/>
        </w:rPr>
      </w:pPr>
      <w:r w:rsidRPr="00BF3A30">
        <w:t>в)</w:t>
      </w:r>
      <w:r w:rsidRPr="00BF3A30">
        <w:rPr>
          <w:rFonts w:eastAsia="Calibri"/>
          <w:bCs/>
        </w:rPr>
        <w:t xml:space="preserve">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BF3A30">
        <w:rPr>
          <w:rFonts w:eastAsia="Calibri"/>
          <w:bCs/>
        </w:rPr>
        <w:t>ортодонтической</w:t>
      </w:r>
      <w:proofErr w:type="spellEnd"/>
      <w:r w:rsidRPr="00BF3A30">
        <w:rPr>
          <w:rFonts w:eastAsia="Calibri"/>
          <w:bCs/>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w:t>
      </w:r>
      <w:r w:rsidRPr="00BF3A30">
        <w:rPr>
          <w:rFonts w:eastAsia="Calibri"/>
          <w:bCs/>
        </w:rPr>
        <w:lastRenderedPageBreak/>
        <w:t xml:space="preserve">медицинской деятельности, а также государственными организациями, осуществляющими медицинскую деятельность на основании лицензии в 2024 году. </w:t>
      </w:r>
    </w:p>
    <w:p w14:paraId="3C1E0FEC" w14:textId="77777777" w:rsidR="001B3A67" w:rsidRPr="00BF3A30" w:rsidRDefault="001B3A67" w:rsidP="001B3A67">
      <w:pPr>
        <w:ind w:firstLine="709"/>
        <w:jc w:val="both"/>
      </w:pPr>
      <w:r w:rsidRPr="00BF3A30">
        <w:t xml:space="preserve">При уточненном плане за 2024 год 7 025 688 </w:t>
      </w:r>
      <w:r w:rsidRPr="00BF3A30">
        <w:rPr>
          <w:rFonts w:eastAsia="Calibri"/>
        </w:rPr>
        <w:t xml:space="preserve">руб., </w:t>
      </w:r>
      <w:r w:rsidRPr="00BF3A30">
        <w:rPr>
          <w:rFonts w:eastAsia="Calibri"/>
          <w:bCs/>
        </w:rPr>
        <w:t>финансирование за отчетный период составило 6 079 603 руб. (86,5% от уточненного плана)</w:t>
      </w:r>
      <w:r w:rsidRPr="00BF3A30">
        <w:t>;</w:t>
      </w:r>
    </w:p>
    <w:p w14:paraId="685591EB" w14:textId="77777777" w:rsidR="001B3A67" w:rsidRPr="00894077" w:rsidRDefault="001B3A67" w:rsidP="001B3A67">
      <w:pPr>
        <w:ind w:firstLine="709"/>
        <w:jc w:val="both"/>
      </w:pPr>
      <w:r w:rsidRPr="00BF3A30">
        <w:t xml:space="preserve">г) предоставление услуг магнитно-резонансной томографии гражданам Приднестровской Молдавской Республики. При уточненном плане за 2024 год в сумме 4 895 400 руб., финансирование по данному направлению выделено в сумме 4 895 400 руб. (100% от уточненного </w:t>
      </w:r>
      <w:r w:rsidRPr="00894077">
        <w:t>плана).</w:t>
      </w:r>
    </w:p>
    <w:p w14:paraId="35CBE5A0" w14:textId="77777777" w:rsidR="001B3A67" w:rsidRPr="00894077" w:rsidRDefault="001B3A67" w:rsidP="001B3A67">
      <w:pPr>
        <w:ind w:firstLine="709"/>
        <w:jc w:val="both"/>
      </w:pPr>
      <w:r w:rsidRPr="00894077">
        <w:t>Отчет о распределении расходов на данные цели приведен в Приложении № 20 к настоящему отчету;</w:t>
      </w:r>
    </w:p>
    <w:p w14:paraId="6A34EB43" w14:textId="77777777" w:rsidR="001B3A67" w:rsidRPr="00BF3A30" w:rsidRDefault="001B3A67" w:rsidP="001B3A67">
      <w:pPr>
        <w:ind w:firstLine="709"/>
        <w:jc w:val="both"/>
      </w:pPr>
      <w:r w:rsidRPr="00894077">
        <w:t>д) по обеспечению создания, сопровождения</w:t>
      </w:r>
      <w:r w:rsidRPr="00BF3A30">
        <w:t xml:space="preserve">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7 845 910 руб. по направлениям согласно Приложению № 2.26 к данному Закону в порядке, установленном нормативным правовым актом Правительства Приднестровской Молдавской Республики.</w:t>
      </w:r>
    </w:p>
    <w:p w14:paraId="0B3255C4" w14:textId="77777777" w:rsidR="001B3A67" w:rsidRPr="00BF3A30" w:rsidRDefault="001B3A67" w:rsidP="001B3A67">
      <w:pPr>
        <w:ind w:firstLine="709"/>
        <w:jc w:val="both"/>
      </w:pPr>
      <w:r w:rsidRPr="00BF3A30">
        <w:t>За 2024 год финансирование расходов по данному направлению осуществлено в сумме 6 992 436 руб., что составляет 89,12 % от плана (7 845 910 руб.), что на 1 018 682 руб. больше аналогичного показателя 2023 года (5 973 754 руб.) и на 2 145 267 руб. больше аналогичного показателя 2022 года (исполнение сметы расходов на финансирование государственного заказа по обеспечению развития и сопровождения единого комплекса информационно-технологических элементов, обеспечивающего взаимодействие государственных информационных систем, используемых для предоставления государственных услуг в электронной форме, и государственной информационной системы «Система электронной демократии», а также создания государственной информационной системы в сфере закупок – 4 847 169 руб.).</w:t>
      </w:r>
    </w:p>
    <w:p w14:paraId="2510ED50" w14:textId="77777777" w:rsidR="001B3A67" w:rsidRPr="00BF3A30" w:rsidRDefault="001B3A67" w:rsidP="001B3A67">
      <w:pPr>
        <w:ind w:firstLine="709"/>
        <w:jc w:val="both"/>
      </w:pPr>
      <w:r w:rsidRPr="00BF3A30">
        <w:t>Отчет об исполнении сметы расходов на финансирование государственного заказа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за 2024 год приведен в Приложении № 47 к настоящему отчету;</w:t>
      </w:r>
    </w:p>
    <w:p w14:paraId="156CD6E1" w14:textId="77777777" w:rsidR="001B3A67" w:rsidRPr="00BF3A30" w:rsidRDefault="001B3A67" w:rsidP="001B3A67">
      <w:pPr>
        <w:ind w:firstLine="709"/>
        <w:jc w:val="both"/>
      </w:pPr>
      <w:r w:rsidRPr="00BF3A30">
        <w:t>е) на оказание консультативного приема узкими специалистами и услуг по диагностике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исполнительному органу государственной власти, в ведении которого находятся вопросы здравоохранения, лечебно-профилактических учреждений.</w:t>
      </w:r>
    </w:p>
    <w:p w14:paraId="0B7C2DCA" w14:textId="77777777" w:rsidR="001B3A67" w:rsidRPr="00BF3A30" w:rsidRDefault="001B3A67" w:rsidP="001B3A67">
      <w:pPr>
        <w:ind w:firstLine="709"/>
        <w:jc w:val="both"/>
      </w:pPr>
      <w:r w:rsidRPr="00BF3A30">
        <w:t>При уточненном плане за 2024 год в сумме 3 500 000 руб., финансирование за отчетный период составило 3 498 304 руб. (99,9 % от уточненного плана);</w:t>
      </w:r>
    </w:p>
    <w:p w14:paraId="35F54CC4" w14:textId="77777777" w:rsidR="001B3A67" w:rsidRPr="00BF3A30" w:rsidRDefault="001B3A67" w:rsidP="001B3A67">
      <w:pPr>
        <w:ind w:firstLine="709"/>
        <w:jc w:val="both"/>
      </w:pPr>
      <w:r w:rsidRPr="00BF3A30">
        <w:t>ж) 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семьям, осуществляющим уход за детьми-инвалидами, а также инвалидами с детства, страдающими психоневрологическими отклонениями в развитии.</w:t>
      </w:r>
    </w:p>
    <w:p w14:paraId="1E8EBF64" w14:textId="20DC4520" w:rsidR="001B3A67" w:rsidRPr="00BF3A30" w:rsidRDefault="001B3A67" w:rsidP="001B3A67">
      <w:pPr>
        <w:ind w:firstLine="709"/>
        <w:jc w:val="both"/>
      </w:pPr>
      <w:r w:rsidRPr="00BF3A30">
        <w:t xml:space="preserve"> Уточненный план по данному направлению за 2024 год составил 400 000 руб. Финансирование выделено в сумме 400 000 руб.  или 100 % от плана. По данному направлению предусмотрена реализация государственного заказа на оказание общественными организациями социальных услуг по трем вышеуказанным направлениям по 200 000 руб. на каждое направление. При этом за 2024 год реализованы следующие общественно полезные направления: проект, предусматривающий осуществление деятельности, направленной на оказание социальных услуг семьям с детьми, находящимся в социально опасном положении», а также проект, связанный с организацией занятости инвалидов</w:t>
      </w:r>
      <w:r>
        <w:t>;</w:t>
      </w:r>
    </w:p>
    <w:p w14:paraId="65511E0B" w14:textId="77777777" w:rsidR="001B3A67" w:rsidRPr="00BF3A30" w:rsidRDefault="001B3A67" w:rsidP="001B3A67">
      <w:pPr>
        <w:tabs>
          <w:tab w:val="left" w:pos="851"/>
        </w:tabs>
        <w:ind w:firstLine="709"/>
        <w:jc w:val="both"/>
        <w:outlineLvl w:val="2"/>
      </w:pPr>
      <w:r w:rsidRPr="00BF3A30">
        <w:lastRenderedPageBreak/>
        <w:t>з) на оказание услуг государственным унитарным предприятием «Приднестровье-лес» на 2024 год – в сумме 13 080 932 руб. согласно Приложению № 2.27 к данному Закону.</w:t>
      </w:r>
    </w:p>
    <w:p w14:paraId="73FA671B" w14:textId="77777777" w:rsidR="001B3A67" w:rsidRPr="00894077" w:rsidRDefault="001B3A67" w:rsidP="001B3A67">
      <w:pPr>
        <w:ind w:firstLine="709"/>
        <w:jc w:val="both"/>
      </w:pPr>
      <w:r w:rsidRPr="00BF3A30">
        <w:t xml:space="preserve">Частью второй указанного пункта данной статьи Закона Приднестровской Молдавской </w:t>
      </w:r>
      <w:r w:rsidRPr="00894077">
        <w:t>Республики от 28 декабря 2023 года № 436-З-VII «О республиканском бюджете на 2024 год» (САЗ 24-1) установлено, что выполнение услуг, оказываемых государственным унитарным предприятием «Приднестровье-лес» в 2024 году, осуществляется в порядке, установленном нормативным правовым актом Правительства Приднестровской Молдавской Республики.</w:t>
      </w:r>
    </w:p>
    <w:p w14:paraId="68527237" w14:textId="77777777" w:rsidR="001B3A67" w:rsidRPr="00894077" w:rsidRDefault="001B3A67" w:rsidP="001B3A67">
      <w:pPr>
        <w:ind w:firstLine="709"/>
        <w:jc w:val="both"/>
      </w:pPr>
      <w:r w:rsidRPr="00894077">
        <w:t xml:space="preserve">Во исполнение данной нормы утверждено Постановление Правительства Приднестровской Молдавской Республики от 12 февраля 2024 года № 86 «Об утверждении Механизма реализации государственного заказа на оказание услуг государственного унитарного предприятия «Приднестровье-лес» на 2024 год» (САЗ 24-8). </w:t>
      </w:r>
    </w:p>
    <w:p w14:paraId="3DF4881D" w14:textId="77777777" w:rsidR="001B3A67" w:rsidRPr="00BF3A30" w:rsidRDefault="001B3A67" w:rsidP="001B3A67">
      <w:pPr>
        <w:ind w:firstLine="709"/>
        <w:jc w:val="both"/>
      </w:pPr>
      <w:r w:rsidRPr="00894077">
        <w:t>За 2024 год на основании обращений Государственной службы экологического контроля и охраны окружающей среды Приднестровской Молдавской Республики Министерством финансов Приднестровской Молдавской Республики было осуществлено финансирование в сумме 12 424 657 руб., что составляет  94,98 % от уточненного плана (13 080 932 руб.), что на 649 923 руб. меньше  аналогичного показателя 2023 года                     (13 074 580 руб.), и на 1 811 092  руб.  больше аналогичного показателя 2022 года</w:t>
      </w:r>
      <w:r w:rsidRPr="00BF3A30">
        <w:t xml:space="preserve"> (10 613 565 руб.). </w:t>
      </w:r>
    </w:p>
    <w:p w14:paraId="69169C18" w14:textId="3D54A84E" w:rsidR="001B3A67" w:rsidRPr="00894077" w:rsidRDefault="001B3A67" w:rsidP="001B3A67">
      <w:pPr>
        <w:ind w:firstLine="709"/>
        <w:jc w:val="both"/>
      </w:pPr>
      <w:r w:rsidRPr="00BF3A30">
        <w:t xml:space="preserve">Отчет об исполнении сметы расходов на финансирование </w:t>
      </w:r>
      <w:bookmarkStart w:id="33" w:name="_Hlk133501011"/>
      <w:r w:rsidRPr="00BF3A30">
        <w:t xml:space="preserve">государственного заказа по оказанию </w:t>
      </w:r>
      <w:r w:rsidRPr="00894077">
        <w:t xml:space="preserve">услуг ГУП «Приднестровье-лес» за 2024 года </w:t>
      </w:r>
      <w:bookmarkEnd w:id="33"/>
      <w:r w:rsidRPr="00894077">
        <w:t>приведен в Приложении № 48 к настоящему отчету;</w:t>
      </w:r>
    </w:p>
    <w:p w14:paraId="236F4393" w14:textId="77777777" w:rsidR="001B3A67" w:rsidRPr="00894077" w:rsidRDefault="001B3A67" w:rsidP="001B3A67">
      <w:pPr>
        <w:ind w:firstLine="709"/>
        <w:jc w:val="both"/>
      </w:pPr>
      <w:r w:rsidRPr="00894077">
        <w:t>и) на оказание услуг по строительному контролю и техническому надзору для объектов, финансируемых за счет средств республиканского бюджета запланировано в сумме 1 445 613 руб.</w:t>
      </w:r>
    </w:p>
    <w:p w14:paraId="7E8025BB" w14:textId="73C97D58" w:rsidR="001B3A67" w:rsidRPr="00894077" w:rsidRDefault="001B3A67" w:rsidP="001B3A67">
      <w:pPr>
        <w:ind w:firstLine="709"/>
        <w:jc w:val="both"/>
      </w:pPr>
      <w:r w:rsidRPr="00894077">
        <w:t>За 2024 год финансирование расходов осуществлено в сумме 1 345 605 руб., или 93,08 % от плана (1 445 613 руб.), что на 64 382 руб. меньше аналогичного показателя 2023 года (1 409 987 руб.) и на 929 202 руб. больше аналогичного показателя 2022 года (416 403 руб.);</w:t>
      </w:r>
    </w:p>
    <w:p w14:paraId="15347424" w14:textId="77777777" w:rsidR="001B3A67" w:rsidRPr="00BF3A30" w:rsidRDefault="001B3A67" w:rsidP="001B3A67">
      <w:pPr>
        <w:ind w:firstLine="709"/>
        <w:jc w:val="both"/>
      </w:pPr>
      <w:r w:rsidRPr="00894077">
        <w:t>к) на оказание услуг по проведению экологического мониторинга и моделирования состояния окружающей</w:t>
      </w:r>
      <w:r w:rsidRPr="00BF3A30">
        <w:t xml:space="preserve"> среды государственным унитарным предприятием «Республиканский научно-исследовательский институт экологии» – в сумме 2 090 113 руб. согласно Приложению № 2.28 к данному Закону.</w:t>
      </w:r>
    </w:p>
    <w:p w14:paraId="185850A3" w14:textId="401F8D9A" w:rsidR="001B3A67" w:rsidRPr="00BF3A30" w:rsidRDefault="001B3A67" w:rsidP="001B3A67">
      <w:pPr>
        <w:ind w:firstLine="709"/>
        <w:jc w:val="both"/>
      </w:pPr>
      <w:r w:rsidRPr="00BF3A30">
        <w:t xml:space="preserve">Частью второй указанного пункта данной статьи Закона установлено, что выполнение услуг, оказываемых государственным унитарным предприятием </w:t>
      </w:r>
      <w:bookmarkStart w:id="34" w:name="_Hlk166072190"/>
      <w:r w:rsidRPr="00BF3A30">
        <w:t xml:space="preserve">«Республиканский научно-исследовательский институт экологии» </w:t>
      </w:r>
      <w:bookmarkEnd w:id="34"/>
      <w:r w:rsidRPr="00BF3A30">
        <w:t>в 2024 году, осуществляется в порядке, установленном нормативным правовым актом Правительства Приднестровской Молдавской Республики.</w:t>
      </w:r>
    </w:p>
    <w:p w14:paraId="0F1A429A" w14:textId="77777777" w:rsidR="001B3A67" w:rsidRPr="00894077" w:rsidRDefault="001B3A67" w:rsidP="001B3A67">
      <w:pPr>
        <w:ind w:firstLine="709"/>
        <w:jc w:val="both"/>
      </w:pPr>
      <w:r w:rsidRPr="00BF3A30">
        <w:t xml:space="preserve">Во исполнение данной нормы утверждено Постановление Правительства Приднестровской </w:t>
      </w:r>
      <w:r w:rsidRPr="00894077">
        <w:t xml:space="preserve">Молдавской Республики от 12 февраля 2024 года № 87 «Об утверждении механизма реализации государственного заказа на оказание услуг государственным унитарным предприятием «Республиканский научно-исследовательский институт экологии» на 2024 год» (САЗ 24-8). </w:t>
      </w:r>
    </w:p>
    <w:p w14:paraId="7D79C90F" w14:textId="77777777" w:rsidR="001B3A67" w:rsidRPr="00BF3A30" w:rsidRDefault="001B3A67" w:rsidP="001B3A67">
      <w:pPr>
        <w:ind w:firstLine="709"/>
        <w:jc w:val="both"/>
        <w:rPr>
          <w:rFonts w:eastAsia="Calibri"/>
          <w:bCs/>
        </w:rPr>
      </w:pPr>
      <w:r w:rsidRPr="00894077">
        <w:t>За 2024 год на основании обращений Государственной службы экологического контроля и охраны окружающей среды Приднестровской Молдавской Республики Министерством финансов Приднестровской</w:t>
      </w:r>
      <w:r w:rsidRPr="00BF3A30">
        <w:t xml:space="preserve"> Молдавской Республики было осуществлено финансирование в сумме 2 090 113 руб., что составляет 100 % от плана (2 090 113 руб.). Все </w:t>
      </w:r>
      <w:r w:rsidRPr="00BF3A30">
        <w:rPr>
          <w:rFonts w:eastAsia="Calibri"/>
          <w:bCs/>
        </w:rPr>
        <w:t>обращения на выделение финансирования главного распорядителя бюджетных средств по данному направлению расходования исполнены в полном объеме.</w:t>
      </w:r>
    </w:p>
    <w:p w14:paraId="442350B7" w14:textId="232ADFDB" w:rsidR="001B3A67" w:rsidRPr="00BF3A30" w:rsidRDefault="001B3A67" w:rsidP="001B3A67">
      <w:pPr>
        <w:ind w:firstLine="709"/>
        <w:jc w:val="both"/>
      </w:pPr>
      <w:r w:rsidRPr="00BF3A30">
        <w:t xml:space="preserve">Отчет об исполнении Сметы расходов на финансирование государственного заказа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за 2024 год приведен в Приложении № 49 к настоящему </w:t>
      </w:r>
      <w:r w:rsidRPr="00894077">
        <w:t>отчету;</w:t>
      </w:r>
    </w:p>
    <w:p w14:paraId="19DC5785" w14:textId="3EDAACAD" w:rsidR="001B3A67" w:rsidRPr="00BF3A30" w:rsidRDefault="001B3A67" w:rsidP="001B3A67">
      <w:pPr>
        <w:ind w:firstLine="709"/>
        <w:jc w:val="both"/>
      </w:pPr>
      <w:r w:rsidRPr="00BF3A30">
        <w:lastRenderedPageBreak/>
        <w:t xml:space="preserve">л)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895 125 руб. За 2024 год финансирование составило 856 533 руб., что составляет 95,69% от </w:t>
      </w:r>
      <w:r w:rsidRPr="00894077">
        <w:t>плана;</w:t>
      </w:r>
      <w:r w:rsidRPr="00BF3A30">
        <w:t xml:space="preserve"> </w:t>
      </w:r>
    </w:p>
    <w:p w14:paraId="35165765" w14:textId="661F33B3" w:rsidR="001B3A67" w:rsidRPr="00BF3A30" w:rsidRDefault="001B3A67" w:rsidP="001B3A67">
      <w:pPr>
        <w:ind w:firstLine="709"/>
        <w:jc w:val="both"/>
      </w:pPr>
      <w:r w:rsidRPr="00BF3A30">
        <w:t xml:space="preserve">м) </w:t>
      </w:r>
      <w:r w:rsidRPr="00BF3A30">
        <w:rPr>
          <w:bCs/>
        </w:rPr>
        <w:t>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при уточненном плане за 2024 год в сумме 6 054 115 руб. финансирование за отчетный период составило 6 042 394 руб., что составляет 99,8 % от уточненного плана (6 054 115 руб.) Все обращения на выделение финансирование исполнены в полном объеме.</w:t>
      </w:r>
    </w:p>
    <w:p w14:paraId="35237B82" w14:textId="77777777" w:rsidR="001B3A67" w:rsidRPr="00BF3A30" w:rsidRDefault="001B3A67" w:rsidP="001B3A67">
      <w:pPr>
        <w:jc w:val="both"/>
        <w:rPr>
          <w:b/>
          <w:u w:val="single"/>
          <w:lang w:eastAsia="en-US"/>
        </w:rPr>
      </w:pPr>
    </w:p>
    <w:p w14:paraId="2D45FE73" w14:textId="77777777" w:rsidR="001B3A67" w:rsidRPr="00BF3A30" w:rsidRDefault="001B3A67" w:rsidP="001B3A67">
      <w:pPr>
        <w:ind w:firstLine="709"/>
        <w:jc w:val="both"/>
        <w:rPr>
          <w:b/>
          <w:u w:val="single"/>
        </w:rPr>
      </w:pPr>
      <w:r w:rsidRPr="00BF3A30">
        <w:rPr>
          <w:b/>
          <w:u w:val="single"/>
        </w:rPr>
        <w:t>По исполнению статьи 32-1</w:t>
      </w:r>
    </w:p>
    <w:p w14:paraId="713F3B8B" w14:textId="77777777" w:rsidR="001B3A67" w:rsidRPr="00BF3A30" w:rsidRDefault="001B3A67" w:rsidP="001B3A67">
      <w:pPr>
        <w:ind w:firstLine="709"/>
        <w:jc w:val="both"/>
        <w:rPr>
          <w:sz w:val="28"/>
          <w:szCs w:val="28"/>
        </w:rPr>
      </w:pPr>
    </w:p>
    <w:p w14:paraId="21DC456D" w14:textId="77777777" w:rsidR="001B3A67" w:rsidRPr="00BF3A30" w:rsidRDefault="001B3A67" w:rsidP="001B3A67">
      <w:pPr>
        <w:ind w:firstLine="709"/>
        <w:jc w:val="both"/>
        <w:rPr>
          <w:bCs/>
          <w:szCs w:val="28"/>
        </w:rPr>
      </w:pPr>
      <w:r w:rsidRPr="00BF3A30">
        <w:t>За 2024 год при уточненном плане в сумме 238 470 руб.</w:t>
      </w:r>
      <w:r w:rsidRPr="00BF3A30">
        <w:rPr>
          <w:szCs w:val="28"/>
        </w:rPr>
        <w:t xml:space="preserve"> финансирование расходов, связанных с организацией и проведением дополнительных выборов депутата Верховного Совета Приднестровской Молдавской Республики VII созыва по избирательному округу № 24 «</w:t>
      </w:r>
      <w:proofErr w:type="spellStart"/>
      <w:r w:rsidRPr="00BF3A30">
        <w:rPr>
          <w:szCs w:val="28"/>
        </w:rPr>
        <w:t>Парканский</w:t>
      </w:r>
      <w:proofErr w:type="spellEnd"/>
      <w:r w:rsidRPr="00BF3A30">
        <w:rPr>
          <w:szCs w:val="28"/>
        </w:rPr>
        <w:t xml:space="preserve">», </w:t>
      </w:r>
      <w:r w:rsidRPr="00BF3A30">
        <w:t xml:space="preserve">осуществлено </w:t>
      </w:r>
      <w:r w:rsidRPr="00BF3A30">
        <w:rPr>
          <w:szCs w:val="28"/>
        </w:rPr>
        <w:t>в сумме 238 062 руб. или 99,83% от плана.</w:t>
      </w:r>
    </w:p>
    <w:p w14:paraId="1A6018E1" w14:textId="77777777" w:rsidR="001B3A67" w:rsidRPr="00BF3A30" w:rsidRDefault="001B3A67" w:rsidP="001B3A67">
      <w:pPr>
        <w:jc w:val="both"/>
        <w:rPr>
          <w:b/>
          <w:u w:val="single"/>
          <w:lang w:eastAsia="en-US"/>
        </w:rPr>
      </w:pPr>
    </w:p>
    <w:p w14:paraId="73A71EA4" w14:textId="77777777" w:rsidR="001B3A67" w:rsidRPr="00BF3A30" w:rsidRDefault="001B3A67" w:rsidP="001B3A67">
      <w:pPr>
        <w:ind w:firstLine="709"/>
        <w:jc w:val="both"/>
        <w:rPr>
          <w:b/>
          <w:u w:val="single"/>
          <w:lang w:eastAsia="en-US"/>
        </w:rPr>
      </w:pPr>
      <w:r w:rsidRPr="00BF3A30">
        <w:rPr>
          <w:b/>
          <w:u w:val="single"/>
          <w:lang w:eastAsia="en-US"/>
        </w:rPr>
        <w:t>По исполнению статьи 36</w:t>
      </w:r>
    </w:p>
    <w:p w14:paraId="6D4F6E8A" w14:textId="77777777" w:rsidR="001B3A67" w:rsidRPr="00BF3A30" w:rsidRDefault="001B3A67" w:rsidP="001B3A67">
      <w:pPr>
        <w:ind w:firstLine="709"/>
        <w:jc w:val="both"/>
        <w:rPr>
          <w:rFonts w:eastAsia="Calibri"/>
          <w:lang w:eastAsia="en-US"/>
        </w:rPr>
      </w:pPr>
    </w:p>
    <w:p w14:paraId="1B5092CE" w14:textId="77777777" w:rsidR="001B3A67" w:rsidRPr="00BF3A30" w:rsidRDefault="001B3A67" w:rsidP="001B3A67">
      <w:pPr>
        <w:ind w:firstLine="709"/>
        <w:jc w:val="both"/>
        <w:rPr>
          <w:rFonts w:eastAsia="Calibri"/>
          <w:lang w:eastAsia="en-US"/>
        </w:rPr>
      </w:pPr>
      <w:r w:rsidRPr="00BF3A30">
        <w:rPr>
          <w:rFonts w:eastAsia="Calibri"/>
          <w:lang w:eastAsia="en-US"/>
        </w:rPr>
        <w:t>В соответствии с указанной статьей Закона денежные средства, поступающие от оказания финансовой (гуманитарной) помощи, отражаются в составе доходов и расходов бюджета и расходуются по направлениям с последующим внесением изменений в данный Закон.</w:t>
      </w:r>
    </w:p>
    <w:p w14:paraId="7D1CA73F" w14:textId="1524ED6D" w:rsidR="001B3A67" w:rsidRPr="00BF3A30" w:rsidRDefault="001B3A67" w:rsidP="001B3A67">
      <w:pPr>
        <w:autoSpaceDE w:val="0"/>
        <w:autoSpaceDN w:val="0"/>
        <w:adjustRightInd w:val="0"/>
        <w:ind w:firstLine="709"/>
        <w:jc w:val="both"/>
      </w:pPr>
      <w:r w:rsidRPr="00BF3A30">
        <w:t>В соответствии с данной статьей Закона и постановлениями Правительства Приднестровской Молдавской Республики от 19 августа 2024 года № 379 «Об утверждении Положения о порядке ведения учета, отчетности и контроля по выплате гуманитарной помощи Российской Федерации» (САЗ 24-35) и от 10 июля 2012 года № 68 «Об особенностях распределения гуманитарной помощи из Российской Федерации в адрес Приднестровской Молдавской Республики, поступающей на счета Правительства Приднестровской Молдавской Республики, и мероприятиях, направленных на обеспечение контроля за ее расходованием» (САЗ 12-29) в отчетном периоде в республиканский бюджет Приднестровской Молдавской Республики поступила финансовая (гуманитарная) помощь Российской Федерации на общую сумму 9 164 100 руб., средства которой направлены на выплату ежемесячной дополнительной помощи к пенсии (пожизненному содержанию) пенсионерам, получающим, в соответствии с действующим законодательством Приднестровской Молдавской Республики, пенсии (пожизненное содержание) из республиканского бюджета:</w:t>
      </w:r>
    </w:p>
    <w:p w14:paraId="4F4927DA" w14:textId="77777777" w:rsidR="001B3A67" w:rsidRPr="00BF3A30" w:rsidRDefault="001B3A67" w:rsidP="001B3A67">
      <w:pPr>
        <w:autoSpaceDE w:val="0"/>
        <w:autoSpaceDN w:val="0"/>
        <w:adjustRightInd w:val="0"/>
        <w:ind w:firstLine="709"/>
        <w:jc w:val="both"/>
        <w:rPr>
          <w:bCs/>
        </w:rPr>
      </w:pPr>
      <w:r w:rsidRPr="00BF3A30">
        <w:t>а) по подразделу 1701 «Пенсии военнослужащим» в сумме 8 946 150 руб.;</w:t>
      </w:r>
    </w:p>
    <w:p w14:paraId="448ABBB9" w14:textId="77777777" w:rsidR="001B3A67" w:rsidRPr="00BF3A30" w:rsidRDefault="001B3A67" w:rsidP="001B3A67">
      <w:pPr>
        <w:ind w:firstLine="709"/>
        <w:jc w:val="both"/>
        <w:rPr>
          <w:bCs/>
        </w:rPr>
      </w:pPr>
      <w:r w:rsidRPr="00BF3A30">
        <w:t>б) по подразделу 1702 «Пенсии и пособия работникам органов судебной власти и Прокуратуры» в сумме 217 950 руб.</w:t>
      </w:r>
      <w:r w:rsidRPr="00BF3A30">
        <w:rPr>
          <w:bCs/>
        </w:rPr>
        <w:t xml:space="preserve"> </w:t>
      </w:r>
    </w:p>
    <w:p w14:paraId="195086C5" w14:textId="77777777" w:rsidR="001B3A67" w:rsidRPr="00BF3A30" w:rsidRDefault="001B3A67" w:rsidP="001B3A67">
      <w:pPr>
        <w:autoSpaceDE w:val="0"/>
        <w:autoSpaceDN w:val="0"/>
        <w:adjustRightInd w:val="0"/>
        <w:ind w:firstLine="709"/>
        <w:jc w:val="both"/>
      </w:pPr>
      <w:r>
        <w:t>Отчет</w:t>
      </w:r>
      <w:r w:rsidRPr="00BF3A30">
        <w:t xml:space="preserve"> о расходовании в отчетном периоде средств гуманитарной помощи в рублях Приднестровской Молдавской Республики в разрезе получателей данных средств приведен в Приложении № 53 к настоящему отчету.</w:t>
      </w:r>
    </w:p>
    <w:p w14:paraId="414EEFE2" w14:textId="3CAC2DE2" w:rsidR="001B3A67" w:rsidRPr="00BF3A30" w:rsidRDefault="001B3A67" w:rsidP="001B3A67">
      <w:pPr>
        <w:autoSpaceDE w:val="0"/>
        <w:autoSpaceDN w:val="0"/>
        <w:adjustRightInd w:val="0"/>
        <w:ind w:firstLine="709"/>
        <w:jc w:val="both"/>
      </w:pPr>
      <w:r w:rsidRPr="00BF3A30">
        <w:t xml:space="preserve">Также в рамках исполнения вышеуказанной нормы в отчетном периоде в республиканский бюджет Приднестровской Молдавской Республики поступила финансовая помощь на общую сумму 66 836 430 руб. Приднестровской Молдавской Республики, средства которой в соответствии с Постановлением Правительства Приднестровской Молдавской Республики от 15 апреля 2024 года № 185 «Об утверждении Положения о порядке выплаты единовременной </w:t>
      </w:r>
      <w:r w:rsidRPr="00894077">
        <w:t xml:space="preserve">финансовой помощи получателям пенсий или ежемесячного пожизненного содержания в апреле 2024 года» (САЗ 24-17) направлены на выплату ежемесячной дополнительной помощи к пенсии (пожизненному содержанию) пенсионерам, получающим, в соответствии с </w:t>
      </w:r>
      <w:r w:rsidRPr="00BF3A30">
        <w:t xml:space="preserve">законодательством Приднестровской </w:t>
      </w:r>
      <w:r w:rsidRPr="00BF3A30">
        <w:lastRenderedPageBreak/>
        <w:t>Молдавской Республики, пенсии (пожизненное содержание) из республиканского бюджета в размере 1 831 200 руб.:</w:t>
      </w:r>
    </w:p>
    <w:p w14:paraId="0C559369" w14:textId="77777777" w:rsidR="001B3A67" w:rsidRPr="00BF3A30" w:rsidRDefault="001B3A67" w:rsidP="001B3A67">
      <w:pPr>
        <w:autoSpaceDE w:val="0"/>
        <w:autoSpaceDN w:val="0"/>
        <w:adjustRightInd w:val="0"/>
        <w:ind w:firstLine="709"/>
        <w:jc w:val="both"/>
        <w:rPr>
          <w:bCs/>
        </w:rPr>
      </w:pPr>
      <w:r w:rsidRPr="00BF3A30">
        <w:t>а) по подразделу функциональной классификации</w:t>
      </w:r>
      <w:r w:rsidRPr="00BF3A30">
        <w:rPr>
          <w:rFonts w:eastAsia="Calibri"/>
        </w:rPr>
        <w:t xml:space="preserve"> расходов</w:t>
      </w:r>
      <w:r w:rsidRPr="00BF3A30">
        <w:t xml:space="preserve"> 1701 «Пенсии военнослужащим» в сумме 1 791 200 руб.;</w:t>
      </w:r>
    </w:p>
    <w:p w14:paraId="4A04E29C" w14:textId="77777777" w:rsidR="001B3A67" w:rsidRPr="00BF3A30" w:rsidRDefault="001B3A67" w:rsidP="001B3A67">
      <w:pPr>
        <w:ind w:firstLine="709"/>
        <w:jc w:val="both"/>
        <w:rPr>
          <w:bCs/>
        </w:rPr>
      </w:pPr>
      <w:r w:rsidRPr="00BF3A30">
        <w:t>б) по подразделу функциональной классификации</w:t>
      </w:r>
      <w:r w:rsidRPr="00BF3A30">
        <w:rPr>
          <w:rFonts w:eastAsia="Calibri"/>
        </w:rPr>
        <w:t xml:space="preserve"> расходов</w:t>
      </w:r>
      <w:r w:rsidRPr="00BF3A30">
        <w:t xml:space="preserve"> 1702 «Пенсии и пособия работникам органов судебной власти и Прокуратуры» в сумме 40 000 руб.</w:t>
      </w:r>
    </w:p>
    <w:p w14:paraId="38764EBE" w14:textId="77777777" w:rsidR="001B3A67" w:rsidRPr="00BF3A30" w:rsidRDefault="001B3A67" w:rsidP="001B3A67">
      <w:pPr>
        <w:tabs>
          <w:tab w:val="left" w:pos="709"/>
        </w:tabs>
        <w:ind w:firstLine="709"/>
        <w:jc w:val="both"/>
        <w:rPr>
          <w:lang w:eastAsia="en-US"/>
        </w:rPr>
      </w:pPr>
      <w:r w:rsidRPr="00BF3A30">
        <w:rPr>
          <w:lang w:eastAsia="en-US"/>
        </w:rPr>
        <w:t xml:space="preserve">С целью выплаты единовременной финансовой помощи получателям пенсий центрами социального страхования и социальной защиты городов Приднестровской Молдавской Республики Министерству по социальной защите и труду Приднестровской Молдавской Республики (подраздел </w:t>
      </w:r>
      <w:r w:rsidRPr="00BF3A30">
        <w:t>функциональной классификации</w:t>
      </w:r>
      <w:r w:rsidRPr="00BF3A30">
        <w:rPr>
          <w:rFonts w:eastAsia="Calibri"/>
        </w:rPr>
        <w:t xml:space="preserve"> расходов</w:t>
      </w:r>
      <w:r w:rsidRPr="00BF3A30">
        <w:rPr>
          <w:lang w:eastAsia="en-US"/>
        </w:rPr>
        <w:t xml:space="preserve"> 1711</w:t>
      </w:r>
      <w:r w:rsidRPr="00BF3A30">
        <w:t xml:space="preserve"> «Учреждения и услуги в области социального обеспечения и социальной поддержки, не отнесенные к другим группам»</w:t>
      </w:r>
      <w:r w:rsidRPr="00BF3A30">
        <w:rPr>
          <w:lang w:eastAsia="en-US"/>
        </w:rPr>
        <w:t xml:space="preserve">) было перечислено 28 398 400 руб. </w:t>
      </w:r>
    </w:p>
    <w:p w14:paraId="2DB7A139" w14:textId="77777777" w:rsidR="001B3A67" w:rsidRPr="00BF3A30" w:rsidRDefault="001B3A67" w:rsidP="001B3A67">
      <w:pPr>
        <w:tabs>
          <w:tab w:val="left" w:pos="709"/>
        </w:tabs>
        <w:ind w:firstLine="709"/>
        <w:jc w:val="both"/>
        <w:rPr>
          <w:lang w:eastAsia="en-US"/>
        </w:rPr>
      </w:pPr>
      <w:r w:rsidRPr="00BF3A30">
        <w:rPr>
          <w:lang w:eastAsia="en-US"/>
        </w:rPr>
        <w:t>В соответствии с представленными отчетами выплаты получателям единовременной финансовой помощи составили в общей сумме 30 075 600 руб. Во исполнение норм указанного выше Постановления Правительства Приднестровской Молдавской Республики неиспользованный остаток средств в сумме 154 000 руб. был возвращен коммерческой организации.</w:t>
      </w:r>
    </w:p>
    <w:p w14:paraId="78B0C525" w14:textId="3466804B" w:rsidR="001B3A67" w:rsidRPr="00BF3A30" w:rsidRDefault="001B3A67" w:rsidP="001B3A67">
      <w:pPr>
        <w:shd w:val="clear" w:color="auto" w:fill="FFFFFF"/>
        <w:ind w:firstLine="709"/>
        <w:jc w:val="both"/>
      </w:pPr>
      <w:r w:rsidRPr="00BF3A30">
        <w:t xml:space="preserve">В соответствии с Постановлением Правительства Приднестровской Молдавской Республики от 29 июля 2024 года № 349 «Об утверждении Положения о порядке и сроках выплаты единовременной финансовой (материальной) помощи родителям (иным </w:t>
      </w:r>
      <w:r w:rsidR="00894077">
        <w:t>з</w:t>
      </w:r>
      <w:r w:rsidRPr="00BF3A30">
        <w:t xml:space="preserve">аконным представителям) обучающихся первого класса </w:t>
      </w:r>
      <w:r w:rsidRPr="00894077">
        <w:t>организаций образования Приднестровской Молдавской Республики, реализующих основную образовательную программу начального общего образования, в 2024-2025 учебном году» (САЗ 24-32) направлены на выплату единовременной финансовой (материальной) помощи родителям (иным законным представителям) обучающихся первого класса организаций образования Приднестровской Молдавской Республики, реализующих основную образовательную</w:t>
      </w:r>
      <w:r w:rsidRPr="00BF3A30">
        <w:t xml:space="preserve"> программу начального общего образования из республиканского бюджета по подразделу функциональной классификации расходов 1303 «Среднее образование» в сумме 93 380 руб. </w:t>
      </w:r>
    </w:p>
    <w:p w14:paraId="30881A8C" w14:textId="77777777" w:rsidR="001B3A67" w:rsidRPr="00BF3A30" w:rsidRDefault="001B3A67" w:rsidP="001B3A67">
      <w:pPr>
        <w:tabs>
          <w:tab w:val="left" w:pos="709"/>
        </w:tabs>
        <w:ind w:firstLine="709"/>
        <w:jc w:val="both"/>
        <w:rPr>
          <w:lang w:eastAsia="en-US"/>
        </w:rPr>
      </w:pPr>
      <w:r w:rsidRPr="00BF3A30">
        <w:t>С целью выплаты единовременной финансовой (материальной) помощи по организациям, финансируемым за счет средств местных бюджетов городов и районов Приднестровской Молдавской Республики местным бюджета городов и районов (подраздел функциональной классификации</w:t>
      </w:r>
      <w:r w:rsidRPr="00BF3A30">
        <w:rPr>
          <w:rFonts w:eastAsia="Calibri"/>
        </w:rPr>
        <w:t xml:space="preserve"> расходов</w:t>
      </w:r>
      <w:r w:rsidRPr="00BF3A30">
        <w:rPr>
          <w:lang w:eastAsia="en-US"/>
        </w:rPr>
        <w:t xml:space="preserve"> 2001</w:t>
      </w:r>
      <w:r w:rsidRPr="00BF3A30">
        <w:t xml:space="preserve"> «Финансовая помощь бюджетам других уровней»</w:t>
      </w:r>
      <w:r w:rsidRPr="00BF3A30">
        <w:rPr>
          <w:lang w:eastAsia="en-US"/>
        </w:rPr>
        <w:t xml:space="preserve">) было перечислено 6 282 220 руб. </w:t>
      </w:r>
    </w:p>
    <w:p w14:paraId="706F3B4F" w14:textId="77777777" w:rsidR="001B3A67" w:rsidRPr="00BF3A30" w:rsidRDefault="001B3A67" w:rsidP="001B3A67">
      <w:pPr>
        <w:tabs>
          <w:tab w:val="left" w:pos="709"/>
        </w:tabs>
        <w:ind w:firstLine="709"/>
        <w:jc w:val="both"/>
        <w:rPr>
          <w:lang w:eastAsia="en-US"/>
        </w:rPr>
      </w:pPr>
      <w:r w:rsidRPr="00BF3A30">
        <w:rPr>
          <w:lang w:eastAsia="en-US"/>
        </w:rPr>
        <w:t>В соответствии с представленными отчетами выплаты получателям единовременной финансовой помощи составили в общей сумме 6 375 600 руб. Во исполнение норм указанного выше Постановления Правительства Приднестровской Молдавской Республики неиспользованный остаток средств в сумме 4 830 руб. был возвращен коммерческой организации.</w:t>
      </w:r>
    </w:p>
    <w:p w14:paraId="7643265B" w14:textId="5B548C38" w:rsidR="001B3A67" w:rsidRPr="00894077" w:rsidRDefault="001B3A67" w:rsidP="001B3A67">
      <w:pPr>
        <w:autoSpaceDE w:val="0"/>
        <w:autoSpaceDN w:val="0"/>
        <w:adjustRightInd w:val="0"/>
        <w:ind w:firstLine="709"/>
        <w:jc w:val="both"/>
      </w:pPr>
      <w:r w:rsidRPr="00BF3A30">
        <w:t xml:space="preserve">В соответствии с Постановлением Правительства Приднестровской Молдавской Республики от 25 ноября 2024 года № 466 «Об утверждении Положения о порядке выплаты </w:t>
      </w:r>
      <w:r w:rsidRPr="00BF3A30">
        <w:br/>
        <w:t xml:space="preserve">единовременной финансовой помощи </w:t>
      </w:r>
      <w:r w:rsidRPr="00894077">
        <w:t>получателям пенсий или ежемесячного пожизненного содержания в декабре 2024 года» (САЗ 24-48) направлены на выплату ежемесячной дополнительной помощи к пенсии (пожизненному содержанию) пенсионерам, получающим, в соответствии с действующим законодательством Приднестровской Молдавской Республики, пенсии (пожизненное содержание) из республиканского бюджета в размере 1 846 400 руб.:</w:t>
      </w:r>
    </w:p>
    <w:p w14:paraId="09235731" w14:textId="77777777" w:rsidR="001B3A67" w:rsidRPr="00BF3A30" w:rsidRDefault="001B3A67" w:rsidP="001B3A67">
      <w:pPr>
        <w:autoSpaceDE w:val="0"/>
        <w:autoSpaceDN w:val="0"/>
        <w:adjustRightInd w:val="0"/>
        <w:ind w:firstLine="709"/>
        <w:jc w:val="both"/>
        <w:rPr>
          <w:bCs/>
        </w:rPr>
      </w:pPr>
      <w:r w:rsidRPr="00894077">
        <w:t>а) по подразделу функциональной классификации</w:t>
      </w:r>
      <w:r w:rsidRPr="00BF3A30">
        <w:rPr>
          <w:rFonts w:eastAsia="Calibri"/>
        </w:rPr>
        <w:t xml:space="preserve"> расходов</w:t>
      </w:r>
      <w:r w:rsidRPr="00BF3A30">
        <w:t xml:space="preserve"> 1701 «Пенсии военнослужащим» в сумме 1 805 400 руб.;</w:t>
      </w:r>
    </w:p>
    <w:p w14:paraId="2BD49618" w14:textId="77777777" w:rsidR="001B3A67" w:rsidRPr="00BF3A30" w:rsidRDefault="001B3A67" w:rsidP="001B3A67">
      <w:pPr>
        <w:ind w:firstLine="709"/>
        <w:jc w:val="both"/>
        <w:rPr>
          <w:bCs/>
        </w:rPr>
      </w:pPr>
      <w:r w:rsidRPr="00BF3A30">
        <w:t>б) по подразделу функциональной классификации</w:t>
      </w:r>
      <w:r w:rsidRPr="00BF3A30">
        <w:rPr>
          <w:rFonts w:eastAsia="Calibri"/>
        </w:rPr>
        <w:t xml:space="preserve"> расходов</w:t>
      </w:r>
      <w:r w:rsidRPr="00BF3A30">
        <w:t xml:space="preserve"> 1702 «Пенсии и пособия работникам органов судебной власти и Прокуратуры» в сумме 41 000 руб.</w:t>
      </w:r>
    </w:p>
    <w:p w14:paraId="158EDF67" w14:textId="77777777" w:rsidR="001B3A67" w:rsidRPr="00BF3A30" w:rsidRDefault="001B3A67" w:rsidP="001B3A67">
      <w:pPr>
        <w:tabs>
          <w:tab w:val="left" w:pos="709"/>
        </w:tabs>
        <w:ind w:firstLine="709"/>
        <w:jc w:val="both"/>
        <w:rPr>
          <w:lang w:eastAsia="en-US"/>
        </w:rPr>
      </w:pPr>
      <w:r w:rsidRPr="00BF3A30">
        <w:rPr>
          <w:lang w:eastAsia="en-US"/>
        </w:rPr>
        <w:t xml:space="preserve">С целью выплаты единовременной финансовой помощи получателям пенсий центрами социального страхования и социальной защиты городов Приднестровской Молдавской Республики Министерству по социальной защите и труду Приднестровской Молдавской Республики (подраздел </w:t>
      </w:r>
      <w:r w:rsidRPr="00BF3A30">
        <w:t>функциональной классификации</w:t>
      </w:r>
      <w:r w:rsidRPr="00BF3A30">
        <w:rPr>
          <w:rFonts w:eastAsia="Calibri"/>
        </w:rPr>
        <w:t xml:space="preserve"> расходов</w:t>
      </w:r>
      <w:r w:rsidRPr="00BF3A30">
        <w:rPr>
          <w:lang w:eastAsia="en-US"/>
        </w:rPr>
        <w:t xml:space="preserve"> 1711</w:t>
      </w:r>
      <w:r w:rsidRPr="00BF3A30">
        <w:t xml:space="preserve"> </w:t>
      </w:r>
      <w:r w:rsidRPr="00BF3A30">
        <w:lastRenderedPageBreak/>
        <w:t>«Учреждения и услуги в области социального обеспечения и социальной поддержки, не отнесенные к другим группам»</w:t>
      </w:r>
      <w:r w:rsidRPr="00BF3A30">
        <w:rPr>
          <w:lang w:eastAsia="en-US"/>
        </w:rPr>
        <w:t xml:space="preserve">) было перечислено 28 380 000 руб. </w:t>
      </w:r>
    </w:p>
    <w:p w14:paraId="251D2D3D" w14:textId="77777777" w:rsidR="001B3A67" w:rsidRPr="00BF3A30" w:rsidRDefault="001B3A67" w:rsidP="001B3A67">
      <w:pPr>
        <w:tabs>
          <w:tab w:val="left" w:pos="709"/>
        </w:tabs>
        <w:ind w:firstLine="709"/>
        <w:jc w:val="both"/>
        <w:rPr>
          <w:lang w:eastAsia="en-US"/>
        </w:rPr>
      </w:pPr>
      <w:r w:rsidRPr="00BF3A30">
        <w:rPr>
          <w:lang w:eastAsia="en-US"/>
        </w:rPr>
        <w:t>В соответствии с представленными отчетами выплаты получателям единовременной финансовой помощи составили в общей сумме 30 219 400 руб. Во исполнение норм указанного выше Постановления Правительства Приднестровской Молдавской Республики неиспользованный остаток средств в сумме 7 000 руб. был возвращен коммерческой организации.</w:t>
      </w:r>
    </w:p>
    <w:p w14:paraId="6B5D4730" w14:textId="77777777" w:rsidR="001B3A67" w:rsidRPr="00BF3A30" w:rsidRDefault="001B3A67" w:rsidP="001B3A67">
      <w:pPr>
        <w:ind w:firstLine="709"/>
        <w:jc w:val="both"/>
        <w:rPr>
          <w:bCs/>
          <w:szCs w:val="28"/>
        </w:rPr>
      </w:pPr>
      <w:r w:rsidRPr="00BF3A30">
        <w:rPr>
          <w:bCs/>
          <w:szCs w:val="28"/>
        </w:rPr>
        <w:t xml:space="preserve">Остаток средств безвозмездной помощи по состоянию на 1 января </w:t>
      </w:r>
      <w:r w:rsidRPr="00BF3A30">
        <w:rPr>
          <w:bCs/>
          <w:szCs w:val="28"/>
        </w:rPr>
        <w:br/>
        <w:t>2024 года в сумме 23 721 руб., поступившей в 2022 году на цели проведения реконструкции и капитального ремонта на объектах Министерства здравоохранения Приднестровской Молдавской Республики, направлен на покрытие дефицита республиканского бюджета.</w:t>
      </w:r>
    </w:p>
    <w:p w14:paraId="7480E7F5" w14:textId="77777777" w:rsidR="001B3A67" w:rsidRPr="00BF3A30" w:rsidRDefault="001B3A67" w:rsidP="001B3A67">
      <w:pPr>
        <w:jc w:val="both"/>
        <w:rPr>
          <w:b/>
          <w:u w:val="single"/>
          <w:lang w:eastAsia="en-US"/>
        </w:rPr>
      </w:pPr>
    </w:p>
    <w:p w14:paraId="5814B3C3" w14:textId="77777777" w:rsidR="001B3A67" w:rsidRPr="00BF3A30" w:rsidRDefault="001B3A67" w:rsidP="001B3A67">
      <w:pPr>
        <w:ind w:firstLine="709"/>
        <w:jc w:val="both"/>
        <w:rPr>
          <w:b/>
          <w:u w:val="single"/>
          <w:lang w:eastAsia="en-US"/>
        </w:rPr>
      </w:pPr>
      <w:r w:rsidRPr="00BF3A30">
        <w:rPr>
          <w:b/>
          <w:u w:val="single"/>
          <w:lang w:eastAsia="en-US"/>
        </w:rPr>
        <w:t>По исполнению статьи 40</w:t>
      </w:r>
    </w:p>
    <w:p w14:paraId="2D411C9A" w14:textId="77777777" w:rsidR="001B3A67" w:rsidRPr="00BF3A30" w:rsidRDefault="001B3A67" w:rsidP="001B3A67">
      <w:pPr>
        <w:ind w:firstLine="709"/>
        <w:jc w:val="both"/>
        <w:rPr>
          <w:b/>
          <w:u w:val="single"/>
          <w:lang w:eastAsia="en-US"/>
        </w:rPr>
      </w:pPr>
    </w:p>
    <w:p w14:paraId="35F314D7" w14:textId="77777777" w:rsidR="001B3A67" w:rsidRPr="00BF3A30" w:rsidRDefault="001B3A67" w:rsidP="001B3A67">
      <w:pPr>
        <w:ind w:firstLine="709"/>
        <w:jc w:val="both"/>
        <w:rPr>
          <w:lang w:eastAsia="en-US"/>
        </w:rPr>
      </w:pPr>
      <w:r w:rsidRPr="00BF3A30">
        <w:rPr>
          <w:lang w:eastAsia="en-US"/>
        </w:rPr>
        <w:t>В соответствии с указанной статьей в 2024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в 2024 году планируется направить средства в сумме 1 697 134 руб.</w:t>
      </w:r>
    </w:p>
    <w:p w14:paraId="49734E3A" w14:textId="55942B6A" w:rsidR="001B3A67" w:rsidRPr="00BF3A30" w:rsidRDefault="001B3A67" w:rsidP="001B3A67">
      <w:pPr>
        <w:ind w:firstLine="709"/>
        <w:jc w:val="both"/>
        <w:rPr>
          <w:lang w:eastAsia="en-US"/>
        </w:rPr>
      </w:pPr>
      <w:r w:rsidRPr="00BF3A30">
        <w:rPr>
          <w:lang w:eastAsia="en-US"/>
        </w:rPr>
        <w:t>За 2024 год по данному направлению расходования финансирование осуществлено в сумме 989 166 руб., что составляет от 58,28% от плана (1 697 134 руб.), что на 159 706 руб. больше, чем за 2023 год (</w:t>
      </w:r>
      <w:r w:rsidRPr="00BF3A30">
        <w:t xml:space="preserve">829 460 </w:t>
      </w:r>
      <w:r w:rsidRPr="00BF3A30">
        <w:rPr>
          <w:lang w:eastAsia="en-US"/>
        </w:rPr>
        <w:t>руб.), и на 836 944 руб. меньше, чем за аналогичный период 2022 года (1 826 110 руб.).</w:t>
      </w:r>
    </w:p>
    <w:p w14:paraId="678CE3E8" w14:textId="77777777" w:rsidR="001B3A67" w:rsidRPr="00BF3A30" w:rsidRDefault="001B3A67" w:rsidP="001B3A67">
      <w:pPr>
        <w:ind w:firstLine="567"/>
        <w:jc w:val="both"/>
      </w:pPr>
      <w:r w:rsidRPr="00BF3A30">
        <w:t xml:space="preserve">Фактическое неисполнение сметы составило – 707 968 руб., которое образовалось в связи с введенным чрезвычайным экономическим положением и невостребованностью по следующим пунктам Сметы расходов на финансирование мероприятий по ведению государственного </w:t>
      </w:r>
      <w:r w:rsidRPr="00BF3A30">
        <w:rPr>
          <w:lang w:eastAsia="en-US"/>
        </w:rPr>
        <w:t>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на 2024 год, утвержденной Распоряжением Правительства Приднестровской Молдавской Республики от 8 апреля 2024 года № 229р</w:t>
      </w:r>
      <w:r w:rsidRPr="00BF3A30">
        <w:t>:</w:t>
      </w:r>
    </w:p>
    <w:p w14:paraId="23101725" w14:textId="77777777" w:rsidR="001B3A67" w:rsidRPr="00BF3A30" w:rsidRDefault="001B3A67" w:rsidP="001B3A67">
      <w:pPr>
        <w:ind w:firstLine="567"/>
        <w:jc w:val="both"/>
      </w:pPr>
      <w:r w:rsidRPr="00BF3A30">
        <w:t xml:space="preserve"> а) модернизация и развитие государственной информационной системы «Государственный земельный кадастр» - 200 000 руб.;</w:t>
      </w:r>
    </w:p>
    <w:p w14:paraId="3B54B471" w14:textId="77777777" w:rsidR="001B3A67" w:rsidRPr="00BF3A30" w:rsidRDefault="001B3A67" w:rsidP="001B3A67">
      <w:pPr>
        <w:ind w:firstLine="567"/>
        <w:jc w:val="both"/>
      </w:pPr>
      <w:r w:rsidRPr="00BF3A30">
        <w:t xml:space="preserve"> б) техническая поддержка программного обеспечения по ведению государственной информационной системы «Государственный земельный кадастр»- 10 283 руб.;</w:t>
      </w:r>
    </w:p>
    <w:p w14:paraId="3B9B3043" w14:textId="77777777" w:rsidR="001B3A67" w:rsidRPr="00BF3A30" w:rsidRDefault="001B3A67" w:rsidP="001B3A67">
      <w:pPr>
        <w:ind w:firstLine="567"/>
        <w:jc w:val="both"/>
      </w:pPr>
      <w:r w:rsidRPr="00BF3A30">
        <w:t xml:space="preserve"> г) проведение мероприятий, направленных на описание и установление границ населенных пунктов – 469 124 руб. (в том числе: не профинансированы заявки в связи с введенным чрезвычайного экономического положения в Приднестровской Молдавской Республики – 310 938 руб., неисполнение условий договора на сумму 124 454 руб., невостребованная сумма – 33 732 руб.);</w:t>
      </w:r>
    </w:p>
    <w:p w14:paraId="4B9752AE" w14:textId="77777777" w:rsidR="001B3A67" w:rsidRPr="00BF3A30" w:rsidRDefault="001B3A67" w:rsidP="001B3A67">
      <w:pPr>
        <w:ind w:firstLine="567"/>
        <w:jc w:val="both"/>
      </w:pPr>
      <w:r w:rsidRPr="00BF3A30">
        <w:t xml:space="preserve"> д) приобретение дополнительной компьютерной техники (рабочих станций) и оргтехники, необходимых для работы государственной информационной системы «Государственный земельный кадастр» - 26 579 руб.;</w:t>
      </w:r>
    </w:p>
    <w:p w14:paraId="074BBCF9" w14:textId="77777777" w:rsidR="001B3A67" w:rsidRPr="00BF3A30" w:rsidRDefault="001B3A67" w:rsidP="001B3A67">
      <w:pPr>
        <w:ind w:firstLine="567"/>
        <w:jc w:val="both"/>
      </w:pPr>
      <w:r w:rsidRPr="00BF3A30">
        <w:t xml:space="preserve"> е) приобретение дополнительных лицензий на право использования информационной системы для ведения цифрового земельного кадастра – 1 982 руб.</w:t>
      </w:r>
    </w:p>
    <w:p w14:paraId="7F9D552D" w14:textId="77777777" w:rsidR="001B3A67" w:rsidRPr="00BF3A30" w:rsidRDefault="001B3A67" w:rsidP="001B3A67">
      <w:pPr>
        <w:shd w:val="clear" w:color="auto" w:fill="FFFFFF"/>
        <w:jc w:val="both"/>
        <w:rPr>
          <w:b/>
          <w:bCs/>
          <w:u w:val="single"/>
          <w:lang w:eastAsia="en-US"/>
        </w:rPr>
      </w:pPr>
    </w:p>
    <w:p w14:paraId="51D98C71" w14:textId="77777777" w:rsidR="001B3A67" w:rsidRPr="00BF3A30" w:rsidRDefault="001B3A67" w:rsidP="001B3A67">
      <w:pPr>
        <w:shd w:val="clear" w:color="auto" w:fill="FFFFFF"/>
        <w:ind w:firstLine="709"/>
        <w:jc w:val="both"/>
        <w:rPr>
          <w:b/>
          <w:bCs/>
          <w:u w:val="single"/>
          <w:lang w:eastAsia="en-US"/>
        </w:rPr>
      </w:pPr>
      <w:r w:rsidRPr="00BF3A30">
        <w:rPr>
          <w:b/>
          <w:bCs/>
          <w:u w:val="single"/>
          <w:lang w:eastAsia="en-US"/>
        </w:rPr>
        <w:t>По исполнению статьи 45</w:t>
      </w:r>
    </w:p>
    <w:p w14:paraId="21EDB6E0" w14:textId="77777777" w:rsidR="001B3A67" w:rsidRPr="00BF3A30" w:rsidRDefault="001B3A67" w:rsidP="001B3A67">
      <w:pPr>
        <w:shd w:val="clear" w:color="auto" w:fill="FFFFFF"/>
        <w:ind w:firstLine="709"/>
        <w:jc w:val="both"/>
        <w:rPr>
          <w:b/>
          <w:bCs/>
          <w:u w:val="single"/>
          <w:lang w:eastAsia="en-US"/>
        </w:rPr>
      </w:pPr>
    </w:p>
    <w:p w14:paraId="378D7176" w14:textId="77777777" w:rsidR="001B3A67" w:rsidRPr="00BF3A30" w:rsidRDefault="001B3A67" w:rsidP="001B3A67">
      <w:pPr>
        <w:ind w:firstLine="709"/>
        <w:jc w:val="both"/>
        <w:rPr>
          <w:lang w:eastAsia="en-US"/>
        </w:rPr>
      </w:pPr>
      <w:r w:rsidRPr="00BF3A30">
        <w:rPr>
          <w:lang w:eastAsia="en-US"/>
        </w:rPr>
        <w:t>В соответствии с указанной статьей Закона за 2024 год центральным банком Приднестровской Молдавской Республики перечислена в республиканский бюджет часть прибыли в сумме 15 054 642 руб., что составляет 146,74% от плана в сумме 10 259 282 руб.</w:t>
      </w:r>
    </w:p>
    <w:p w14:paraId="48469DA6" w14:textId="30527101" w:rsidR="001B3A67" w:rsidRDefault="001B3A67" w:rsidP="001B3A67">
      <w:pPr>
        <w:ind w:firstLine="709"/>
        <w:jc w:val="both"/>
        <w:rPr>
          <w:b/>
          <w:u w:val="single"/>
        </w:rPr>
      </w:pPr>
    </w:p>
    <w:p w14:paraId="65C5F1A0" w14:textId="75D38527" w:rsidR="00894077" w:rsidRDefault="00894077" w:rsidP="001B3A67">
      <w:pPr>
        <w:ind w:firstLine="709"/>
        <w:jc w:val="both"/>
        <w:rPr>
          <w:b/>
          <w:u w:val="single"/>
        </w:rPr>
      </w:pPr>
    </w:p>
    <w:p w14:paraId="4EA816F0" w14:textId="77777777" w:rsidR="00894077" w:rsidRPr="00BF3A30" w:rsidRDefault="00894077" w:rsidP="001B3A67">
      <w:pPr>
        <w:ind w:firstLine="709"/>
        <w:jc w:val="both"/>
        <w:rPr>
          <w:b/>
          <w:u w:val="single"/>
        </w:rPr>
      </w:pPr>
    </w:p>
    <w:p w14:paraId="581AC4B7" w14:textId="77777777" w:rsidR="001B3A67" w:rsidRPr="00BF3A30" w:rsidRDefault="001B3A67" w:rsidP="001B3A67">
      <w:pPr>
        <w:shd w:val="clear" w:color="auto" w:fill="FFFFFF"/>
        <w:ind w:firstLine="709"/>
        <w:jc w:val="both"/>
        <w:rPr>
          <w:b/>
          <w:u w:val="single"/>
        </w:rPr>
      </w:pPr>
      <w:r w:rsidRPr="00BF3A30">
        <w:rPr>
          <w:b/>
          <w:u w:val="single"/>
        </w:rPr>
        <w:lastRenderedPageBreak/>
        <w:t>По исполнению статьи 49</w:t>
      </w:r>
    </w:p>
    <w:p w14:paraId="15F99166" w14:textId="77777777" w:rsidR="001B3A67" w:rsidRPr="00BF3A30" w:rsidRDefault="001B3A67" w:rsidP="001B3A67">
      <w:pPr>
        <w:shd w:val="clear" w:color="auto" w:fill="FFFFFF"/>
        <w:ind w:firstLine="709"/>
        <w:jc w:val="both"/>
        <w:rPr>
          <w:b/>
          <w:u w:val="single"/>
        </w:rPr>
      </w:pPr>
    </w:p>
    <w:p w14:paraId="224BC5A1" w14:textId="77777777" w:rsidR="001B3A67" w:rsidRPr="00BF3A30" w:rsidRDefault="001B3A67" w:rsidP="001B3A67">
      <w:pPr>
        <w:ind w:firstLine="709"/>
        <w:jc w:val="both"/>
        <w:rPr>
          <w:lang w:eastAsia="en-US"/>
        </w:rPr>
      </w:pPr>
      <w:r w:rsidRPr="00BF3A30">
        <w:t>Согласно данной статье Закона в 2024 году</w:t>
      </w:r>
      <w:r w:rsidRPr="00BF3A30">
        <w:rPr>
          <w:lang w:eastAsia="en-US"/>
        </w:rPr>
        <w:t xml:space="preserve"> предусмотрено выделение из средств республиканского бюджета дотаций (трансфертов) в адрес местных бюджетов городов и районов на обеспечение дефицита в сумме 227 061 849 руб. </w:t>
      </w:r>
    </w:p>
    <w:p w14:paraId="4FE98795" w14:textId="77777777" w:rsidR="001B3A67" w:rsidRPr="00BF3A30" w:rsidRDefault="001B3A67" w:rsidP="001B3A67">
      <w:pPr>
        <w:ind w:firstLine="709"/>
        <w:jc w:val="both"/>
        <w:rPr>
          <w:bCs/>
        </w:rPr>
      </w:pPr>
      <w:r w:rsidRPr="00BF3A30">
        <w:rPr>
          <w:lang w:eastAsia="en-US"/>
        </w:rPr>
        <w:t>Информация о выделении средств республиканского бюджета в виде целевых</w:t>
      </w:r>
      <w:r w:rsidRPr="00BF3A30">
        <w:t xml:space="preserve"> трансфертов местным бюджетам на обеспечение дефицита (без учета расходов, выделенных из Резервного фонда Президента Приднестровской Молдавской Республики и Правительства Приднестровской Молдавской Республики</w:t>
      </w:r>
      <w:r w:rsidRPr="00BF3A30">
        <w:rPr>
          <w:bCs/>
        </w:rPr>
        <w:t xml:space="preserve">) за </w:t>
      </w:r>
      <w:r w:rsidRPr="00BF3A30">
        <w:rPr>
          <w:lang w:eastAsia="en-US"/>
        </w:rPr>
        <w:t xml:space="preserve">2024 год </w:t>
      </w:r>
      <w:r w:rsidRPr="00BF3A30">
        <w:rPr>
          <w:bCs/>
        </w:rPr>
        <w:t>представлена в таблице № 31.</w:t>
      </w:r>
    </w:p>
    <w:p w14:paraId="4D032DA7" w14:textId="77777777" w:rsidR="001B3A67" w:rsidRPr="00BF3A30" w:rsidRDefault="001B3A67" w:rsidP="001B3A67">
      <w:pPr>
        <w:ind w:firstLine="709"/>
        <w:jc w:val="right"/>
        <w:rPr>
          <w:bCs/>
        </w:rPr>
      </w:pPr>
      <w:r w:rsidRPr="00BF3A30">
        <w:rPr>
          <w:bCs/>
        </w:rPr>
        <w:t xml:space="preserve">Таблица № 31 </w:t>
      </w:r>
    </w:p>
    <w:p w14:paraId="0DFB474C" w14:textId="77777777" w:rsidR="001B3A67" w:rsidRPr="00BF3A30" w:rsidRDefault="001B3A67" w:rsidP="001B3A67">
      <w:pPr>
        <w:ind w:firstLine="709"/>
        <w:jc w:val="right"/>
        <w:rPr>
          <w:bCs/>
        </w:rPr>
      </w:pPr>
      <w:r w:rsidRPr="00BF3A30">
        <w:rPr>
          <w:bCs/>
        </w:rPr>
        <w:t>(руб.)</w:t>
      </w:r>
    </w:p>
    <w:tbl>
      <w:tblPr>
        <w:tblW w:w="5000" w:type="pct"/>
        <w:tblLook w:val="04A0" w:firstRow="1" w:lastRow="0" w:firstColumn="1" w:lastColumn="0" w:noHBand="0" w:noVBand="1"/>
      </w:tblPr>
      <w:tblGrid>
        <w:gridCol w:w="2690"/>
        <w:gridCol w:w="2022"/>
        <w:gridCol w:w="1845"/>
        <w:gridCol w:w="1391"/>
        <w:gridCol w:w="1398"/>
      </w:tblGrid>
      <w:tr w:rsidR="001B3A67" w:rsidRPr="00BF3A30" w14:paraId="091C1C75" w14:textId="77777777" w:rsidTr="006B1F32">
        <w:trPr>
          <w:trHeight w:val="840"/>
          <w:tblHeader/>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AEA19" w14:textId="77777777" w:rsidR="001B3A67" w:rsidRPr="00BF3A30" w:rsidRDefault="001B3A67" w:rsidP="006B1F32">
            <w:pPr>
              <w:jc w:val="center"/>
              <w:rPr>
                <w:b/>
                <w:bCs/>
                <w:sz w:val="22"/>
                <w:szCs w:val="22"/>
              </w:rPr>
            </w:pPr>
            <w:r w:rsidRPr="00BF3A30">
              <w:rPr>
                <w:b/>
                <w:bCs/>
                <w:sz w:val="22"/>
                <w:szCs w:val="22"/>
              </w:rPr>
              <w:t>Наименование местного бюджета города (района)</w:t>
            </w:r>
          </w:p>
        </w:tc>
        <w:tc>
          <w:tcPr>
            <w:tcW w:w="1082" w:type="pct"/>
            <w:tcBorders>
              <w:top w:val="single" w:sz="4" w:space="0" w:color="auto"/>
              <w:left w:val="nil"/>
              <w:bottom w:val="single" w:sz="4" w:space="0" w:color="auto"/>
              <w:right w:val="single" w:sz="4" w:space="0" w:color="auto"/>
            </w:tcBorders>
            <w:shd w:val="clear" w:color="auto" w:fill="auto"/>
            <w:vAlign w:val="center"/>
            <w:hideMark/>
          </w:tcPr>
          <w:p w14:paraId="7E23C9D3" w14:textId="77777777" w:rsidR="001B3A67" w:rsidRPr="00BF3A30" w:rsidRDefault="001B3A67" w:rsidP="006B1F32">
            <w:pPr>
              <w:jc w:val="center"/>
              <w:rPr>
                <w:b/>
                <w:bCs/>
                <w:sz w:val="22"/>
                <w:szCs w:val="22"/>
              </w:rPr>
            </w:pPr>
            <w:r w:rsidRPr="00BF3A30">
              <w:rPr>
                <w:b/>
                <w:bCs/>
                <w:sz w:val="22"/>
                <w:szCs w:val="22"/>
              </w:rPr>
              <w:t>Первоначально утвержденный план</w:t>
            </w:r>
          </w:p>
        </w:tc>
        <w:tc>
          <w:tcPr>
            <w:tcW w:w="987" w:type="pct"/>
            <w:tcBorders>
              <w:top w:val="single" w:sz="4" w:space="0" w:color="auto"/>
              <w:left w:val="nil"/>
              <w:bottom w:val="single" w:sz="4" w:space="0" w:color="auto"/>
              <w:right w:val="single" w:sz="4" w:space="0" w:color="auto"/>
            </w:tcBorders>
            <w:shd w:val="clear" w:color="auto" w:fill="auto"/>
            <w:vAlign w:val="center"/>
            <w:hideMark/>
          </w:tcPr>
          <w:p w14:paraId="3E029086" w14:textId="77777777" w:rsidR="001B3A67" w:rsidRPr="00BF3A30" w:rsidRDefault="001B3A67" w:rsidP="006B1F32">
            <w:pPr>
              <w:jc w:val="center"/>
              <w:rPr>
                <w:b/>
                <w:bCs/>
                <w:sz w:val="22"/>
                <w:szCs w:val="22"/>
              </w:rPr>
            </w:pPr>
            <w:r w:rsidRPr="00BF3A30">
              <w:rPr>
                <w:b/>
                <w:bCs/>
                <w:sz w:val="22"/>
                <w:szCs w:val="22"/>
              </w:rPr>
              <w:t xml:space="preserve">Уточненный план </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36F3BAD" w14:textId="77777777" w:rsidR="001B3A67" w:rsidRPr="00BF3A30" w:rsidRDefault="001B3A67" w:rsidP="006B1F32">
            <w:pPr>
              <w:jc w:val="center"/>
              <w:rPr>
                <w:b/>
                <w:bCs/>
                <w:sz w:val="22"/>
                <w:szCs w:val="22"/>
              </w:rPr>
            </w:pPr>
            <w:r w:rsidRPr="00BF3A30">
              <w:rPr>
                <w:b/>
                <w:bCs/>
                <w:sz w:val="22"/>
                <w:szCs w:val="22"/>
              </w:rPr>
              <w:t>Факт</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5D510AE7" w14:textId="77777777" w:rsidR="001B3A67" w:rsidRPr="00BF3A30" w:rsidRDefault="001B3A67" w:rsidP="006B1F32">
            <w:pPr>
              <w:jc w:val="center"/>
              <w:rPr>
                <w:b/>
                <w:bCs/>
                <w:sz w:val="22"/>
                <w:szCs w:val="22"/>
              </w:rPr>
            </w:pPr>
            <w:r w:rsidRPr="00BF3A30">
              <w:rPr>
                <w:b/>
                <w:bCs/>
                <w:sz w:val="22"/>
                <w:szCs w:val="22"/>
              </w:rPr>
              <w:t>% исполнения</w:t>
            </w:r>
          </w:p>
        </w:tc>
      </w:tr>
      <w:tr w:rsidR="001B3A67" w:rsidRPr="00BF3A30" w14:paraId="2D3431C1" w14:textId="77777777" w:rsidTr="006B1F32">
        <w:trPr>
          <w:trHeight w:val="300"/>
        </w:trPr>
        <w:tc>
          <w:tcPr>
            <w:tcW w:w="1439" w:type="pct"/>
            <w:tcBorders>
              <w:top w:val="nil"/>
              <w:left w:val="single" w:sz="4" w:space="0" w:color="auto"/>
              <w:bottom w:val="single" w:sz="4" w:space="0" w:color="auto"/>
              <w:right w:val="single" w:sz="4" w:space="0" w:color="auto"/>
            </w:tcBorders>
            <w:shd w:val="clear" w:color="auto" w:fill="auto"/>
            <w:vAlign w:val="center"/>
            <w:hideMark/>
          </w:tcPr>
          <w:p w14:paraId="167C747F" w14:textId="77777777" w:rsidR="001B3A67" w:rsidRPr="00BF3A30" w:rsidRDefault="001B3A67" w:rsidP="006B1F32">
            <w:pPr>
              <w:rPr>
                <w:sz w:val="22"/>
                <w:szCs w:val="22"/>
              </w:rPr>
            </w:pPr>
            <w:r w:rsidRPr="00BF3A30">
              <w:rPr>
                <w:sz w:val="22"/>
                <w:szCs w:val="22"/>
              </w:rPr>
              <w:t>город Бендеры</w:t>
            </w:r>
          </w:p>
        </w:tc>
        <w:tc>
          <w:tcPr>
            <w:tcW w:w="1082" w:type="pct"/>
            <w:tcBorders>
              <w:top w:val="nil"/>
              <w:left w:val="nil"/>
              <w:bottom w:val="single" w:sz="4" w:space="0" w:color="auto"/>
              <w:right w:val="single" w:sz="4" w:space="0" w:color="auto"/>
            </w:tcBorders>
            <w:shd w:val="clear" w:color="auto" w:fill="auto"/>
            <w:vAlign w:val="center"/>
            <w:hideMark/>
          </w:tcPr>
          <w:p w14:paraId="3F8DE442" w14:textId="77777777" w:rsidR="001B3A67" w:rsidRPr="00BF3A30" w:rsidRDefault="001B3A67" w:rsidP="006B1F32">
            <w:pPr>
              <w:jc w:val="center"/>
              <w:rPr>
                <w:sz w:val="22"/>
                <w:szCs w:val="22"/>
              </w:rPr>
            </w:pPr>
            <w:r w:rsidRPr="00BF3A30">
              <w:rPr>
                <w:sz w:val="22"/>
                <w:szCs w:val="22"/>
              </w:rPr>
              <w:t>53 412 459</w:t>
            </w:r>
          </w:p>
        </w:tc>
        <w:tc>
          <w:tcPr>
            <w:tcW w:w="987" w:type="pct"/>
            <w:tcBorders>
              <w:top w:val="nil"/>
              <w:left w:val="nil"/>
              <w:bottom w:val="single" w:sz="4" w:space="0" w:color="auto"/>
              <w:right w:val="single" w:sz="4" w:space="0" w:color="auto"/>
            </w:tcBorders>
            <w:shd w:val="clear" w:color="auto" w:fill="auto"/>
            <w:vAlign w:val="center"/>
            <w:hideMark/>
          </w:tcPr>
          <w:p w14:paraId="417A93B0" w14:textId="77777777" w:rsidR="001B3A67" w:rsidRPr="00BF3A30" w:rsidRDefault="001B3A67" w:rsidP="006B1F32">
            <w:pPr>
              <w:jc w:val="center"/>
              <w:rPr>
                <w:sz w:val="22"/>
                <w:szCs w:val="22"/>
              </w:rPr>
            </w:pPr>
            <w:r w:rsidRPr="00BF3A30">
              <w:rPr>
                <w:sz w:val="22"/>
                <w:szCs w:val="22"/>
              </w:rPr>
              <w:t>59 595 440</w:t>
            </w:r>
          </w:p>
        </w:tc>
        <w:tc>
          <w:tcPr>
            <w:tcW w:w="744" w:type="pct"/>
            <w:tcBorders>
              <w:top w:val="nil"/>
              <w:left w:val="nil"/>
              <w:bottom w:val="single" w:sz="4" w:space="0" w:color="auto"/>
              <w:right w:val="single" w:sz="4" w:space="0" w:color="auto"/>
            </w:tcBorders>
            <w:shd w:val="clear" w:color="auto" w:fill="auto"/>
            <w:vAlign w:val="center"/>
            <w:hideMark/>
          </w:tcPr>
          <w:p w14:paraId="1680AD5E" w14:textId="77777777" w:rsidR="001B3A67" w:rsidRPr="00BF3A30" w:rsidRDefault="001B3A67" w:rsidP="006B1F32">
            <w:pPr>
              <w:jc w:val="center"/>
              <w:rPr>
                <w:sz w:val="22"/>
                <w:szCs w:val="22"/>
              </w:rPr>
            </w:pPr>
            <w:r w:rsidRPr="00BF3A30">
              <w:rPr>
                <w:sz w:val="22"/>
                <w:szCs w:val="22"/>
              </w:rPr>
              <w:t>40 901 471</w:t>
            </w:r>
          </w:p>
        </w:tc>
        <w:tc>
          <w:tcPr>
            <w:tcW w:w="748" w:type="pct"/>
            <w:tcBorders>
              <w:top w:val="nil"/>
              <w:left w:val="nil"/>
              <w:bottom w:val="single" w:sz="4" w:space="0" w:color="auto"/>
              <w:right w:val="single" w:sz="4" w:space="0" w:color="auto"/>
            </w:tcBorders>
            <w:shd w:val="clear" w:color="auto" w:fill="auto"/>
            <w:vAlign w:val="center"/>
            <w:hideMark/>
          </w:tcPr>
          <w:p w14:paraId="6187AE3D" w14:textId="77777777" w:rsidR="001B3A67" w:rsidRPr="00BF3A30" w:rsidRDefault="001B3A67" w:rsidP="006B1F32">
            <w:pPr>
              <w:jc w:val="center"/>
              <w:rPr>
                <w:sz w:val="22"/>
                <w:szCs w:val="22"/>
              </w:rPr>
            </w:pPr>
            <w:r w:rsidRPr="00BF3A30">
              <w:rPr>
                <w:sz w:val="22"/>
                <w:szCs w:val="22"/>
              </w:rPr>
              <w:t>68,6</w:t>
            </w:r>
          </w:p>
        </w:tc>
      </w:tr>
      <w:tr w:rsidR="001B3A67" w:rsidRPr="00BF3A30" w14:paraId="17C0777C" w14:textId="77777777" w:rsidTr="006B1F32">
        <w:trPr>
          <w:trHeight w:val="600"/>
        </w:trPr>
        <w:tc>
          <w:tcPr>
            <w:tcW w:w="1439" w:type="pct"/>
            <w:tcBorders>
              <w:top w:val="nil"/>
              <w:left w:val="single" w:sz="4" w:space="0" w:color="auto"/>
              <w:bottom w:val="single" w:sz="4" w:space="0" w:color="auto"/>
              <w:right w:val="single" w:sz="4" w:space="0" w:color="auto"/>
            </w:tcBorders>
            <w:shd w:val="clear" w:color="auto" w:fill="auto"/>
            <w:vAlign w:val="center"/>
            <w:hideMark/>
          </w:tcPr>
          <w:p w14:paraId="4665798D" w14:textId="77777777" w:rsidR="001B3A67" w:rsidRPr="00BF3A30" w:rsidRDefault="001B3A67" w:rsidP="006B1F32">
            <w:pPr>
              <w:rPr>
                <w:sz w:val="22"/>
                <w:szCs w:val="22"/>
              </w:rPr>
            </w:pPr>
            <w:proofErr w:type="spellStart"/>
            <w:r w:rsidRPr="00BF3A30">
              <w:rPr>
                <w:sz w:val="22"/>
                <w:szCs w:val="22"/>
              </w:rPr>
              <w:t>Рыбницкий</w:t>
            </w:r>
            <w:proofErr w:type="spellEnd"/>
            <w:r w:rsidRPr="00BF3A30">
              <w:rPr>
                <w:sz w:val="22"/>
                <w:szCs w:val="22"/>
              </w:rPr>
              <w:t xml:space="preserve"> район и город Рыбница</w:t>
            </w:r>
          </w:p>
        </w:tc>
        <w:tc>
          <w:tcPr>
            <w:tcW w:w="1082" w:type="pct"/>
            <w:tcBorders>
              <w:top w:val="nil"/>
              <w:left w:val="nil"/>
              <w:bottom w:val="single" w:sz="4" w:space="0" w:color="auto"/>
              <w:right w:val="single" w:sz="4" w:space="0" w:color="auto"/>
            </w:tcBorders>
            <w:shd w:val="clear" w:color="auto" w:fill="auto"/>
            <w:vAlign w:val="center"/>
            <w:hideMark/>
          </w:tcPr>
          <w:p w14:paraId="3DF4F828" w14:textId="77777777" w:rsidR="001B3A67" w:rsidRPr="00BF3A30" w:rsidRDefault="001B3A67" w:rsidP="006B1F32">
            <w:pPr>
              <w:jc w:val="center"/>
              <w:rPr>
                <w:sz w:val="22"/>
                <w:szCs w:val="22"/>
              </w:rPr>
            </w:pPr>
            <w:r w:rsidRPr="00BF3A30">
              <w:rPr>
                <w:sz w:val="22"/>
                <w:szCs w:val="22"/>
              </w:rPr>
              <w:t>0</w:t>
            </w:r>
          </w:p>
        </w:tc>
        <w:tc>
          <w:tcPr>
            <w:tcW w:w="987" w:type="pct"/>
            <w:tcBorders>
              <w:top w:val="nil"/>
              <w:left w:val="nil"/>
              <w:bottom w:val="single" w:sz="4" w:space="0" w:color="auto"/>
              <w:right w:val="single" w:sz="4" w:space="0" w:color="auto"/>
            </w:tcBorders>
            <w:shd w:val="clear" w:color="auto" w:fill="auto"/>
            <w:vAlign w:val="center"/>
            <w:hideMark/>
          </w:tcPr>
          <w:p w14:paraId="79E0D984" w14:textId="77777777" w:rsidR="001B3A67" w:rsidRPr="00BF3A30" w:rsidRDefault="001B3A67" w:rsidP="006B1F32">
            <w:pPr>
              <w:jc w:val="center"/>
              <w:rPr>
                <w:sz w:val="22"/>
                <w:szCs w:val="22"/>
              </w:rPr>
            </w:pPr>
            <w:r w:rsidRPr="00BF3A30">
              <w:rPr>
                <w:sz w:val="22"/>
                <w:szCs w:val="22"/>
              </w:rPr>
              <w:t>31 437 578</w:t>
            </w:r>
          </w:p>
        </w:tc>
        <w:tc>
          <w:tcPr>
            <w:tcW w:w="744" w:type="pct"/>
            <w:tcBorders>
              <w:top w:val="nil"/>
              <w:left w:val="nil"/>
              <w:bottom w:val="single" w:sz="4" w:space="0" w:color="auto"/>
              <w:right w:val="single" w:sz="4" w:space="0" w:color="auto"/>
            </w:tcBorders>
            <w:shd w:val="clear" w:color="auto" w:fill="auto"/>
            <w:vAlign w:val="center"/>
            <w:hideMark/>
          </w:tcPr>
          <w:p w14:paraId="420585A1" w14:textId="77777777" w:rsidR="001B3A67" w:rsidRPr="00BF3A30" w:rsidRDefault="001B3A67" w:rsidP="006B1F32">
            <w:pPr>
              <w:jc w:val="center"/>
              <w:rPr>
                <w:sz w:val="22"/>
                <w:szCs w:val="22"/>
              </w:rPr>
            </w:pPr>
            <w:r w:rsidRPr="00BF3A30">
              <w:rPr>
                <w:sz w:val="22"/>
                <w:szCs w:val="22"/>
              </w:rPr>
              <w:t>25 826 972</w:t>
            </w:r>
          </w:p>
        </w:tc>
        <w:tc>
          <w:tcPr>
            <w:tcW w:w="748" w:type="pct"/>
            <w:tcBorders>
              <w:top w:val="nil"/>
              <w:left w:val="nil"/>
              <w:bottom w:val="single" w:sz="4" w:space="0" w:color="auto"/>
              <w:right w:val="single" w:sz="4" w:space="0" w:color="auto"/>
            </w:tcBorders>
            <w:shd w:val="clear" w:color="auto" w:fill="auto"/>
            <w:vAlign w:val="center"/>
            <w:hideMark/>
          </w:tcPr>
          <w:p w14:paraId="68E441E2" w14:textId="77777777" w:rsidR="001B3A67" w:rsidRPr="00BF3A30" w:rsidRDefault="001B3A67" w:rsidP="006B1F32">
            <w:pPr>
              <w:jc w:val="center"/>
              <w:rPr>
                <w:sz w:val="22"/>
                <w:szCs w:val="22"/>
              </w:rPr>
            </w:pPr>
            <w:r w:rsidRPr="00BF3A30">
              <w:rPr>
                <w:sz w:val="22"/>
                <w:szCs w:val="22"/>
              </w:rPr>
              <w:t>82,2</w:t>
            </w:r>
          </w:p>
        </w:tc>
      </w:tr>
      <w:tr w:rsidR="001B3A67" w:rsidRPr="00BF3A30" w14:paraId="14322AFD" w14:textId="77777777" w:rsidTr="006B1F32">
        <w:trPr>
          <w:trHeight w:val="600"/>
        </w:trPr>
        <w:tc>
          <w:tcPr>
            <w:tcW w:w="1439" w:type="pct"/>
            <w:tcBorders>
              <w:top w:val="nil"/>
              <w:left w:val="single" w:sz="4" w:space="0" w:color="auto"/>
              <w:bottom w:val="single" w:sz="4" w:space="0" w:color="auto"/>
              <w:right w:val="single" w:sz="4" w:space="0" w:color="auto"/>
            </w:tcBorders>
            <w:shd w:val="clear" w:color="auto" w:fill="auto"/>
            <w:vAlign w:val="center"/>
            <w:hideMark/>
          </w:tcPr>
          <w:p w14:paraId="4DB4979A" w14:textId="77777777" w:rsidR="001B3A67" w:rsidRPr="00BF3A30" w:rsidRDefault="001B3A67" w:rsidP="006B1F32">
            <w:pPr>
              <w:rPr>
                <w:sz w:val="22"/>
                <w:szCs w:val="22"/>
              </w:rPr>
            </w:pPr>
            <w:proofErr w:type="spellStart"/>
            <w:r w:rsidRPr="00BF3A30">
              <w:rPr>
                <w:sz w:val="22"/>
                <w:szCs w:val="22"/>
              </w:rPr>
              <w:t>Дубоссарский</w:t>
            </w:r>
            <w:proofErr w:type="spellEnd"/>
            <w:r w:rsidRPr="00BF3A30">
              <w:rPr>
                <w:sz w:val="22"/>
                <w:szCs w:val="22"/>
              </w:rPr>
              <w:t xml:space="preserve"> район и город Дубоссары</w:t>
            </w:r>
          </w:p>
        </w:tc>
        <w:tc>
          <w:tcPr>
            <w:tcW w:w="1082" w:type="pct"/>
            <w:tcBorders>
              <w:top w:val="nil"/>
              <w:left w:val="nil"/>
              <w:bottom w:val="single" w:sz="4" w:space="0" w:color="auto"/>
              <w:right w:val="single" w:sz="4" w:space="0" w:color="auto"/>
            </w:tcBorders>
            <w:shd w:val="clear" w:color="auto" w:fill="auto"/>
            <w:vAlign w:val="center"/>
            <w:hideMark/>
          </w:tcPr>
          <w:p w14:paraId="2428DAB2" w14:textId="77777777" w:rsidR="001B3A67" w:rsidRPr="00BF3A30" w:rsidRDefault="001B3A67" w:rsidP="006B1F32">
            <w:pPr>
              <w:jc w:val="center"/>
              <w:rPr>
                <w:sz w:val="22"/>
                <w:szCs w:val="22"/>
              </w:rPr>
            </w:pPr>
            <w:r w:rsidRPr="00BF3A30">
              <w:rPr>
                <w:sz w:val="22"/>
                <w:szCs w:val="22"/>
              </w:rPr>
              <w:t>26 772 838</w:t>
            </w:r>
          </w:p>
        </w:tc>
        <w:tc>
          <w:tcPr>
            <w:tcW w:w="987" w:type="pct"/>
            <w:tcBorders>
              <w:top w:val="nil"/>
              <w:left w:val="nil"/>
              <w:bottom w:val="single" w:sz="4" w:space="0" w:color="auto"/>
              <w:right w:val="single" w:sz="4" w:space="0" w:color="auto"/>
            </w:tcBorders>
            <w:shd w:val="clear" w:color="auto" w:fill="auto"/>
            <w:vAlign w:val="center"/>
            <w:hideMark/>
          </w:tcPr>
          <w:p w14:paraId="4E5A99C8" w14:textId="77777777" w:rsidR="001B3A67" w:rsidRPr="00BF3A30" w:rsidRDefault="001B3A67" w:rsidP="006B1F32">
            <w:pPr>
              <w:jc w:val="center"/>
              <w:rPr>
                <w:sz w:val="22"/>
                <w:szCs w:val="22"/>
              </w:rPr>
            </w:pPr>
            <w:r w:rsidRPr="00BF3A30">
              <w:rPr>
                <w:sz w:val="22"/>
                <w:szCs w:val="22"/>
              </w:rPr>
              <w:t>28 129 117</w:t>
            </w:r>
          </w:p>
        </w:tc>
        <w:tc>
          <w:tcPr>
            <w:tcW w:w="744" w:type="pct"/>
            <w:tcBorders>
              <w:top w:val="nil"/>
              <w:left w:val="nil"/>
              <w:bottom w:val="single" w:sz="4" w:space="0" w:color="auto"/>
              <w:right w:val="single" w:sz="4" w:space="0" w:color="auto"/>
            </w:tcBorders>
            <w:shd w:val="clear" w:color="auto" w:fill="auto"/>
            <w:vAlign w:val="center"/>
            <w:hideMark/>
          </w:tcPr>
          <w:p w14:paraId="04CA7390" w14:textId="77777777" w:rsidR="001B3A67" w:rsidRPr="00BF3A30" w:rsidRDefault="001B3A67" w:rsidP="006B1F32">
            <w:pPr>
              <w:jc w:val="center"/>
              <w:rPr>
                <w:sz w:val="22"/>
                <w:szCs w:val="22"/>
              </w:rPr>
            </w:pPr>
            <w:r w:rsidRPr="00BF3A30">
              <w:rPr>
                <w:sz w:val="22"/>
                <w:szCs w:val="22"/>
              </w:rPr>
              <w:t>23 770 877</w:t>
            </w:r>
          </w:p>
        </w:tc>
        <w:tc>
          <w:tcPr>
            <w:tcW w:w="748" w:type="pct"/>
            <w:tcBorders>
              <w:top w:val="nil"/>
              <w:left w:val="nil"/>
              <w:bottom w:val="single" w:sz="4" w:space="0" w:color="auto"/>
              <w:right w:val="single" w:sz="4" w:space="0" w:color="auto"/>
            </w:tcBorders>
            <w:shd w:val="clear" w:color="auto" w:fill="auto"/>
            <w:vAlign w:val="center"/>
            <w:hideMark/>
          </w:tcPr>
          <w:p w14:paraId="65C00FFC" w14:textId="77777777" w:rsidR="001B3A67" w:rsidRPr="00BF3A30" w:rsidRDefault="001B3A67" w:rsidP="006B1F32">
            <w:pPr>
              <w:jc w:val="center"/>
              <w:rPr>
                <w:sz w:val="22"/>
                <w:szCs w:val="22"/>
              </w:rPr>
            </w:pPr>
            <w:r w:rsidRPr="00BF3A30">
              <w:rPr>
                <w:sz w:val="22"/>
                <w:szCs w:val="22"/>
              </w:rPr>
              <w:t>84,5</w:t>
            </w:r>
          </w:p>
        </w:tc>
      </w:tr>
      <w:tr w:rsidR="001B3A67" w:rsidRPr="00BF3A30" w14:paraId="673C88D2" w14:textId="77777777" w:rsidTr="006B1F32">
        <w:trPr>
          <w:trHeight w:val="600"/>
        </w:trPr>
        <w:tc>
          <w:tcPr>
            <w:tcW w:w="1439" w:type="pct"/>
            <w:tcBorders>
              <w:top w:val="nil"/>
              <w:left w:val="single" w:sz="4" w:space="0" w:color="auto"/>
              <w:bottom w:val="single" w:sz="4" w:space="0" w:color="auto"/>
              <w:right w:val="single" w:sz="4" w:space="0" w:color="auto"/>
            </w:tcBorders>
            <w:shd w:val="clear" w:color="auto" w:fill="auto"/>
            <w:vAlign w:val="center"/>
            <w:hideMark/>
          </w:tcPr>
          <w:p w14:paraId="63A7E9B9" w14:textId="77777777" w:rsidR="001B3A67" w:rsidRPr="00BF3A30" w:rsidRDefault="001B3A67" w:rsidP="006B1F32">
            <w:pPr>
              <w:rPr>
                <w:sz w:val="22"/>
                <w:szCs w:val="22"/>
              </w:rPr>
            </w:pPr>
            <w:proofErr w:type="spellStart"/>
            <w:r w:rsidRPr="00BF3A30">
              <w:rPr>
                <w:sz w:val="22"/>
                <w:szCs w:val="22"/>
              </w:rPr>
              <w:t>Слободзейский</w:t>
            </w:r>
            <w:proofErr w:type="spellEnd"/>
            <w:r w:rsidRPr="00BF3A30">
              <w:rPr>
                <w:sz w:val="22"/>
                <w:szCs w:val="22"/>
              </w:rPr>
              <w:t xml:space="preserve"> район и город </w:t>
            </w:r>
            <w:proofErr w:type="spellStart"/>
            <w:r w:rsidRPr="00BF3A30">
              <w:rPr>
                <w:sz w:val="22"/>
                <w:szCs w:val="22"/>
              </w:rPr>
              <w:t>Слободзея</w:t>
            </w:r>
            <w:proofErr w:type="spellEnd"/>
          </w:p>
        </w:tc>
        <w:tc>
          <w:tcPr>
            <w:tcW w:w="1082" w:type="pct"/>
            <w:tcBorders>
              <w:top w:val="nil"/>
              <w:left w:val="nil"/>
              <w:bottom w:val="single" w:sz="4" w:space="0" w:color="auto"/>
              <w:right w:val="single" w:sz="4" w:space="0" w:color="auto"/>
            </w:tcBorders>
            <w:shd w:val="clear" w:color="auto" w:fill="auto"/>
            <w:vAlign w:val="center"/>
            <w:hideMark/>
          </w:tcPr>
          <w:p w14:paraId="3BBE58CA" w14:textId="77777777" w:rsidR="001B3A67" w:rsidRPr="00BF3A30" w:rsidRDefault="001B3A67" w:rsidP="006B1F32">
            <w:pPr>
              <w:jc w:val="center"/>
              <w:rPr>
                <w:sz w:val="22"/>
                <w:szCs w:val="22"/>
              </w:rPr>
            </w:pPr>
            <w:r w:rsidRPr="00BF3A30">
              <w:rPr>
                <w:sz w:val="22"/>
                <w:szCs w:val="22"/>
              </w:rPr>
              <w:t>73 369 704</w:t>
            </w:r>
          </w:p>
        </w:tc>
        <w:tc>
          <w:tcPr>
            <w:tcW w:w="987" w:type="pct"/>
            <w:tcBorders>
              <w:top w:val="nil"/>
              <w:left w:val="nil"/>
              <w:bottom w:val="single" w:sz="4" w:space="0" w:color="auto"/>
              <w:right w:val="single" w:sz="4" w:space="0" w:color="auto"/>
            </w:tcBorders>
            <w:shd w:val="clear" w:color="auto" w:fill="auto"/>
            <w:vAlign w:val="center"/>
            <w:hideMark/>
          </w:tcPr>
          <w:p w14:paraId="10611D85" w14:textId="77777777" w:rsidR="001B3A67" w:rsidRPr="00BF3A30" w:rsidRDefault="001B3A67" w:rsidP="006B1F32">
            <w:pPr>
              <w:jc w:val="center"/>
              <w:rPr>
                <w:sz w:val="22"/>
                <w:szCs w:val="22"/>
              </w:rPr>
            </w:pPr>
            <w:r w:rsidRPr="00BF3A30">
              <w:rPr>
                <w:sz w:val="22"/>
                <w:szCs w:val="22"/>
              </w:rPr>
              <w:t>81 437 794</w:t>
            </w:r>
          </w:p>
        </w:tc>
        <w:tc>
          <w:tcPr>
            <w:tcW w:w="744" w:type="pct"/>
            <w:tcBorders>
              <w:top w:val="nil"/>
              <w:left w:val="nil"/>
              <w:bottom w:val="single" w:sz="4" w:space="0" w:color="auto"/>
              <w:right w:val="single" w:sz="4" w:space="0" w:color="auto"/>
            </w:tcBorders>
            <w:shd w:val="clear" w:color="auto" w:fill="auto"/>
            <w:vAlign w:val="center"/>
            <w:hideMark/>
          </w:tcPr>
          <w:p w14:paraId="78B62C83" w14:textId="77777777" w:rsidR="001B3A67" w:rsidRPr="00BF3A30" w:rsidRDefault="001B3A67" w:rsidP="006B1F32">
            <w:pPr>
              <w:jc w:val="center"/>
              <w:rPr>
                <w:sz w:val="22"/>
                <w:szCs w:val="22"/>
              </w:rPr>
            </w:pPr>
            <w:r w:rsidRPr="00BF3A30">
              <w:rPr>
                <w:sz w:val="22"/>
                <w:szCs w:val="22"/>
              </w:rPr>
              <w:t>67 329 882</w:t>
            </w:r>
          </w:p>
        </w:tc>
        <w:tc>
          <w:tcPr>
            <w:tcW w:w="748" w:type="pct"/>
            <w:tcBorders>
              <w:top w:val="nil"/>
              <w:left w:val="nil"/>
              <w:bottom w:val="single" w:sz="4" w:space="0" w:color="auto"/>
              <w:right w:val="single" w:sz="4" w:space="0" w:color="auto"/>
            </w:tcBorders>
            <w:shd w:val="clear" w:color="auto" w:fill="auto"/>
            <w:vAlign w:val="center"/>
            <w:hideMark/>
          </w:tcPr>
          <w:p w14:paraId="7FD69C71" w14:textId="77777777" w:rsidR="001B3A67" w:rsidRPr="00BF3A30" w:rsidRDefault="001B3A67" w:rsidP="006B1F32">
            <w:pPr>
              <w:jc w:val="center"/>
              <w:rPr>
                <w:sz w:val="22"/>
                <w:szCs w:val="22"/>
              </w:rPr>
            </w:pPr>
            <w:r w:rsidRPr="00BF3A30">
              <w:rPr>
                <w:sz w:val="22"/>
                <w:szCs w:val="22"/>
              </w:rPr>
              <w:t>82,7</w:t>
            </w:r>
          </w:p>
        </w:tc>
      </w:tr>
      <w:tr w:rsidR="001B3A67" w:rsidRPr="00BF3A30" w14:paraId="76235E3E" w14:textId="77777777" w:rsidTr="006B1F32">
        <w:trPr>
          <w:trHeight w:val="600"/>
        </w:trPr>
        <w:tc>
          <w:tcPr>
            <w:tcW w:w="1439" w:type="pct"/>
            <w:tcBorders>
              <w:top w:val="nil"/>
              <w:left w:val="single" w:sz="4" w:space="0" w:color="auto"/>
              <w:bottom w:val="single" w:sz="4" w:space="0" w:color="auto"/>
              <w:right w:val="single" w:sz="4" w:space="0" w:color="auto"/>
            </w:tcBorders>
            <w:shd w:val="clear" w:color="auto" w:fill="auto"/>
            <w:vAlign w:val="center"/>
            <w:hideMark/>
          </w:tcPr>
          <w:p w14:paraId="1859BE2D" w14:textId="77777777" w:rsidR="001B3A67" w:rsidRPr="00BF3A30" w:rsidRDefault="001B3A67" w:rsidP="006B1F32">
            <w:pPr>
              <w:rPr>
                <w:sz w:val="22"/>
                <w:szCs w:val="22"/>
              </w:rPr>
            </w:pPr>
            <w:proofErr w:type="spellStart"/>
            <w:r w:rsidRPr="00BF3A30">
              <w:rPr>
                <w:sz w:val="22"/>
                <w:szCs w:val="22"/>
              </w:rPr>
              <w:t>Григориопольский</w:t>
            </w:r>
            <w:proofErr w:type="spellEnd"/>
            <w:r w:rsidRPr="00BF3A30">
              <w:rPr>
                <w:sz w:val="22"/>
                <w:szCs w:val="22"/>
              </w:rPr>
              <w:t xml:space="preserve"> район и город Григориополь</w:t>
            </w:r>
          </w:p>
        </w:tc>
        <w:tc>
          <w:tcPr>
            <w:tcW w:w="1082" w:type="pct"/>
            <w:tcBorders>
              <w:top w:val="nil"/>
              <w:left w:val="nil"/>
              <w:bottom w:val="single" w:sz="4" w:space="0" w:color="auto"/>
              <w:right w:val="single" w:sz="4" w:space="0" w:color="auto"/>
            </w:tcBorders>
            <w:shd w:val="clear" w:color="auto" w:fill="auto"/>
            <w:vAlign w:val="center"/>
            <w:hideMark/>
          </w:tcPr>
          <w:p w14:paraId="45E18EAD" w14:textId="77777777" w:rsidR="001B3A67" w:rsidRPr="00BF3A30" w:rsidRDefault="001B3A67" w:rsidP="006B1F32">
            <w:pPr>
              <w:jc w:val="center"/>
              <w:rPr>
                <w:sz w:val="22"/>
                <w:szCs w:val="22"/>
              </w:rPr>
            </w:pPr>
            <w:r w:rsidRPr="00BF3A30">
              <w:rPr>
                <w:sz w:val="22"/>
                <w:szCs w:val="22"/>
              </w:rPr>
              <w:t>45 261 662</w:t>
            </w:r>
          </w:p>
        </w:tc>
        <w:tc>
          <w:tcPr>
            <w:tcW w:w="987" w:type="pct"/>
            <w:tcBorders>
              <w:top w:val="nil"/>
              <w:left w:val="nil"/>
              <w:bottom w:val="single" w:sz="4" w:space="0" w:color="auto"/>
              <w:right w:val="single" w:sz="4" w:space="0" w:color="auto"/>
            </w:tcBorders>
            <w:shd w:val="clear" w:color="auto" w:fill="auto"/>
            <w:vAlign w:val="center"/>
            <w:hideMark/>
          </w:tcPr>
          <w:p w14:paraId="792B63E0" w14:textId="77777777" w:rsidR="001B3A67" w:rsidRPr="00BF3A30" w:rsidRDefault="001B3A67" w:rsidP="006B1F32">
            <w:pPr>
              <w:jc w:val="center"/>
              <w:rPr>
                <w:sz w:val="22"/>
                <w:szCs w:val="22"/>
              </w:rPr>
            </w:pPr>
            <w:r w:rsidRPr="00BF3A30">
              <w:rPr>
                <w:sz w:val="22"/>
                <w:szCs w:val="22"/>
              </w:rPr>
              <w:t>50 263 400</w:t>
            </w:r>
          </w:p>
        </w:tc>
        <w:tc>
          <w:tcPr>
            <w:tcW w:w="744" w:type="pct"/>
            <w:tcBorders>
              <w:top w:val="nil"/>
              <w:left w:val="nil"/>
              <w:bottom w:val="single" w:sz="4" w:space="0" w:color="auto"/>
              <w:right w:val="single" w:sz="4" w:space="0" w:color="auto"/>
            </w:tcBorders>
            <w:shd w:val="clear" w:color="auto" w:fill="auto"/>
            <w:vAlign w:val="center"/>
            <w:hideMark/>
          </w:tcPr>
          <w:p w14:paraId="10A39133" w14:textId="77777777" w:rsidR="001B3A67" w:rsidRPr="00BF3A30" w:rsidRDefault="001B3A67" w:rsidP="006B1F32">
            <w:pPr>
              <w:jc w:val="center"/>
              <w:rPr>
                <w:sz w:val="22"/>
                <w:szCs w:val="22"/>
              </w:rPr>
            </w:pPr>
            <w:r w:rsidRPr="00BF3A30">
              <w:rPr>
                <w:sz w:val="22"/>
                <w:szCs w:val="22"/>
              </w:rPr>
              <w:t>42 609 914</w:t>
            </w:r>
          </w:p>
        </w:tc>
        <w:tc>
          <w:tcPr>
            <w:tcW w:w="748" w:type="pct"/>
            <w:tcBorders>
              <w:top w:val="nil"/>
              <w:left w:val="nil"/>
              <w:bottom w:val="single" w:sz="4" w:space="0" w:color="auto"/>
              <w:right w:val="single" w:sz="4" w:space="0" w:color="auto"/>
            </w:tcBorders>
            <w:shd w:val="clear" w:color="auto" w:fill="auto"/>
            <w:vAlign w:val="center"/>
            <w:hideMark/>
          </w:tcPr>
          <w:p w14:paraId="6E05F8B6" w14:textId="77777777" w:rsidR="001B3A67" w:rsidRPr="00BF3A30" w:rsidRDefault="001B3A67" w:rsidP="006B1F32">
            <w:pPr>
              <w:jc w:val="center"/>
              <w:rPr>
                <w:sz w:val="22"/>
                <w:szCs w:val="22"/>
              </w:rPr>
            </w:pPr>
            <w:r w:rsidRPr="00BF3A30">
              <w:rPr>
                <w:sz w:val="22"/>
                <w:szCs w:val="22"/>
              </w:rPr>
              <w:t>84,8</w:t>
            </w:r>
          </w:p>
        </w:tc>
      </w:tr>
      <w:tr w:rsidR="001B3A67" w:rsidRPr="00BF3A30" w14:paraId="66DC7B47" w14:textId="77777777" w:rsidTr="006B1F32">
        <w:trPr>
          <w:trHeight w:val="600"/>
        </w:trPr>
        <w:tc>
          <w:tcPr>
            <w:tcW w:w="1439" w:type="pct"/>
            <w:tcBorders>
              <w:top w:val="nil"/>
              <w:left w:val="single" w:sz="4" w:space="0" w:color="auto"/>
              <w:bottom w:val="single" w:sz="4" w:space="0" w:color="auto"/>
              <w:right w:val="single" w:sz="4" w:space="0" w:color="auto"/>
            </w:tcBorders>
            <w:shd w:val="clear" w:color="auto" w:fill="auto"/>
            <w:vAlign w:val="center"/>
            <w:hideMark/>
          </w:tcPr>
          <w:p w14:paraId="45E361BD" w14:textId="77777777" w:rsidR="001B3A67" w:rsidRPr="00BF3A30" w:rsidRDefault="001B3A67" w:rsidP="006B1F32">
            <w:pPr>
              <w:rPr>
                <w:sz w:val="22"/>
                <w:szCs w:val="22"/>
              </w:rPr>
            </w:pPr>
            <w:r w:rsidRPr="00BF3A30">
              <w:rPr>
                <w:sz w:val="22"/>
                <w:szCs w:val="22"/>
              </w:rPr>
              <w:t>Каменский район и город Каменка</w:t>
            </w:r>
          </w:p>
        </w:tc>
        <w:tc>
          <w:tcPr>
            <w:tcW w:w="1082" w:type="pct"/>
            <w:tcBorders>
              <w:top w:val="nil"/>
              <w:left w:val="nil"/>
              <w:bottom w:val="single" w:sz="4" w:space="0" w:color="auto"/>
              <w:right w:val="single" w:sz="4" w:space="0" w:color="auto"/>
            </w:tcBorders>
            <w:shd w:val="clear" w:color="auto" w:fill="auto"/>
            <w:vAlign w:val="center"/>
            <w:hideMark/>
          </w:tcPr>
          <w:p w14:paraId="3F297B2F" w14:textId="77777777" w:rsidR="001B3A67" w:rsidRPr="00BF3A30" w:rsidRDefault="001B3A67" w:rsidP="006B1F32">
            <w:pPr>
              <w:jc w:val="center"/>
              <w:rPr>
                <w:sz w:val="22"/>
                <w:szCs w:val="22"/>
              </w:rPr>
            </w:pPr>
            <w:r w:rsidRPr="00BF3A30">
              <w:rPr>
                <w:sz w:val="22"/>
                <w:szCs w:val="22"/>
              </w:rPr>
              <w:t>28 245 186</w:t>
            </w:r>
          </w:p>
        </w:tc>
        <w:tc>
          <w:tcPr>
            <w:tcW w:w="987" w:type="pct"/>
            <w:tcBorders>
              <w:top w:val="nil"/>
              <w:left w:val="nil"/>
              <w:bottom w:val="single" w:sz="4" w:space="0" w:color="auto"/>
              <w:right w:val="single" w:sz="4" w:space="0" w:color="auto"/>
            </w:tcBorders>
            <w:shd w:val="clear" w:color="auto" w:fill="auto"/>
            <w:vAlign w:val="center"/>
            <w:hideMark/>
          </w:tcPr>
          <w:p w14:paraId="356786A7" w14:textId="77777777" w:rsidR="001B3A67" w:rsidRPr="00BF3A30" w:rsidRDefault="001B3A67" w:rsidP="006B1F32">
            <w:pPr>
              <w:jc w:val="center"/>
              <w:rPr>
                <w:sz w:val="22"/>
                <w:szCs w:val="22"/>
              </w:rPr>
            </w:pPr>
            <w:r w:rsidRPr="00BF3A30">
              <w:rPr>
                <w:sz w:val="22"/>
                <w:szCs w:val="22"/>
              </w:rPr>
              <w:t>30 651 593</w:t>
            </w:r>
          </w:p>
        </w:tc>
        <w:tc>
          <w:tcPr>
            <w:tcW w:w="744" w:type="pct"/>
            <w:tcBorders>
              <w:top w:val="nil"/>
              <w:left w:val="nil"/>
              <w:bottom w:val="single" w:sz="4" w:space="0" w:color="auto"/>
              <w:right w:val="single" w:sz="4" w:space="0" w:color="auto"/>
            </w:tcBorders>
            <w:shd w:val="clear" w:color="auto" w:fill="auto"/>
            <w:vAlign w:val="center"/>
            <w:hideMark/>
          </w:tcPr>
          <w:p w14:paraId="5FA58092" w14:textId="77777777" w:rsidR="001B3A67" w:rsidRPr="00BF3A30" w:rsidRDefault="001B3A67" w:rsidP="006B1F32">
            <w:pPr>
              <w:jc w:val="center"/>
              <w:rPr>
                <w:sz w:val="22"/>
                <w:szCs w:val="22"/>
              </w:rPr>
            </w:pPr>
            <w:r w:rsidRPr="00BF3A30">
              <w:rPr>
                <w:sz w:val="22"/>
                <w:szCs w:val="22"/>
              </w:rPr>
              <w:t>26 676 014</w:t>
            </w:r>
          </w:p>
        </w:tc>
        <w:tc>
          <w:tcPr>
            <w:tcW w:w="748" w:type="pct"/>
            <w:tcBorders>
              <w:top w:val="nil"/>
              <w:left w:val="nil"/>
              <w:bottom w:val="single" w:sz="4" w:space="0" w:color="auto"/>
              <w:right w:val="single" w:sz="4" w:space="0" w:color="auto"/>
            </w:tcBorders>
            <w:shd w:val="clear" w:color="auto" w:fill="auto"/>
            <w:vAlign w:val="center"/>
            <w:hideMark/>
          </w:tcPr>
          <w:p w14:paraId="6B423AF3" w14:textId="77777777" w:rsidR="001B3A67" w:rsidRPr="00BF3A30" w:rsidRDefault="001B3A67" w:rsidP="006B1F32">
            <w:pPr>
              <w:jc w:val="center"/>
              <w:rPr>
                <w:sz w:val="22"/>
                <w:szCs w:val="22"/>
              </w:rPr>
            </w:pPr>
            <w:r w:rsidRPr="00BF3A30">
              <w:rPr>
                <w:sz w:val="22"/>
                <w:szCs w:val="22"/>
              </w:rPr>
              <w:t>87,0</w:t>
            </w:r>
          </w:p>
        </w:tc>
      </w:tr>
      <w:tr w:rsidR="001B3A67" w:rsidRPr="00BF3A30" w14:paraId="238060B2" w14:textId="77777777" w:rsidTr="006B1F32">
        <w:trPr>
          <w:trHeight w:val="300"/>
        </w:trPr>
        <w:tc>
          <w:tcPr>
            <w:tcW w:w="1439" w:type="pct"/>
            <w:tcBorders>
              <w:top w:val="nil"/>
              <w:left w:val="single" w:sz="4" w:space="0" w:color="auto"/>
              <w:bottom w:val="single" w:sz="4" w:space="0" w:color="auto"/>
              <w:right w:val="single" w:sz="4" w:space="0" w:color="auto"/>
            </w:tcBorders>
            <w:shd w:val="clear" w:color="auto" w:fill="auto"/>
            <w:vAlign w:val="center"/>
            <w:hideMark/>
          </w:tcPr>
          <w:p w14:paraId="33724E80" w14:textId="77777777" w:rsidR="001B3A67" w:rsidRPr="00BF3A30" w:rsidRDefault="001B3A67" w:rsidP="006B1F32">
            <w:pPr>
              <w:rPr>
                <w:b/>
                <w:bCs/>
                <w:sz w:val="22"/>
                <w:szCs w:val="22"/>
              </w:rPr>
            </w:pPr>
            <w:r w:rsidRPr="00BF3A30">
              <w:rPr>
                <w:b/>
                <w:bCs/>
                <w:sz w:val="22"/>
                <w:szCs w:val="22"/>
              </w:rPr>
              <w:t>ВСЕГО</w:t>
            </w:r>
          </w:p>
        </w:tc>
        <w:tc>
          <w:tcPr>
            <w:tcW w:w="1082" w:type="pct"/>
            <w:tcBorders>
              <w:top w:val="nil"/>
              <w:left w:val="nil"/>
              <w:bottom w:val="single" w:sz="4" w:space="0" w:color="auto"/>
              <w:right w:val="single" w:sz="4" w:space="0" w:color="auto"/>
            </w:tcBorders>
            <w:shd w:val="clear" w:color="auto" w:fill="auto"/>
            <w:vAlign w:val="center"/>
            <w:hideMark/>
          </w:tcPr>
          <w:p w14:paraId="433A5A11" w14:textId="77777777" w:rsidR="001B3A67" w:rsidRPr="00BF3A30" w:rsidRDefault="001B3A67" w:rsidP="006B1F32">
            <w:pPr>
              <w:jc w:val="center"/>
              <w:rPr>
                <w:b/>
                <w:bCs/>
                <w:sz w:val="22"/>
                <w:szCs w:val="22"/>
              </w:rPr>
            </w:pPr>
            <w:r w:rsidRPr="00BF3A30">
              <w:rPr>
                <w:b/>
                <w:bCs/>
                <w:sz w:val="22"/>
                <w:szCs w:val="22"/>
              </w:rPr>
              <w:t>227 061 849</w:t>
            </w:r>
          </w:p>
        </w:tc>
        <w:tc>
          <w:tcPr>
            <w:tcW w:w="987" w:type="pct"/>
            <w:tcBorders>
              <w:top w:val="nil"/>
              <w:left w:val="nil"/>
              <w:bottom w:val="single" w:sz="4" w:space="0" w:color="auto"/>
              <w:right w:val="single" w:sz="4" w:space="0" w:color="auto"/>
            </w:tcBorders>
            <w:shd w:val="clear" w:color="auto" w:fill="auto"/>
            <w:vAlign w:val="center"/>
            <w:hideMark/>
          </w:tcPr>
          <w:p w14:paraId="309E28A6" w14:textId="77777777" w:rsidR="001B3A67" w:rsidRPr="00BF3A30" w:rsidRDefault="001B3A67" w:rsidP="006B1F32">
            <w:pPr>
              <w:jc w:val="center"/>
              <w:rPr>
                <w:b/>
                <w:bCs/>
                <w:sz w:val="22"/>
                <w:szCs w:val="22"/>
              </w:rPr>
            </w:pPr>
            <w:r w:rsidRPr="00BF3A30">
              <w:rPr>
                <w:b/>
                <w:bCs/>
                <w:sz w:val="22"/>
                <w:szCs w:val="22"/>
              </w:rPr>
              <w:t>281 514 922</w:t>
            </w:r>
          </w:p>
        </w:tc>
        <w:tc>
          <w:tcPr>
            <w:tcW w:w="744" w:type="pct"/>
            <w:tcBorders>
              <w:top w:val="nil"/>
              <w:left w:val="nil"/>
              <w:bottom w:val="single" w:sz="4" w:space="0" w:color="auto"/>
              <w:right w:val="single" w:sz="4" w:space="0" w:color="auto"/>
            </w:tcBorders>
            <w:shd w:val="clear" w:color="auto" w:fill="auto"/>
            <w:vAlign w:val="center"/>
            <w:hideMark/>
          </w:tcPr>
          <w:p w14:paraId="3E8A466A" w14:textId="77777777" w:rsidR="001B3A67" w:rsidRPr="00BF3A30" w:rsidRDefault="001B3A67" w:rsidP="006B1F32">
            <w:pPr>
              <w:jc w:val="center"/>
              <w:rPr>
                <w:b/>
                <w:bCs/>
                <w:sz w:val="22"/>
                <w:szCs w:val="22"/>
              </w:rPr>
            </w:pPr>
            <w:r w:rsidRPr="00BF3A30">
              <w:rPr>
                <w:b/>
                <w:bCs/>
                <w:sz w:val="22"/>
                <w:szCs w:val="22"/>
              </w:rPr>
              <w:t>227 115 130</w:t>
            </w:r>
          </w:p>
        </w:tc>
        <w:tc>
          <w:tcPr>
            <w:tcW w:w="748" w:type="pct"/>
            <w:tcBorders>
              <w:top w:val="nil"/>
              <w:left w:val="nil"/>
              <w:bottom w:val="single" w:sz="4" w:space="0" w:color="auto"/>
              <w:right w:val="single" w:sz="4" w:space="0" w:color="auto"/>
            </w:tcBorders>
            <w:shd w:val="clear" w:color="auto" w:fill="auto"/>
            <w:vAlign w:val="center"/>
            <w:hideMark/>
          </w:tcPr>
          <w:p w14:paraId="59BC2FBE" w14:textId="77777777" w:rsidR="001B3A67" w:rsidRPr="00BF3A30" w:rsidRDefault="001B3A67" w:rsidP="006B1F32">
            <w:pPr>
              <w:jc w:val="center"/>
              <w:rPr>
                <w:b/>
                <w:bCs/>
                <w:sz w:val="22"/>
                <w:szCs w:val="22"/>
              </w:rPr>
            </w:pPr>
            <w:r w:rsidRPr="00BF3A30">
              <w:rPr>
                <w:b/>
                <w:bCs/>
                <w:sz w:val="22"/>
                <w:szCs w:val="22"/>
              </w:rPr>
              <w:t>80,7</w:t>
            </w:r>
          </w:p>
        </w:tc>
      </w:tr>
    </w:tbl>
    <w:p w14:paraId="0F0A49E2" w14:textId="77777777" w:rsidR="001B3A67" w:rsidRPr="00BF3A30" w:rsidRDefault="001B3A67" w:rsidP="001B3A67">
      <w:pPr>
        <w:ind w:firstLine="709"/>
        <w:jc w:val="both"/>
      </w:pPr>
    </w:p>
    <w:p w14:paraId="18C125F1" w14:textId="77777777" w:rsidR="001B3A67" w:rsidRPr="00BF3A30" w:rsidRDefault="001B3A67" w:rsidP="001B3A67">
      <w:pPr>
        <w:ind w:firstLine="709"/>
        <w:jc w:val="both"/>
      </w:pPr>
      <w:r w:rsidRPr="00BF3A30">
        <w:t xml:space="preserve">Неисполнение плана обусловлено совокупным перевыполнением плана поступлений по </w:t>
      </w:r>
      <w:r w:rsidRPr="00894077">
        <w:t>доходам, не имеющим целевого назначения, по местным бюджетам городов и районов, и реализацией норм данной статьи Закона Приднестровской Молдавской Республики от 28 декабря 2023 года № 436-З-VII «О республиканском бюджете на 2024 год» (САЗ 24-1), согласно которым дотации (трансферты) из республиканского бюджета в местные бюджеты городов (районов), выделяются уполномоченным Правительством Приднестровской</w:t>
      </w:r>
      <w:r w:rsidRPr="00BF3A30">
        <w:t xml:space="preserve">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в соответствии с Законом Приднестровской Молдавской Республики от 10 декабря 2024 года № 305-ЗИД-VII «О внесении изменений и дополнений в </w:t>
      </w:r>
      <w:r w:rsidRPr="00894077">
        <w:t>Закон Приднестровской Молдавской Республики «О республиканском бюджете на 2024 год» (САЗ 24-50).</w:t>
      </w:r>
    </w:p>
    <w:p w14:paraId="44D942ED" w14:textId="77777777" w:rsidR="001B3A67" w:rsidRPr="00BF3A30" w:rsidRDefault="001B3A67" w:rsidP="001B3A67">
      <w:pPr>
        <w:ind w:firstLine="709"/>
        <w:jc w:val="both"/>
      </w:pPr>
    </w:p>
    <w:p w14:paraId="5DE956A9" w14:textId="77777777" w:rsidR="001B3A67" w:rsidRPr="00BF3A30" w:rsidRDefault="001B3A67" w:rsidP="001B3A67">
      <w:pPr>
        <w:shd w:val="clear" w:color="auto" w:fill="FFFFFF"/>
        <w:ind w:firstLine="709"/>
        <w:jc w:val="both"/>
        <w:rPr>
          <w:b/>
          <w:u w:val="single"/>
        </w:rPr>
      </w:pPr>
      <w:r w:rsidRPr="00BF3A30">
        <w:rPr>
          <w:b/>
          <w:u w:val="single"/>
        </w:rPr>
        <w:t>По исполнению статьи 5</w:t>
      </w:r>
      <w:bookmarkStart w:id="35" w:name="_Hlk142049725"/>
      <w:r w:rsidRPr="00BF3A30">
        <w:rPr>
          <w:b/>
          <w:u w:val="single"/>
        </w:rPr>
        <w:t xml:space="preserve">5 </w:t>
      </w:r>
    </w:p>
    <w:p w14:paraId="5BAE860E" w14:textId="77777777" w:rsidR="001B3A67" w:rsidRPr="00BF3A30" w:rsidRDefault="001B3A67" w:rsidP="001B3A67">
      <w:pPr>
        <w:shd w:val="clear" w:color="auto" w:fill="FFFFFF"/>
        <w:ind w:firstLine="709"/>
        <w:jc w:val="both"/>
        <w:rPr>
          <w:b/>
          <w:u w:val="single"/>
        </w:rPr>
      </w:pPr>
    </w:p>
    <w:bookmarkEnd w:id="35"/>
    <w:p w14:paraId="5159C02B" w14:textId="77777777" w:rsidR="001B3A67" w:rsidRPr="00BF3A30" w:rsidRDefault="001B3A67" w:rsidP="001B3A67">
      <w:pPr>
        <w:pStyle w:val="affa"/>
        <w:numPr>
          <w:ilvl w:val="0"/>
          <w:numId w:val="32"/>
        </w:numPr>
        <w:spacing w:after="0" w:line="240" w:lineRule="auto"/>
        <w:ind w:left="0" w:firstLine="709"/>
        <w:jc w:val="both"/>
        <w:rPr>
          <w:rFonts w:ascii="Times New Roman" w:eastAsia="Times New Roman" w:hAnsi="Times New Roman"/>
          <w:sz w:val="24"/>
          <w:szCs w:val="24"/>
        </w:rPr>
      </w:pPr>
      <w:r w:rsidRPr="00BF3A30">
        <w:rPr>
          <w:rFonts w:ascii="Times New Roman" w:eastAsia="Times New Roman" w:hAnsi="Times New Roman"/>
          <w:sz w:val="24"/>
          <w:szCs w:val="24"/>
        </w:rPr>
        <w:t xml:space="preserve">Согласно пункту 1 данной статьи Закона в 2024 году предусмотрено  финансирование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1989 года, семей погибших и умерших инвалидов – защитников Приднестровской </w:t>
      </w:r>
      <w:r w:rsidRPr="00BF3A30">
        <w:rPr>
          <w:rFonts w:ascii="Times New Roman" w:eastAsia="Times New Roman" w:hAnsi="Times New Roman"/>
          <w:sz w:val="24"/>
          <w:szCs w:val="24"/>
        </w:rPr>
        <w:lastRenderedPageBreak/>
        <w:t>Молдавской Республики, а также малообеспеченных семей на приобретение компьютерной техники в пределах утвержденного плана в сумме 46 537 руб. Финансирование по данному направлению за выделено в сумме  9 191 руб. (или 19,7 % от уточненного плана). Низкий процент освоения обусловлен отсутствием обращений на получение льготных кредитов по данному направлению и завершением периода кредитования.</w:t>
      </w:r>
    </w:p>
    <w:p w14:paraId="7B2E1FD6" w14:textId="6860A9C2" w:rsidR="001B3A67" w:rsidRPr="00894077" w:rsidRDefault="001B3A67" w:rsidP="001B3A67">
      <w:pPr>
        <w:pStyle w:val="affa"/>
        <w:numPr>
          <w:ilvl w:val="0"/>
          <w:numId w:val="32"/>
        </w:numPr>
        <w:spacing w:after="0" w:line="240" w:lineRule="auto"/>
        <w:ind w:left="0" w:firstLine="709"/>
        <w:jc w:val="both"/>
        <w:rPr>
          <w:rFonts w:ascii="Times New Roman" w:hAnsi="Times New Roman"/>
          <w:sz w:val="24"/>
          <w:szCs w:val="24"/>
        </w:rPr>
      </w:pPr>
      <w:r w:rsidRPr="00BF3A30">
        <w:rPr>
          <w:rFonts w:ascii="Times New Roman" w:eastAsia="Times New Roman" w:hAnsi="Times New Roman"/>
          <w:sz w:val="24"/>
          <w:szCs w:val="24"/>
        </w:rPr>
        <w:t>Согласно пункту 2 данной статьи Закона в 2024 году предусмотрено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w:t>
      </w:r>
      <w:r w:rsidRPr="00BF3A30">
        <w:rPr>
          <w:rFonts w:ascii="Times New Roman" w:hAnsi="Times New Roman"/>
          <w:sz w:val="24"/>
          <w:szCs w:val="24"/>
        </w:rPr>
        <w:t xml:space="preserve"> </w:t>
      </w:r>
      <w:r w:rsidRPr="00894077">
        <w:rPr>
          <w:rFonts w:ascii="Times New Roman" w:hAnsi="Times New Roman"/>
          <w:sz w:val="24"/>
          <w:szCs w:val="24"/>
        </w:rPr>
        <w:t>Финансирование за отчетный период составило 1 425 312 руб</w:t>
      </w:r>
      <w:r w:rsidR="00894077">
        <w:rPr>
          <w:rFonts w:ascii="Times New Roman" w:hAnsi="Times New Roman"/>
          <w:sz w:val="24"/>
          <w:szCs w:val="24"/>
        </w:rPr>
        <w:t>.</w:t>
      </w:r>
      <w:r w:rsidRPr="00894077">
        <w:rPr>
          <w:rFonts w:ascii="Times New Roman" w:hAnsi="Times New Roman"/>
          <w:sz w:val="24"/>
          <w:szCs w:val="24"/>
        </w:rPr>
        <w:t xml:space="preserve"> </w:t>
      </w:r>
      <w:r w:rsidRPr="00894077">
        <w:rPr>
          <w:rFonts w:ascii="Times New Roman" w:eastAsia="Times New Roman" w:hAnsi="Times New Roman"/>
          <w:sz w:val="24"/>
          <w:szCs w:val="24"/>
        </w:rPr>
        <w:t>(или 86,5 % от уточненного плана в сумме 1 647 684 руб.).</w:t>
      </w:r>
    </w:p>
    <w:p w14:paraId="33885C5D" w14:textId="77777777" w:rsidR="001B3A67" w:rsidRPr="00894077" w:rsidRDefault="001B3A67" w:rsidP="001B3A67">
      <w:pPr>
        <w:ind w:firstLine="709"/>
        <w:jc w:val="both"/>
      </w:pPr>
      <w:r w:rsidRPr="00894077">
        <w:t>3. Согласно пункту 3 данной статьи Закона Приднестровской Молдавской Республики от 28 декабря 2023 года № 436-З-VII «О республиканском бюджете на 2024 год» (САЗ 24-1) в 2024 году предусмотрено финансирование за счет средств Резервного фонда Правительства Приднестровской Молдавской Республики расходов общественных организаций патриотической направленности в сумме 1 200 000 руб. Финансирование на данные цели выделено в сумме 1 196 155 руб.</w:t>
      </w:r>
    </w:p>
    <w:p w14:paraId="114C2CF0" w14:textId="77777777" w:rsidR="001B3A67" w:rsidRPr="00BF3A30" w:rsidRDefault="001B3A67" w:rsidP="001B3A67">
      <w:pPr>
        <w:ind w:firstLine="709"/>
        <w:jc w:val="both"/>
        <w:rPr>
          <w:b/>
          <w:u w:val="single"/>
        </w:rPr>
      </w:pPr>
      <w:r w:rsidRPr="00894077">
        <w:t>4. В 2024 году в соответствии с нормами статьи 9-13 Закона Приднестровской Молдавской Республики от 6 июня 2016 года № 149-З-</w:t>
      </w:r>
      <w:r w:rsidRPr="00894077">
        <w:rPr>
          <w:lang w:val="en-US"/>
        </w:rPr>
        <w:t>VI</w:t>
      </w:r>
      <w:r w:rsidRPr="00894077">
        <w:t xml:space="preserve"> «О дополнительных мерах, направленных на стабилизацию экономики Приднестровской Молдавской Республики» (САЗ 16-23) за счет средств Резервного фонда Правительства Приднестровской Молдавской Республики предусмотрено финансирование расходов в сумме 779 383 руб. на выплаты кредиторам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w:t>
      </w:r>
      <w:r w:rsidRPr="00BF3A30">
        <w:t xml:space="preserve"> Молдавской Республики, имеет задолженность по выплате выходных пособий и оплате труда лиц, работавших по трудовому договору, в том числе по контракту, и по выплате вознаграждений по авторским договорам, которые распределяются пропорционально сумме задолженности перед каждым из кредиторов второй очереди. Финансирование за отчетный период составило 779 383 руб., что составляет 100% от плана.</w:t>
      </w:r>
    </w:p>
    <w:bookmarkEnd w:id="26"/>
    <w:p w14:paraId="32649BCD" w14:textId="77777777" w:rsidR="001B3A67" w:rsidRPr="00BF3A30" w:rsidRDefault="001B3A67" w:rsidP="001B3A67">
      <w:pPr>
        <w:ind w:firstLine="709"/>
        <w:jc w:val="both"/>
        <w:rPr>
          <w:b/>
          <w:strike/>
          <w:u w:val="single"/>
        </w:rPr>
      </w:pPr>
    </w:p>
    <w:sectPr w:rsidR="001B3A67" w:rsidRPr="00BF3A30" w:rsidSect="00992B73">
      <w:headerReference w:type="even" r:id="rId28"/>
      <w:headerReference w:type="default" r:id="rId29"/>
      <w:footerReference w:type="even" r:id="rId30"/>
      <w:headerReference w:type="first" r:id="rId31"/>
      <w:pgSz w:w="11906" w:h="16838"/>
      <w:pgMar w:top="567" w:right="849" w:bottom="851" w:left="1701" w:header="709" w:footer="709" w:gutter="0"/>
      <w:pgNumType w:fmt="numberInDash"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BEE2E" w14:textId="77777777" w:rsidR="005262F5" w:rsidRDefault="005262F5">
      <w:r>
        <w:separator/>
      </w:r>
    </w:p>
  </w:endnote>
  <w:endnote w:type="continuationSeparator" w:id="0">
    <w:p w14:paraId="2C33D4D4" w14:textId="77777777" w:rsidR="005262F5" w:rsidRDefault="005262F5">
      <w:r>
        <w:continuationSeparator/>
      </w:r>
    </w:p>
  </w:endnote>
  <w:endnote w:type="continuationNotice" w:id="1">
    <w:p w14:paraId="39D96D99" w14:textId="77777777" w:rsidR="005262F5" w:rsidRDefault="00526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C344" w14:textId="77777777" w:rsidR="00992B73" w:rsidRDefault="00992B73">
    <w:pPr>
      <w:pStyle w:val="ae"/>
      <w:framePr w:wrap="around" w:vAnchor="text" w:hAnchor="margin" w:xAlign="right" w:y="1"/>
      <w:rPr>
        <w:rStyle w:val="a6"/>
      </w:rPr>
    </w:pPr>
    <w:r>
      <w:fldChar w:fldCharType="begin"/>
    </w:r>
    <w:r>
      <w:rPr>
        <w:rStyle w:val="a6"/>
      </w:rPr>
      <w:instrText xml:space="preserve">PAGE  </w:instrText>
    </w:r>
    <w:r>
      <w:fldChar w:fldCharType="end"/>
    </w:r>
  </w:p>
  <w:p w14:paraId="386AFF4A" w14:textId="77777777" w:rsidR="00992B73" w:rsidRDefault="00992B73">
    <w:pPr>
      <w:pStyle w:val="a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A2B16" w14:textId="77777777" w:rsidR="005262F5" w:rsidRDefault="005262F5">
      <w:r>
        <w:separator/>
      </w:r>
    </w:p>
  </w:footnote>
  <w:footnote w:type="continuationSeparator" w:id="0">
    <w:p w14:paraId="20E13B9A" w14:textId="77777777" w:rsidR="005262F5" w:rsidRDefault="005262F5">
      <w:r>
        <w:continuationSeparator/>
      </w:r>
    </w:p>
  </w:footnote>
  <w:footnote w:type="continuationNotice" w:id="1">
    <w:p w14:paraId="66F548EB" w14:textId="77777777" w:rsidR="005262F5" w:rsidRDefault="00526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427F" w14:textId="55B0F45D" w:rsidR="00992B73" w:rsidRDefault="00992B73" w:rsidP="00450C25">
    <w:pPr>
      <w:pStyle w:val="aff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70BB051C" w14:textId="77777777" w:rsidR="00992B73" w:rsidRDefault="00992B73">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EC36" w14:textId="3DC5BE74" w:rsidR="00992B73" w:rsidRDefault="00992B73" w:rsidP="002A2436">
    <w:pPr>
      <w:pStyle w:val="aff8"/>
      <w:jc w:val="center"/>
    </w:pPr>
    <w:r>
      <w:fldChar w:fldCharType="begin"/>
    </w:r>
    <w:r>
      <w:instrText>PAGE   \* MERGEFORMAT</w:instrText>
    </w:r>
    <w:r>
      <w:fldChar w:fldCharType="separate"/>
    </w:r>
    <w:r>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05771"/>
      <w:docPartObj>
        <w:docPartGallery w:val="Page Numbers (Top of Page)"/>
        <w:docPartUnique/>
      </w:docPartObj>
    </w:sdtPr>
    <w:sdtEndPr/>
    <w:sdtContent>
      <w:p w14:paraId="6827C554" w14:textId="4B9E6445" w:rsidR="00992B73" w:rsidRDefault="00992B73">
        <w:pPr>
          <w:pStyle w:val="aff8"/>
          <w:jc w:val="center"/>
        </w:pPr>
        <w:r>
          <w:fldChar w:fldCharType="begin"/>
        </w:r>
        <w:r>
          <w:instrText>PAGE   \* MERGEFORMAT</w:instrText>
        </w:r>
        <w:r>
          <w:fldChar w:fldCharType="separate"/>
        </w:r>
        <w:r>
          <w:rPr>
            <w:noProof/>
          </w:rPr>
          <w:t>2</w:t>
        </w:r>
        <w:r>
          <w:fldChar w:fldCharType="end"/>
        </w:r>
      </w:p>
    </w:sdtContent>
  </w:sdt>
  <w:p w14:paraId="6C400BD7" w14:textId="77777777" w:rsidR="00992B73" w:rsidRDefault="00992B73">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100"/>
    <w:multiLevelType w:val="hybridMultilevel"/>
    <w:tmpl w:val="772C5D2A"/>
    <w:lvl w:ilvl="0" w:tplc="9C38C1EE">
      <w:start w:val="1"/>
      <w:numFmt w:val="decimal"/>
      <w:lvlText w:val="%1."/>
      <w:lvlJc w:val="left"/>
      <w:pPr>
        <w:ind w:left="1778" w:hanging="360"/>
      </w:pPr>
      <w:rPr>
        <w:rFonts w:ascii="Times New Roman" w:hAnsi="Times New Roman" w:cs="Times New Roman" w:hint="default"/>
        <w:strike w:val="0"/>
        <w:color w:val="auto"/>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028F65AA"/>
    <w:multiLevelType w:val="multilevel"/>
    <w:tmpl w:val="64ACA9A4"/>
    <w:lvl w:ilvl="0">
      <w:start w:val="5"/>
      <w:numFmt w:val="decimal"/>
      <w:lvlText w:val="%1"/>
      <w:lvlJc w:val="left"/>
      <w:pPr>
        <w:ind w:left="360" w:hanging="360"/>
      </w:pPr>
      <w:rPr>
        <w:rFonts w:hint="default"/>
      </w:rPr>
    </w:lvl>
    <w:lvl w:ilvl="1">
      <w:start w:val="5"/>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1440D3"/>
    <w:multiLevelType w:val="hybridMultilevel"/>
    <w:tmpl w:val="7BEA518E"/>
    <w:lvl w:ilvl="0" w:tplc="0F2A2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9D3F67"/>
    <w:multiLevelType w:val="hybridMultilevel"/>
    <w:tmpl w:val="74323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CC3247"/>
    <w:multiLevelType w:val="hybridMultilevel"/>
    <w:tmpl w:val="4894EC48"/>
    <w:lvl w:ilvl="0" w:tplc="EB1424B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060808EC"/>
    <w:multiLevelType w:val="hybridMultilevel"/>
    <w:tmpl w:val="AE0C94E2"/>
    <w:lvl w:ilvl="0" w:tplc="1B1C6D98">
      <w:start w:val="1"/>
      <w:numFmt w:val="decimal"/>
      <w:lvlText w:val="%1."/>
      <w:lvlJc w:val="left"/>
      <w:pPr>
        <w:ind w:left="1778" w:hanging="360"/>
      </w:pPr>
      <w:rPr>
        <w:rFonts w:ascii="Times New Roman" w:hAnsi="Times New Roman" w:cs="Times New Roman" w:hint="default"/>
        <w:strike w:val="0"/>
        <w:color w:val="auto"/>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069F33CA"/>
    <w:multiLevelType w:val="hybridMultilevel"/>
    <w:tmpl w:val="1536F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6EB0574"/>
    <w:multiLevelType w:val="hybridMultilevel"/>
    <w:tmpl w:val="0A5A9A9C"/>
    <w:lvl w:ilvl="0" w:tplc="951E420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09896B07"/>
    <w:multiLevelType w:val="hybridMultilevel"/>
    <w:tmpl w:val="34924224"/>
    <w:lvl w:ilvl="0" w:tplc="68F4B78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E928FC"/>
    <w:multiLevelType w:val="hybridMultilevel"/>
    <w:tmpl w:val="27CAE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5587D6B"/>
    <w:multiLevelType w:val="hybridMultilevel"/>
    <w:tmpl w:val="A3BC0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74D1B"/>
    <w:multiLevelType w:val="hybridMultilevel"/>
    <w:tmpl w:val="676E4D44"/>
    <w:lvl w:ilvl="0" w:tplc="9C20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387342"/>
    <w:multiLevelType w:val="hybridMultilevel"/>
    <w:tmpl w:val="449C969E"/>
    <w:lvl w:ilvl="0" w:tplc="A8544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CC2E2B"/>
    <w:multiLevelType w:val="hybridMultilevel"/>
    <w:tmpl w:val="A6DA63A4"/>
    <w:lvl w:ilvl="0" w:tplc="B7F0116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181F0AD2"/>
    <w:multiLevelType w:val="hybridMultilevel"/>
    <w:tmpl w:val="98CC5626"/>
    <w:lvl w:ilvl="0" w:tplc="9A6CB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9D1B37"/>
    <w:multiLevelType w:val="hybridMultilevel"/>
    <w:tmpl w:val="795059CE"/>
    <w:lvl w:ilvl="0" w:tplc="3912BE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64306D7"/>
    <w:multiLevelType w:val="hybridMultilevel"/>
    <w:tmpl w:val="47DE8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96012E0"/>
    <w:multiLevelType w:val="hybridMultilevel"/>
    <w:tmpl w:val="D80CFF4A"/>
    <w:lvl w:ilvl="0" w:tplc="D6864A4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D5E343E"/>
    <w:multiLevelType w:val="hybridMultilevel"/>
    <w:tmpl w:val="7D1AC1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D706704"/>
    <w:multiLevelType w:val="hybridMultilevel"/>
    <w:tmpl w:val="171E5AD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0670EA"/>
    <w:multiLevelType w:val="hybridMultilevel"/>
    <w:tmpl w:val="449C969E"/>
    <w:lvl w:ilvl="0" w:tplc="A8544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210FF1"/>
    <w:multiLevelType w:val="multilevel"/>
    <w:tmpl w:val="7AB7197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3986704"/>
    <w:multiLevelType w:val="hybridMultilevel"/>
    <w:tmpl w:val="1272E1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44FC2C7D"/>
    <w:multiLevelType w:val="hybridMultilevel"/>
    <w:tmpl w:val="5F722AE8"/>
    <w:lvl w:ilvl="0" w:tplc="94FE3A3C">
      <w:start w:val="1"/>
      <w:numFmt w:val="decimal"/>
      <w:lvlText w:val="%1."/>
      <w:lvlJc w:val="left"/>
      <w:pPr>
        <w:ind w:left="1778" w:hanging="360"/>
      </w:pPr>
      <w:rPr>
        <w:rFonts w:ascii="Times New Roman" w:hAnsi="Times New Roman" w:cs="Times New Roman" w:hint="default"/>
        <w:color w:val="auto"/>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4EE7404E"/>
    <w:multiLevelType w:val="multilevel"/>
    <w:tmpl w:val="4EE7404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Verdana" w:hAnsi="Verdana"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3005D31"/>
    <w:multiLevelType w:val="multilevel"/>
    <w:tmpl w:val="3BDCDF8C"/>
    <w:lvl w:ilvl="0">
      <w:start w:val="1"/>
      <w:numFmt w:val="decimal"/>
      <w:lvlText w:val="%1."/>
      <w:lvlJc w:val="left"/>
      <w:pPr>
        <w:tabs>
          <w:tab w:val="num" w:pos="360"/>
        </w:tabs>
        <w:ind w:left="360" w:hanging="360"/>
      </w:pPr>
      <w:rPr>
        <w:b/>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32872BC"/>
    <w:multiLevelType w:val="hybridMultilevel"/>
    <w:tmpl w:val="D5AE2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5224584"/>
    <w:multiLevelType w:val="hybridMultilevel"/>
    <w:tmpl w:val="D9E488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850876"/>
    <w:multiLevelType w:val="hybridMultilevel"/>
    <w:tmpl w:val="46F0D784"/>
    <w:lvl w:ilvl="0" w:tplc="118465E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9" w15:restartNumberingAfterBreak="0">
    <w:nsid w:val="566772A1"/>
    <w:multiLevelType w:val="multilevel"/>
    <w:tmpl w:val="335A5B7A"/>
    <w:lvl w:ilvl="0">
      <w:start w:val="1"/>
      <w:numFmt w:val="decimal"/>
      <w:lvlText w:val="%1."/>
      <w:lvlJc w:val="left"/>
      <w:pPr>
        <w:tabs>
          <w:tab w:val="num" w:pos="360"/>
        </w:tabs>
        <w:ind w:left="360" w:hanging="360"/>
      </w:pPr>
      <w:rPr>
        <w:b/>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1637"/>
        </w:tabs>
        <w:ind w:left="1637"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75C1B91"/>
    <w:multiLevelType w:val="hybridMultilevel"/>
    <w:tmpl w:val="74E62C14"/>
    <w:lvl w:ilvl="0" w:tplc="33DC088E">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C684F95"/>
    <w:multiLevelType w:val="hybridMultilevel"/>
    <w:tmpl w:val="46FC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E64D4"/>
    <w:multiLevelType w:val="hybridMultilevel"/>
    <w:tmpl w:val="449C969E"/>
    <w:lvl w:ilvl="0" w:tplc="A8544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4A769A"/>
    <w:multiLevelType w:val="hybridMultilevel"/>
    <w:tmpl w:val="9CB67BD6"/>
    <w:lvl w:ilvl="0" w:tplc="E1A29D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AD6801"/>
    <w:multiLevelType w:val="hybridMultilevel"/>
    <w:tmpl w:val="48AC3AB6"/>
    <w:lvl w:ilvl="0" w:tplc="C80C0414">
      <w:start w:val="1"/>
      <w:numFmt w:val="decimal"/>
      <w:lvlText w:val="%1)"/>
      <w:lvlJc w:val="left"/>
      <w:pPr>
        <w:ind w:left="1069" w:hanging="360"/>
      </w:pPr>
      <w:rPr>
        <w:rFonts w:hint="default"/>
        <w:b w:val="0"/>
        <w:bCs/>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38D6BC6"/>
    <w:multiLevelType w:val="hybridMultilevel"/>
    <w:tmpl w:val="5F722AE8"/>
    <w:lvl w:ilvl="0" w:tplc="94FE3A3C">
      <w:start w:val="1"/>
      <w:numFmt w:val="decimal"/>
      <w:lvlText w:val="%1."/>
      <w:lvlJc w:val="left"/>
      <w:pPr>
        <w:ind w:left="1778" w:hanging="360"/>
      </w:pPr>
      <w:rPr>
        <w:rFonts w:ascii="Times New Roman" w:hAnsi="Times New Roman" w:cs="Times New Roman" w:hint="default"/>
        <w:color w:val="auto"/>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6" w15:restartNumberingAfterBreak="0">
    <w:nsid w:val="66580892"/>
    <w:multiLevelType w:val="hybridMultilevel"/>
    <w:tmpl w:val="224E5E6C"/>
    <w:lvl w:ilvl="0" w:tplc="B73645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385103"/>
    <w:multiLevelType w:val="multilevel"/>
    <w:tmpl w:val="7AB7197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4AC4343"/>
    <w:multiLevelType w:val="hybridMultilevel"/>
    <w:tmpl w:val="96BAF40E"/>
    <w:lvl w:ilvl="0" w:tplc="2BBAE4B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9" w15:restartNumberingAfterBreak="0">
    <w:nsid w:val="7AB71979"/>
    <w:multiLevelType w:val="multilevel"/>
    <w:tmpl w:val="A63CB726"/>
    <w:lvl w:ilvl="0">
      <w:start w:val="1"/>
      <w:numFmt w:val="decimal"/>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B2228B7"/>
    <w:multiLevelType w:val="hybridMultilevel"/>
    <w:tmpl w:val="449C969E"/>
    <w:lvl w:ilvl="0" w:tplc="A8544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DF49C5"/>
    <w:multiLevelType w:val="hybridMultilevel"/>
    <w:tmpl w:val="5ADC1DEC"/>
    <w:lvl w:ilvl="0" w:tplc="97340F7C">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2" w15:restartNumberingAfterBreak="0">
    <w:nsid w:val="7DF040F1"/>
    <w:multiLevelType w:val="hybridMultilevel"/>
    <w:tmpl w:val="730AB2A6"/>
    <w:lvl w:ilvl="0" w:tplc="7DAC8DE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9"/>
  </w:num>
  <w:num w:numId="2">
    <w:abstractNumId w:val="25"/>
  </w:num>
  <w:num w:numId="3">
    <w:abstractNumId w:val="24"/>
  </w:num>
  <w:num w:numId="4">
    <w:abstractNumId w:val="37"/>
  </w:num>
  <w:num w:numId="5">
    <w:abstractNumId w:val="21"/>
  </w:num>
  <w:num w:numId="6">
    <w:abstractNumId w:val="15"/>
  </w:num>
  <w:num w:numId="7">
    <w:abstractNumId w:val="36"/>
  </w:num>
  <w:num w:numId="8">
    <w:abstractNumId w:val="19"/>
  </w:num>
  <w:num w:numId="9">
    <w:abstractNumId w:val="7"/>
  </w:num>
  <w:num w:numId="10">
    <w:abstractNumId w:val="41"/>
  </w:num>
  <w:num w:numId="11">
    <w:abstractNumId w:val="34"/>
  </w:num>
  <w:num w:numId="12">
    <w:abstractNumId w:val="17"/>
  </w:num>
  <w:num w:numId="13">
    <w:abstractNumId w:val="13"/>
  </w:num>
  <w:num w:numId="14">
    <w:abstractNumId w:val="1"/>
  </w:num>
  <w:num w:numId="15">
    <w:abstractNumId w:val="8"/>
  </w:num>
  <w:num w:numId="16">
    <w:abstractNumId w:val="14"/>
  </w:num>
  <w:num w:numId="17">
    <w:abstractNumId w:val="2"/>
  </w:num>
  <w:num w:numId="18">
    <w:abstractNumId w:val="28"/>
  </w:num>
  <w:num w:numId="19">
    <w:abstractNumId w:val="16"/>
  </w:num>
  <w:num w:numId="20">
    <w:abstractNumId w:val="26"/>
  </w:num>
  <w:num w:numId="21">
    <w:abstractNumId w:val="11"/>
  </w:num>
  <w:num w:numId="22">
    <w:abstractNumId w:val="38"/>
  </w:num>
  <w:num w:numId="23">
    <w:abstractNumId w:val="40"/>
  </w:num>
  <w:num w:numId="24">
    <w:abstractNumId w:val="27"/>
  </w:num>
  <w:num w:numId="25">
    <w:abstractNumId w:val="20"/>
  </w:num>
  <w:num w:numId="26">
    <w:abstractNumId w:val="32"/>
  </w:num>
  <w:num w:numId="27">
    <w:abstractNumId w:val="12"/>
  </w:num>
  <w:num w:numId="28">
    <w:abstractNumId w:val="40"/>
  </w:num>
  <w:num w:numId="29">
    <w:abstractNumId w:val="40"/>
  </w:num>
  <w:num w:numId="30">
    <w:abstractNumId w:val="30"/>
  </w:num>
  <w:num w:numId="31">
    <w:abstractNumId w:val="29"/>
  </w:num>
  <w:num w:numId="32">
    <w:abstractNumId w:val="33"/>
  </w:num>
  <w:num w:numId="33">
    <w:abstractNumId w:val="9"/>
  </w:num>
  <w:num w:numId="34">
    <w:abstractNumId w:val="5"/>
  </w:num>
  <w:num w:numId="35">
    <w:abstractNumId w:val="4"/>
  </w:num>
  <w:num w:numId="36">
    <w:abstractNumId w:val="22"/>
  </w:num>
  <w:num w:numId="37">
    <w:abstractNumId w:val="10"/>
  </w:num>
  <w:num w:numId="38">
    <w:abstractNumId w:val="18"/>
  </w:num>
  <w:num w:numId="39">
    <w:abstractNumId w:val="6"/>
  </w:num>
  <w:num w:numId="40">
    <w:abstractNumId w:val="31"/>
  </w:num>
  <w:num w:numId="41">
    <w:abstractNumId w:val="42"/>
  </w:num>
  <w:num w:numId="42">
    <w:abstractNumId w:val="23"/>
  </w:num>
  <w:num w:numId="43">
    <w:abstractNumId w:val="35"/>
  </w:num>
  <w:num w:numId="44">
    <w:abstractNumId w:val="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76"/>
    <w:rsid w:val="000003DA"/>
    <w:rsid w:val="00000703"/>
    <w:rsid w:val="000008A5"/>
    <w:rsid w:val="00000AAD"/>
    <w:rsid w:val="00000AE7"/>
    <w:rsid w:val="00000C0C"/>
    <w:rsid w:val="00000C3E"/>
    <w:rsid w:val="00001457"/>
    <w:rsid w:val="0000150A"/>
    <w:rsid w:val="00001886"/>
    <w:rsid w:val="000018D2"/>
    <w:rsid w:val="000019A2"/>
    <w:rsid w:val="000019D1"/>
    <w:rsid w:val="00001A2F"/>
    <w:rsid w:val="00001AEA"/>
    <w:rsid w:val="00001C82"/>
    <w:rsid w:val="00001D02"/>
    <w:rsid w:val="00001FF6"/>
    <w:rsid w:val="00002224"/>
    <w:rsid w:val="00002352"/>
    <w:rsid w:val="00002AFD"/>
    <w:rsid w:val="00002B4C"/>
    <w:rsid w:val="00002F3C"/>
    <w:rsid w:val="00003113"/>
    <w:rsid w:val="00003411"/>
    <w:rsid w:val="00003579"/>
    <w:rsid w:val="000035C8"/>
    <w:rsid w:val="00003982"/>
    <w:rsid w:val="00003AAE"/>
    <w:rsid w:val="00003F45"/>
    <w:rsid w:val="00004021"/>
    <w:rsid w:val="00004229"/>
    <w:rsid w:val="000042C2"/>
    <w:rsid w:val="00004364"/>
    <w:rsid w:val="0000487B"/>
    <w:rsid w:val="0000505E"/>
    <w:rsid w:val="00005250"/>
    <w:rsid w:val="000054A4"/>
    <w:rsid w:val="00005BDC"/>
    <w:rsid w:val="00005E6F"/>
    <w:rsid w:val="00005E78"/>
    <w:rsid w:val="00005EFB"/>
    <w:rsid w:val="00005FE0"/>
    <w:rsid w:val="00006519"/>
    <w:rsid w:val="00006541"/>
    <w:rsid w:val="00006BF1"/>
    <w:rsid w:val="00006D5B"/>
    <w:rsid w:val="00006F55"/>
    <w:rsid w:val="00006FFD"/>
    <w:rsid w:val="000070E0"/>
    <w:rsid w:val="0000743C"/>
    <w:rsid w:val="00007527"/>
    <w:rsid w:val="00007561"/>
    <w:rsid w:val="00007736"/>
    <w:rsid w:val="00007D77"/>
    <w:rsid w:val="00007FE9"/>
    <w:rsid w:val="0001046B"/>
    <w:rsid w:val="000107C2"/>
    <w:rsid w:val="00010849"/>
    <w:rsid w:val="000111D4"/>
    <w:rsid w:val="00011241"/>
    <w:rsid w:val="0001124C"/>
    <w:rsid w:val="00011487"/>
    <w:rsid w:val="000116EE"/>
    <w:rsid w:val="00011706"/>
    <w:rsid w:val="00011A46"/>
    <w:rsid w:val="00011E50"/>
    <w:rsid w:val="000120E1"/>
    <w:rsid w:val="000121D4"/>
    <w:rsid w:val="000121E7"/>
    <w:rsid w:val="00012378"/>
    <w:rsid w:val="00012948"/>
    <w:rsid w:val="00012990"/>
    <w:rsid w:val="00012AAF"/>
    <w:rsid w:val="00012C22"/>
    <w:rsid w:val="00013045"/>
    <w:rsid w:val="000131DF"/>
    <w:rsid w:val="00013422"/>
    <w:rsid w:val="000134B3"/>
    <w:rsid w:val="000137B7"/>
    <w:rsid w:val="00013C92"/>
    <w:rsid w:val="0001410D"/>
    <w:rsid w:val="0001412B"/>
    <w:rsid w:val="000141C9"/>
    <w:rsid w:val="00014255"/>
    <w:rsid w:val="00014510"/>
    <w:rsid w:val="00014848"/>
    <w:rsid w:val="0001487D"/>
    <w:rsid w:val="000148A6"/>
    <w:rsid w:val="0001499C"/>
    <w:rsid w:val="00014A2F"/>
    <w:rsid w:val="00014A85"/>
    <w:rsid w:val="00014D90"/>
    <w:rsid w:val="00015487"/>
    <w:rsid w:val="00015551"/>
    <w:rsid w:val="000159AD"/>
    <w:rsid w:val="000159BC"/>
    <w:rsid w:val="00015A09"/>
    <w:rsid w:val="00015A40"/>
    <w:rsid w:val="00015DF3"/>
    <w:rsid w:val="00015EA1"/>
    <w:rsid w:val="00015FDD"/>
    <w:rsid w:val="00016102"/>
    <w:rsid w:val="00016272"/>
    <w:rsid w:val="00016565"/>
    <w:rsid w:val="00016829"/>
    <w:rsid w:val="00016B59"/>
    <w:rsid w:val="00016C25"/>
    <w:rsid w:val="00016EDA"/>
    <w:rsid w:val="00016F5C"/>
    <w:rsid w:val="000171E4"/>
    <w:rsid w:val="000173C6"/>
    <w:rsid w:val="00017561"/>
    <w:rsid w:val="000177DE"/>
    <w:rsid w:val="00017840"/>
    <w:rsid w:val="00017C71"/>
    <w:rsid w:val="00020059"/>
    <w:rsid w:val="00020077"/>
    <w:rsid w:val="00020110"/>
    <w:rsid w:val="0002060F"/>
    <w:rsid w:val="00020646"/>
    <w:rsid w:val="00020666"/>
    <w:rsid w:val="000206E8"/>
    <w:rsid w:val="000209E5"/>
    <w:rsid w:val="00020A57"/>
    <w:rsid w:val="00020A5C"/>
    <w:rsid w:val="00020BBA"/>
    <w:rsid w:val="00020C8C"/>
    <w:rsid w:val="00020E90"/>
    <w:rsid w:val="00020EBE"/>
    <w:rsid w:val="00020EEE"/>
    <w:rsid w:val="00021180"/>
    <w:rsid w:val="000215AA"/>
    <w:rsid w:val="0002164B"/>
    <w:rsid w:val="0002199F"/>
    <w:rsid w:val="00021C6F"/>
    <w:rsid w:val="00021DAA"/>
    <w:rsid w:val="00021F62"/>
    <w:rsid w:val="00022189"/>
    <w:rsid w:val="0002256B"/>
    <w:rsid w:val="00022691"/>
    <w:rsid w:val="000228DE"/>
    <w:rsid w:val="000228E2"/>
    <w:rsid w:val="00022919"/>
    <w:rsid w:val="000229EC"/>
    <w:rsid w:val="00022C85"/>
    <w:rsid w:val="00022FCD"/>
    <w:rsid w:val="000233E5"/>
    <w:rsid w:val="00023424"/>
    <w:rsid w:val="0002363E"/>
    <w:rsid w:val="00023713"/>
    <w:rsid w:val="00023A44"/>
    <w:rsid w:val="00023E45"/>
    <w:rsid w:val="00023F38"/>
    <w:rsid w:val="00024166"/>
    <w:rsid w:val="00024205"/>
    <w:rsid w:val="00024413"/>
    <w:rsid w:val="0002453F"/>
    <w:rsid w:val="00024813"/>
    <w:rsid w:val="00024832"/>
    <w:rsid w:val="00024A4A"/>
    <w:rsid w:val="00024CCC"/>
    <w:rsid w:val="00024E1F"/>
    <w:rsid w:val="00024EA8"/>
    <w:rsid w:val="0002518B"/>
    <w:rsid w:val="0002528E"/>
    <w:rsid w:val="0002534B"/>
    <w:rsid w:val="000256A0"/>
    <w:rsid w:val="00025732"/>
    <w:rsid w:val="00025973"/>
    <w:rsid w:val="00025AD3"/>
    <w:rsid w:val="00025C59"/>
    <w:rsid w:val="0002642A"/>
    <w:rsid w:val="0002642D"/>
    <w:rsid w:val="000264AE"/>
    <w:rsid w:val="0002652A"/>
    <w:rsid w:val="0002653C"/>
    <w:rsid w:val="000268E7"/>
    <w:rsid w:val="0002692F"/>
    <w:rsid w:val="000269E9"/>
    <w:rsid w:val="00026BB8"/>
    <w:rsid w:val="0002702D"/>
    <w:rsid w:val="00027037"/>
    <w:rsid w:val="000271B1"/>
    <w:rsid w:val="00027304"/>
    <w:rsid w:val="00027742"/>
    <w:rsid w:val="00027762"/>
    <w:rsid w:val="000278E0"/>
    <w:rsid w:val="000278FE"/>
    <w:rsid w:val="00027903"/>
    <w:rsid w:val="00027965"/>
    <w:rsid w:val="00027978"/>
    <w:rsid w:val="000279F2"/>
    <w:rsid w:val="000279F7"/>
    <w:rsid w:val="00027BAC"/>
    <w:rsid w:val="00027C23"/>
    <w:rsid w:val="00027C2E"/>
    <w:rsid w:val="00027D9E"/>
    <w:rsid w:val="00027E4B"/>
    <w:rsid w:val="00030072"/>
    <w:rsid w:val="0003012E"/>
    <w:rsid w:val="00030448"/>
    <w:rsid w:val="000304AA"/>
    <w:rsid w:val="00030555"/>
    <w:rsid w:val="000307AE"/>
    <w:rsid w:val="0003099E"/>
    <w:rsid w:val="00030C1F"/>
    <w:rsid w:val="00030C9A"/>
    <w:rsid w:val="00030E23"/>
    <w:rsid w:val="00030FC8"/>
    <w:rsid w:val="00031115"/>
    <w:rsid w:val="000311AE"/>
    <w:rsid w:val="000311C6"/>
    <w:rsid w:val="00031244"/>
    <w:rsid w:val="000315E2"/>
    <w:rsid w:val="00031703"/>
    <w:rsid w:val="00031A4A"/>
    <w:rsid w:val="00031C69"/>
    <w:rsid w:val="00031C86"/>
    <w:rsid w:val="00031C8A"/>
    <w:rsid w:val="00031D49"/>
    <w:rsid w:val="00031E29"/>
    <w:rsid w:val="00032162"/>
    <w:rsid w:val="00032451"/>
    <w:rsid w:val="00032978"/>
    <w:rsid w:val="00032B18"/>
    <w:rsid w:val="00032BA1"/>
    <w:rsid w:val="00032BBB"/>
    <w:rsid w:val="00032D34"/>
    <w:rsid w:val="00032FC5"/>
    <w:rsid w:val="0003307C"/>
    <w:rsid w:val="00033225"/>
    <w:rsid w:val="00033344"/>
    <w:rsid w:val="0003336C"/>
    <w:rsid w:val="000334E3"/>
    <w:rsid w:val="00033567"/>
    <w:rsid w:val="00033599"/>
    <w:rsid w:val="000337E0"/>
    <w:rsid w:val="000337E8"/>
    <w:rsid w:val="00033A7E"/>
    <w:rsid w:val="00033B46"/>
    <w:rsid w:val="00033BBA"/>
    <w:rsid w:val="00033CB6"/>
    <w:rsid w:val="00034115"/>
    <w:rsid w:val="00034240"/>
    <w:rsid w:val="00034344"/>
    <w:rsid w:val="00034473"/>
    <w:rsid w:val="000345CE"/>
    <w:rsid w:val="0003468A"/>
    <w:rsid w:val="000346AA"/>
    <w:rsid w:val="000346BF"/>
    <w:rsid w:val="00034B83"/>
    <w:rsid w:val="00034C20"/>
    <w:rsid w:val="00034E7A"/>
    <w:rsid w:val="0003534F"/>
    <w:rsid w:val="00035395"/>
    <w:rsid w:val="0003540E"/>
    <w:rsid w:val="0003576F"/>
    <w:rsid w:val="000359A6"/>
    <w:rsid w:val="00035A42"/>
    <w:rsid w:val="00035E95"/>
    <w:rsid w:val="00035EDF"/>
    <w:rsid w:val="0003604D"/>
    <w:rsid w:val="000363A4"/>
    <w:rsid w:val="000363AC"/>
    <w:rsid w:val="0003657C"/>
    <w:rsid w:val="0003660D"/>
    <w:rsid w:val="00036810"/>
    <w:rsid w:val="00036813"/>
    <w:rsid w:val="00036A1D"/>
    <w:rsid w:val="00036A6A"/>
    <w:rsid w:val="00036A90"/>
    <w:rsid w:val="00036B46"/>
    <w:rsid w:val="00036B9E"/>
    <w:rsid w:val="00036BEC"/>
    <w:rsid w:val="00036CC0"/>
    <w:rsid w:val="00036E18"/>
    <w:rsid w:val="00037103"/>
    <w:rsid w:val="000373F0"/>
    <w:rsid w:val="00037595"/>
    <w:rsid w:val="00037635"/>
    <w:rsid w:val="000377B6"/>
    <w:rsid w:val="00037A8F"/>
    <w:rsid w:val="00037B12"/>
    <w:rsid w:val="00037DEF"/>
    <w:rsid w:val="00040257"/>
    <w:rsid w:val="00040294"/>
    <w:rsid w:val="000404E0"/>
    <w:rsid w:val="000405DA"/>
    <w:rsid w:val="000405FF"/>
    <w:rsid w:val="000407B7"/>
    <w:rsid w:val="000407EA"/>
    <w:rsid w:val="000408DE"/>
    <w:rsid w:val="000409E2"/>
    <w:rsid w:val="00040BC7"/>
    <w:rsid w:val="00040BF7"/>
    <w:rsid w:val="00040F79"/>
    <w:rsid w:val="00041072"/>
    <w:rsid w:val="000410AE"/>
    <w:rsid w:val="00041157"/>
    <w:rsid w:val="0004129C"/>
    <w:rsid w:val="00041450"/>
    <w:rsid w:val="000415D9"/>
    <w:rsid w:val="0004186E"/>
    <w:rsid w:val="00041B4F"/>
    <w:rsid w:val="00041E0F"/>
    <w:rsid w:val="0004206C"/>
    <w:rsid w:val="000423D9"/>
    <w:rsid w:val="0004245F"/>
    <w:rsid w:val="000429A7"/>
    <w:rsid w:val="000429B6"/>
    <w:rsid w:val="00042B6A"/>
    <w:rsid w:val="00042DC9"/>
    <w:rsid w:val="00042F91"/>
    <w:rsid w:val="000430B7"/>
    <w:rsid w:val="00043117"/>
    <w:rsid w:val="00043486"/>
    <w:rsid w:val="00043618"/>
    <w:rsid w:val="000437CD"/>
    <w:rsid w:val="000438C1"/>
    <w:rsid w:val="00043FD8"/>
    <w:rsid w:val="0004400A"/>
    <w:rsid w:val="000441E7"/>
    <w:rsid w:val="000444DB"/>
    <w:rsid w:val="000446BB"/>
    <w:rsid w:val="000447CD"/>
    <w:rsid w:val="00044918"/>
    <w:rsid w:val="00044A2D"/>
    <w:rsid w:val="00044C26"/>
    <w:rsid w:val="00044D18"/>
    <w:rsid w:val="00044DE2"/>
    <w:rsid w:val="00044DF9"/>
    <w:rsid w:val="00044F2E"/>
    <w:rsid w:val="00045033"/>
    <w:rsid w:val="00045048"/>
    <w:rsid w:val="0004504D"/>
    <w:rsid w:val="00045054"/>
    <w:rsid w:val="00045134"/>
    <w:rsid w:val="0004515D"/>
    <w:rsid w:val="00045306"/>
    <w:rsid w:val="000459EE"/>
    <w:rsid w:val="00045A39"/>
    <w:rsid w:val="000461D0"/>
    <w:rsid w:val="00046368"/>
    <w:rsid w:val="000464A2"/>
    <w:rsid w:val="00046509"/>
    <w:rsid w:val="00046C54"/>
    <w:rsid w:val="00046CC9"/>
    <w:rsid w:val="00046DEA"/>
    <w:rsid w:val="00046DFC"/>
    <w:rsid w:val="00047082"/>
    <w:rsid w:val="000470A4"/>
    <w:rsid w:val="000470C6"/>
    <w:rsid w:val="00047239"/>
    <w:rsid w:val="000473C7"/>
    <w:rsid w:val="000477FB"/>
    <w:rsid w:val="00047865"/>
    <w:rsid w:val="000478B9"/>
    <w:rsid w:val="00047C8D"/>
    <w:rsid w:val="00047E14"/>
    <w:rsid w:val="00047F0C"/>
    <w:rsid w:val="000503BE"/>
    <w:rsid w:val="00050735"/>
    <w:rsid w:val="0005082A"/>
    <w:rsid w:val="000509D1"/>
    <w:rsid w:val="00050A7B"/>
    <w:rsid w:val="00050DBB"/>
    <w:rsid w:val="00050E61"/>
    <w:rsid w:val="00050EBD"/>
    <w:rsid w:val="00051007"/>
    <w:rsid w:val="00051027"/>
    <w:rsid w:val="000510D4"/>
    <w:rsid w:val="000510F9"/>
    <w:rsid w:val="00051288"/>
    <w:rsid w:val="000514D3"/>
    <w:rsid w:val="000514E4"/>
    <w:rsid w:val="00051781"/>
    <w:rsid w:val="00051A7A"/>
    <w:rsid w:val="00051C9E"/>
    <w:rsid w:val="00051CDC"/>
    <w:rsid w:val="00051EBF"/>
    <w:rsid w:val="00051F28"/>
    <w:rsid w:val="00051F3B"/>
    <w:rsid w:val="00052076"/>
    <w:rsid w:val="00052222"/>
    <w:rsid w:val="0005251F"/>
    <w:rsid w:val="0005278C"/>
    <w:rsid w:val="000528D8"/>
    <w:rsid w:val="00052912"/>
    <w:rsid w:val="000529D6"/>
    <w:rsid w:val="00052C54"/>
    <w:rsid w:val="00052E42"/>
    <w:rsid w:val="000531F9"/>
    <w:rsid w:val="000533B7"/>
    <w:rsid w:val="00053928"/>
    <w:rsid w:val="000539FC"/>
    <w:rsid w:val="00053FCC"/>
    <w:rsid w:val="00053FDA"/>
    <w:rsid w:val="00053FFA"/>
    <w:rsid w:val="000542F5"/>
    <w:rsid w:val="0005435C"/>
    <w:rsid w:val="00054B77"/>
    <w:rsid w:val="00054F0B"/>
    <w:rsid w:val="00054FD0"/>
    <w:rsid w:val="0005507D"/>
    <w:rsid w:val="000551CF"/>
    <w:rsid w:val="00055289"/>
    <w:rsid w:val="000553C0"/>
    <w:rsid w:val="000555CF"/>
    <w:rsid w:val="0005560A"/>
    <w:rsid w:val="000558A5"/>
    <w:rsid w:val="00055952"/>
    <w:rsid w:val="000559CE"/>
    <w:rsid w:val="00055A3F"/>
    <w:rsid w:val="00055C20"/>
    <w:rsid w:val="000561AF"/>
    <w:rsid w:val="00056445"/>
    <w:rsid w:val="00056452"/>
    <w:rsid w:val="00056644"/>
    <w:rsid w:val="00056A4B"/>
    <w:rsid w:val="00057202"/>
    <w:rsid w:val="00057203"/>
    <w:rsid w:val="0005732B"/>
    <w:rsid w:val="00057A47"/>
    <w:rsid w:val="00057BEE"/>
    <w:rsid w:val="00057C9A"/>
    <w:rsid w:val="00057D35"/>
    <w:rsid w:val="00057D4C"/>
    <w:rsid w:val="00057F52"/>
    <w:rsid w:val="00060155"/>
    <w:rsid w:val="000604EB"/>
    <w:rsid w:val="00060717"/>
    <w:rsid w:val="000608AD"/>
    <w:rsid w:val="00060964"/>
    <w:rsid w:val="00060B13"/>
    <w:rsid w:val="00060D9F"/>
    <w:rsid w:val="000610EA"/>
    <w:rsid w:val="000611CC"/>
    <w:rsid w:val="000613A5"/>
    <w:rsid w:val="00061479"/>
    <w:rsid w:val="000616DD"/>
    <w:rsid w:val="00061AF7"/>
    <w:rsid w:val="00061B15"/>
    <w:rsid w:val="00061B5A"/>
    <w:rsid w:val="00061BBB"/>
    <w:rsid w:val="00061D7C"/>
    <w:rsid w:val="00061EC3"/>
    <w:rsid w:val="00061F08"/>
    <w:rsid w:val="00061FD6"/>
    <w:rsid w:val="00061FE8"/>
    <w:rsid w:val="0006213D"/>
    <w:rsid w:val="000622AB"/>
    <w:rsid w:val="00062405"/>
    <w:rsid w:val="00062502"/>
    <w:rsid w:val="00062724"/>
    <w:rsid w:val="0006274C"/>
    <w:rsid w:val="000628CF"/>
    <w:rsid w:val="00062A31"/>
    <w:rsid w:val="00062EE6"/>
    <w:rsid w:val="0006326E"/>
    <w:rsid w:val="000633BF"/>
    <w:rsid w:val="0006342B"/>
    <w:rsid w:val="00063514"/>
    <w:rsid w:val="00063771"/>
    <w:rsid w:val="00063874"/>
    <w:rsid w:val="00063E73"/>
    <w:rsid w:val="00063E7A"/>
    <w:rsid w:val="00063F05"/>
    <w:rsid w:val="00063F41"/>
    <w:rsid w:val="0006453E"/>
    <w:rsid w:val="00064B51"/>
    <w:rsid w:val="00064EE5"/>
    <w:rsid w:val="00065111"/>
    <w:rsid w:val="0006534A"/>
    <w:rsid w:val="00065376"/>
    <w:rsid w:val="00065774"/>
    <w:rsid w:val="00065936"/>
    <w:rsid w:val="00065A87"/>
    <w:rsid w:val="00065B2B"/>
    <w:rsid w:val="00065DFA"/>
    <w:rsid w:val="00065FF2"/>
    <w:rsid w:val="00066011"/>
    <w:rsid w:val="00066275"/>
    <w:rsid w:val="0006652D"/>
    <w:rsid w:val="000665E1"/>
    <w:rsid w:val="000666F8"/>
    <w:rsid w:val="00066929"/>
    <w:rsid w:val="0006695F"/>
    <w:rsid w:val="00066A81"/>
    <w:rsid w:val="00066A90"/>
    <w:rsid w:val="00066C57"/>
    <w:rsid w:val="00066D38"/>
    <w:rsid w:val="00066E7A"/>
    <w:rsid w:val="00066FE2"/>
    <w:rsid w:val="000672A4"/>
    <w:rsid w:val="00067388"/>
    <w:rsid w:val="00067447"/>
    <w:rsid w:val="0006757E"/>
    <w:rsid w:val="00067835"/>
    <w:rsid w:val="00067C81"/>
    <w:rsid w:val="00067F6C"/>
    <w:rsid w:val="00067FE4"/>
    <w:rsid w:val="0007010E"/>
    <w:rsid w:val="000702EA"/>
    <w:rsid w:val="0007048E"/>
    <w:rsid w:val="0007059E"/>
    <w:rsid w:val="00070717"/>
    <w:rsid w:val="00070B2A"/>
    <w:rsid w:val="00070B7D"/>
    <w:rsid w:val="00070D33"/>
    <w:rsid w:val="00070E4B"/>
    <w:rsid w:val="000710F2"/>
    <w:rsid w:val="00071270"/>
    <w:rsid w:val="000712B3"/>
    <w:rsid w:val="0007131F"/>
    <w:rsid w:val="00071340"/>
    <w:rsid w:val="00071525"/>
    <w:rsid w:val="000715E4"/>
    <w:rsid w:val="00071672"/>
    <w:rsid w:val="0007183C"/>
    <w:rsid w:val="00071956"/>
    <w:rsid w:val="00071A94"/>
    <w:rsid w:val="00071B8C"/>
    <w:rsid w:val="00071BC5"/>
    <w:rsid w:val="00071C4B"/>
    <w:rsid w:val="00071E12"/>
    <w:rsid w:val="00071F8D"/>
    <w:rsid w:val="00072051"/>
    <w:rsid w:val="000728B5"/>
    <w:rsid w:val="0007297B"/>
    <w:rsid w:val="00072ABD"/>
    <w:rsid w:val="00072B40"/>
    <w:rsid w:val="00072C97"/>
    <w:rsid w:val="00072F2D"/>
    <w:rsid w:val="00073017"/>
    <w:rsid w:val="000731D8"/>
    <w:rsid w:val="00073310"/>
    <w:rsid w:val="000733C8"/>
    <w:rsid w:val="000734C5"/>
    <w:rsid w:val="000735F1"/>
    <w:rsid w:val="00073605"/>
    <w:rsid w:val="00073AC3"/>
    <w:rsid w:val="00073AF9"/>
    <w:rsid w:val="00073F53"/>
    <w:rsid w:val="0007417B"/>
    <w:rsid w:val="00074435"/>
    <w:rsid w:val="00074527"/>
    <w:rsid w:val="00074C1F"/>
    <w:rsid w:val="00074C73"/>
    <w:rsid w:val="00074D49"/>
    <w:rsid w:val="00074DB8"/>
    <w:rsid w:val="00074DD4"/>
    <w:rsid w:val="00074E0E"/>
    <w:rsid w:val="00074F30"/>
    <w:rsid w:val="000750BC"/>
    <w:rsid w:val="0007539F"/>
    <w:rsid w:val="0007554A"/>
    <w:rsid w:val="00075712"/>
    <w:rsid w:val="00075729"/>
    <w:rsid w:val="000757F5"/>
    <w:rsid w:val="000758EB"/>
    <w:rsid w:val="00075D02"/>
    <w:rsid w:val="00075E89"/>
    <w:rsid w:val="00075EDA"/>
    <w:rsid w:val="00075FEE"/>
    <w:rsid w:val="00076040"/>
    <w:rsid w:val="00076271"/>
    <w:rsid w:val="000763FB"/>
    <w:rsid w:val="00076713"/>
    <w:rsid w:val="00076851"/>
    <w:rsid w:val="00076B4A"/>
    <w:rsid w:val="00076BC3"/>
    <w:rsid w:val="00076D59"/>
    <w:rsid w:val="00076D9A"/>
    <w:rsid w:val="00076F65"/>
    <w:rsid w:val="00076F90"/>
    <w:rsid w:val="00077132"/>
    <w:rsid w:val="000772B2"/>
    <w:rsid w:val="00077330"/>
    <w:rsid w:val="00077415"/>
    <w:rsid w:val="0007755F"/>
    <w:rsid w:val="00077676"/>
    <w:rsid w:val="00077790"/>
    <w:rsid w:val="0007779C"/>
    <w:rsid w:val="0007782A"/>
    <w:rsid w:val="0007789C"/>
    <w:rsid w:val="00077932"/>
    <w:rsid w:val="0007794F"/>
    <w:rsid w:val="00077C81"/>
    <w:rsid w:val="00077FD8"/>
    <w:rsid w:val="000801A0"/>
    <w:rsid w:val="00080266"/>
    <w:rsid w:val="000804E3"/>
    <w:rsid w:val="0008062E"/>
    <w:rsid w:val="0008076D"/>
    <w:rsid w:val="00080802"/>
    <w:rsid w:val="000809A5"/>
    <w:rsid w:val="00080A00"/>
    <w:rsid w:val="00080F40"/>
    <w:rsid w:val="00081013"/>
    <w:rsid w:val="000810DA"/>
    <w:rsid w:val="0008130B"/>
    <w:rsid w:val="00081620"/>
    <w:rsid w:val="000817D2"/>
    <w:rsid w:val="00081979"/>
    <w:rsid w:val="00081A3B"/>
    <w:rsid w:val="00081B56"/>
    <w:rsid w:val="00081B63"/>
    <w:rsid w:val="00081BCA"/>
    <w:rsid w:val="00081E3B"/>
    <w:rsid w:val="00081FD7"/>
    <w:rsid w:val="00081FE6"/>
    <w:rsid w:val="0008222A"/>
    <w:rsid w:val="00082578"/>
    <w:rsid w:val="000826B6"/>
    <w:rsid w:val="0008271F"/>
    <w:rsid w:val="000829B5"/>
    <w:rsid w:val="00082BFA"/>
    <w:rsid w:val="00082FAC"/>
    <w:rsid w:val="00082FD6"/>
    <w:rsid w:val="00083506"/>
    <w:rsid w:val="0008354C"/>
    <w:rsid w:val="00083889"/>
    <w:rsid w:val="000839F0"/>
    <w:rsid w:val="00083A08"/>
    <w:rsid w:val="00083C3D"/>
    <w:rsid w:val="00083D3C"/>
    <w:rsid w:val="00083EB9"/>
    <w:rsid w:val="00083F18"/>
    <w:rsid w:val="00084007"/>
    <w:rsid w:val="000843C2"/>
    <w:rsid w:val="00084587"/>
    <w:rsid w:val="00084E1D"/>
    <w:rsid w:val="00084E2C"/>
    <w:rsid w:val="00085088"/>
    <w:rsid w:val="00085098"/>
    <w:rsid w:val="00085243"/>
    <w:rsid w:val="0008544B"/>
    <w:rsid w:val="000854D9"/>
    <w:rsid w:val="0008578D"/>
    <w:rsid w:val="00085D1D"/>
    <w:rsid w:val="00085DA0"/>
    <w:rsid w:val="00085E42"/>
    <w:rsid w:val="00085E74"/>
    <w:rsid w:val="00086160"/>
    <w:rsid w:val="000861C7"/>
    <w:rsid w:val="000862D5"/>
    <w:rsid w:val="00086336"/>
    <w:rsid w:val="00086474"/>
    <w:rsid w:val="0008671C"/>
    <w:rsid w:val="00086C3B"/>
    <w:rsid w:val="00086D86"/>
    <w:rsid w:val="00086E52"/>
    <w:rsid w:val="000874C8"/>
    <w:rsid w:val="0008751E"/>
    <w:rsid w:val="00087540"/>
    <w:rsid w:val="00087918"/>
    <w:rsid w:val="000879FC"/>
    <w:rsid w:val="00087B49"/>
    <w:rsid w:val="00087BF6"/>
    <w:rsid w:val="00087C51"/>
    <w:rsid w:val="00087F82"/>
    <w:rsid w:val="00087F9C"/>
    <w:rsid w:val="000900C9"/>
    <w:rsid w:val="000900FA"/>
    <w:rsid w:val="000903F5"/>
    <w:rsid w:val="000904FD"/>
    <w:rsid w:val="00090564"/>
    <w:rsid w:val="00090585"/>
    <w:rsid w:val="000905D9"/>
    <w:rsid w:val="00090A25"/>
    <w:rsid w:val="00090AAD"/>
    <w:rsid w:val="00090BCD"/>
    <w:rsid w:val="00090BF6"/>
    <w:rsid w:val="00091120"/>
    <w:rsid w:val="0009112A"/>
    <w:rsid w:val="0009150F"/>
    <w:rsid w:val="0009196E"/>
    <w:rsid w:val="00091E84"/>
    <w:rsid w:val="00092115"/>
    <w:rsid w:val="00092202"/>
    <w:rsid w:val="000922D1"/>
    <w:rsid w:val="00092462"/>
    <w:rsid w:val="00092D6A"/>
    <w:rsid w:val="00093050"/>
    <w:rsid w:val="000933DE"/>
    <w:rsid w:val="0009360B"/>
    <w:rsid w:val="000938B2"/>
    <w:rsid w:val="00093C89"/>
    <w:rsid w:val="00093CBD"/>
    <w:rsid w:val="00093CFA"/>
    <w:rsid w:val="00093FB5"/>
    <w:rsid w:val="000940E1"/>
    <w:rsid w:val="000945D0"/>
    <w:rsid w:val="00094950"/>
    <w:rsid w:val="00094D4C"/>
    <w:rsid w:val="00094DFD"/>
    <w:rsid w:val="00094F22"/>
    <w:rsid w:val="00094F8A"/>
    <w:rsid w:val="0009528A"/>
    <w:rsid w:val="00095379"/>
    <w:rsid w:val="00095428"/>
    <w:rsid w:val="0009542C"/>
    <w:rsid w:val="00095844"/>
    <w:rsid w:val="00095D40"/>
    <w:rsid w:val="00095F33"/>
    <w:rsid w:val="00096090"/>
    <w:rsid w:val="00096173"/>
    <w:rsid w:val="000961F5"/>
    <w:rsid w:val="000963D4"/>
    <w:rsid w:val="0009659D"/>
    <w:rsid w:val="00096835"/>
    <w:rsid w:val="00096F60"/>
    <w:rsid w:val="00097027"/>
    <w:rsid w:val="00097270"/>
    <w:rsid w:val="000978B5"/>
    <w:rsid w:val="00097BCB"/>
    <w:rsid w:val="00097D93"/>
    <w:rsid w:val="00097EF6"/>
    <w:rsid w:val="000A01B7"/>
    <w:rsid w:val="000A03D9"/>
    <w:rsid w:val="000A045F"/>
    <w:rsid w:val="000A0747"/>
    <w:rsid w:val="000A093C"/>
    <w:rsid w:val="000A0E1E"/>
    <w:rsid w:val="000A0EDA"/>
    <w:rsid w:val="000A0EFA"/>
    <w:rsid w:val="000A0F89"/>
    <w:rsid w:val="000A0FED"/>
    <w:rsid w:val="000A125E"/>
    <w:rsid w:val="000A12B1"/>
    <w:rsid w:val="000A12C6"/>
    <w:rsid w:val="000A1303"/>
    <w:rsid w:val="000A13EA"/>
    <w:rsid w:val="000A14E6"/>
    <w:rsid w:val="000A1681"/>
    <w:rsid w:val="000A18FF"/>
    <w:rsid w:val="000A19EE"/>
    <w:rsid w:val="000A1A01"/>
    <w:rsid w:val="000A1A7A"/>
    <w:rsid w:val="000A1C3B"/>
    <w:rsid w:val="000A1CC4"/>
    <w:rsid w:val="000A1D4A"/>
    <w:rsid w:val="000A1EB3"/>
    <w:rsid w:val="000A1EBC"/>
    <w:rsid w:val="000A1ECE"/>
    <w:rsid w:val="000A224B"/>
    <w:rsid w:val="000A2321"/>
    <w:rsid w:val="000A24DD"/>
    <w:rsid w:val="000A24DE"/>
    <w:rsid w:val="000A2511"/>
    <w:rsid w:val="000A2651"/>
    <w:rsid w:val="000A2744"/>
    <w:rsid w:val="000A2777"/>
    <w:rsid w:val="000A2AAA"/>
    <w:rsid w:val="000A2AC1"/>
    <w:rsid w:val="000A2B0B"/>
    <w:rsid w:val="000A2C1C"/>
    <w:rsid w:val="000A2D99"/>
    <w:rsid w:val="000A3168"/>
    <w:rsid w:val="000A347A"/>
    <w:rsid w:val="000A34D7"/>
    <w:rsid w:val="000A3569"/>
    <w:rsid w:val="000A3756"/>
    <w:rsid w:val="000A3A12"/>
    <w:rsid w:val="000A3A14"/>
    <w:rsid w:val="000A3B5B"/>
    <w:rsid w:val="000A3E42"/>
    <w:rsid w:val="000A3FF9"/>
    <w:rsid w:val="000A451A"/>
    <w:rsid w:val="000A4529"/>
    <w:rsid w:val="000A471D"/>
    <w:rsid w:val="000A474A"/>
    <w:rsid w:val="000A4A68"/>
    <w:rsid w:val="000A4ADE"/>
    <w:rsid w:val="000A4BE0"/>
    <w:rsid w:val="000A4BE1"/>
    <w:rsid w:val="000A511C"/>
    <w:rsid w:val="000A5227"/>
    <w:rsid w:val="000A549D"/>
    <w:rsid w:val="000A57EF"/>
    <w:rsid w:val="000A5A05"/>
    <w:rsid w:val="000A5A79"/>
    <w:rsid w:val="000A5E4A"/>
    <w:rsid w:val="000A5F00"/>
    <w:rsid w:val="000A5F0F"/>
    <w:rsid w:val="000A6001"/>
    <w:rsid w:val="000A6198"/>
    <w:rsid w:val="000A6311"/>
    <w:rsid w:val="000A6C2C"/>
    <w:rsid w:val="000A6C7B"/>
    <w:rsid w:val="000A6DB8"/>
    <w:rsid w:val="000A6E0B"/>
    <w:rsid w:val="000A6E94"/>
    <w:rsid w:val="000A7089"/>
    <w:rsid w:val="000A721E"/>
    <w:rsid w:val="000A74C9"/>
    <w:rsid w:val="000A74CF"/>
    <w:rsid w:val="000A7671"/>
    <w:rsid w:val="000A7936"/>
    <w:rsid w:val="000A7A88"/>
    <w:rsid w:val="000A7AA4"/>
    <w:rsid w:val="000A7AE7"/>
    <w:rsid w:val="000A7CDB"/>
    <w:rsid w:val="000A7D29"/>
    <w:rsid w:val="000A7E3B"/>
    <w:rsid w:val="000A7EA4"/>
    <w:rsid w:val="000A7EB8"/>
    <w:rsid w:val="000B02A0"/>
    <w:rsid w:val="000B0BAF"/>
    <w:rsid w:val="000B0C41"/>
    <w:rsid w:val="000B0D72"/>
    <w:rsid w:val="000B0E36"/>
    <w:rsid w:val="000B0E75"/>
    <w:rsid w:val="000B0F0A"/>
    <w:rsid w:val="000B10AC"/>
    <w:rsid w:val="000B114F"/>
    <w:rsid w:val="000B11A1"/>
    <w:rsid w:val="000B1252"/>
    <w:rsid w:val="000B15EB"/>
    <w:rsid w:val="000B1958"/>
    <w:rsid w:val="000B1BDE"/>
    <w:rsid w:val="000B23A9"/>
    <w:rsid w:val="000B2480"/>
    <w:rsid w:val="000B24EC"/>
    <w:rsid w:val="000B274E"/>
    <w:rsid w:val="000B282B"/>
    <w:rsid w:val="000B286A"/>
    <w:rsid w:val="000B2B76"/>
    <w:rsid w:val="000B2DFC"/>
    <w:rsid w:val="000B2FB1"/>
    <w:rsid w:val="000B30E4"/>
    <w:rsid w:val="000B3175"/>
    <w:rsid w:val="000B3520"/>
    <w:rsid w:val="000B3597"/>
    <w:rsid w:val="000B3977"/>
    <w:rsid w:val="000B3A99"/>
    <w:rsid w:val="000B3ACA"/>
    <w:rsid w:val="000B3B31"/>
    <w:rsid w:val="000B3E2B"/>
    <w:rsid w:val="000B3EAA"/>
    <w:rsid w:val="000B40B2"/>
    <w:rsid w:val="000B4410"/>
    <w:rsid w:val="000B4563"/>
    <w:rsid w:val="000B4597"/>
    <w:rsid w:val="000B464C"/>
    <w:rsid w:val="000B4BF9"/>
    <w:rsid w:val="000B4C44"/>
    <w:rsid w:val="000B52B4"/>
    <w:rsid w:val="000B555D"/>
    <w:rsid w:val="000B57D5"/>
    <w:rsid w:val="000B5ACB"/>
    <w:rsid w:val="000B5B04"/>
    <w:rsid w:val="000B5B11"/>
    <w:rsid w:val="000B5BC2"/>
    <w:rsid w:val="000B636B"/>
    <w:rsid w:val="000B63B1"/>
    <w:rsid w:val="000B64E3"/>
    <w:rsid w:val="000B65B9"/>
    <w:rsid w:val="000B66C6"/>
    <w:rsid w:val="000B6726"/>
    <w:rsid w:val="000B6776"/>
    <w:rsid w:val="000B6922"/>
    <w:rsid w:val="000B6AD6"/>
    <w:rsid w:val="000B6B8B"/>
    <w:rsid w:val="000B7459"/>
    <w:rsid w:val="000B74FB"/>
    <w:rsid w:val="000B75DB"/>
    <w:rsid w:val="000B75FB"/>
    <w:rsid w:val="000B7771"/>
    <w:rsid w:val="000B7B2F"/>
    <w:rsid w:val="000B7B40"/>
    <w:rsid w:val="000C0015"/>
    <w:rsid w:val="000C00F7"/>
    <w:rsid w:val="000C03DA"/>
    <w:rsid w:val="000C0624"/>
    <w:rsid w:val="000C063E"/>
    <w:rsid w:val="000C08BC"/>
    <w:rsid w:val="000C0969"/>
    <w:rsid w:val="000C0975"/>
    <w:rsid w:val="000C0A8C"/>
    <w:rsid w:val="000C0B76"/>
    <w:rsid w:val="000C0BCD"/>
    <w:rsid w:val="000C0C20"/>
    <w:rsid w:val="000C0D00"/>
    <w:rsid w:val="000C0D7C"/>
    <w:rsid w:val="000C0E2C"/>
    <w:rsid w:val="000C0EA8"/>
    <w:rsid w:val="000C0F48"/>
    <w:rsid w:val="000C1009"/>
    <w:rsid w:val="000C121B"/>
    <w:rsid w:val="000C17EA"/>
    <w:rsid w:val="000C18C1"/>
    <w:rsid w:val="000C1BF4"/>
    <w:rsid w:val="000C1D5C"/>
    <w:rsid w:val="000C1DBA"/>
    <w:rsid w:val="000C1DCF"/>
    <w:rsid w:val="000C1E32"/>
    <w:rsid w:val="000C1E5B"/>
    <w:rsid w:val="000C2330"/>
    <w:rsid w:val="000C2498"/>
    <w:rsid w:val="000C27BA"/>
    <w:rsid w:val="000C27F4"/>
    <w:rsid w:val="000C280B"/>
    <w:rsid w:val="000C288D"/>
    <w:rsid w:val="000C28D9"/>
    <w:rsid w:val="000C2989"/>
    <w:rsid w:val="000C2AA6"/>
    <w:rsid w:val="000C2C02"/>
    <w:rsid w:val="000C2C03"/>
    <w:rsid w:val="000C2DC9"/>
    <w:rsid w:val="000C2E86"/>
    <w:rsid w:val="000C2E97"/>
    <w:rsid w:val="000C2FF4"/>
    <w:rsid w:val="000C3551"/>
    <w:rsid w:val="000C3564"/>
    <w:rsid w:val="000C3594"/>
    <w:rsid w:val="000C3685"/>
    <w:rsid w:val="000C3A19"/>
    <w:rsid w:val="000C3D1A"/>
    <w:rsid w:val="000C3E54"/>
    <w:rsid w:val="000C3F11"/>
    <w:rsid w:val="000C4375"/>
    <w:rsid w:val="000C43DC"/>
    <w:rsid w:val="000C4588"/>
    <w:rsid w:val="000C4840"/>
    <w:rsid w:val="000C49F1"/>
    <w:rsid w:val="000C4DAD"/>
    <w:rsid w:val="000C4E07"/>
    <w:rsid w:val="000C51AA"/>
    <w:rsid w:val="000C5227"/>
    <w:rsid w:val="000C546E"/>
    <w:rsid w:val="000C597D"/>
    <w:rsid w:val="000C5C89"/>
    <w:rsid w:val="000C5E83"/>
    <w:rsid w:val="000C6023"/>
    <w:rsid w:val="000C61A0"/>
    <w:rsid w:val="000C62C8"/>
    <w:rsid w:val="000C62FB"/>
    <w:rsid w:val="000C6546"/>
    <w:rsid w:val="000C66BB"/>
    <w:rsid w:val="000C6822"/>
    <w:rsid w:val="000C689C"/>
    <w:rsid w:val="000C68D6"/>
    <w:rsid w:val="000C6A29"/>
    <w:rsid w:val="000C6AD9"/>
    <w:rsid w:val="000C6AEC"/>
    <w:rsid w:val="000C6BE5"/>
    <w:rsid w:val="000C6ED9"/>
    <w:rsid w:val="000C6F2D"/>
    <w:rsid w:val="000C722C"/>
    <w:rsid w:val="000C76C3"/>
    <w:rsid w:val="000C76DD"/>
    <w:rsid w:val="000C7798"/>
    <w:rsid w:val="000C7902"/>
    <w:rsid w:val="000C79A1"/>
    <w:rsid w:val="000C7EB3"/>
    <w:rsid w:val="000C7FD8"/>
    <w:rsid w:val="000D00B7"/>
    <w:rsid w:val="000D0240"/>
    <w:rsid w:val="000D02E4"/>
    <w:rsid w:val="000D059D"/>
    <w:rsid w:val="000D0620"/>
    <w:rsid w:val="000D0652"/>
    <w:rsid w:val="000D0AD0"/>
    <w:rsid w:val="000D0BE5"/>
    <w:rsid w:val="000D0E12"/>
    <w:rsid w:val="000D0E71"/>
    <w:rsid w:val="000D0F48"/>
    <w:rsid w:val="000D10C4"/>
    <w:rsid w:val="000D1241"/>
    <w:rsid w:val="000D12F5"/>
    <w:rsid w:val="000D1485"/>
    <w:rsid w:val="000D16F5"/>
    <w:rsid w:val="000D19BD"/>
    <w:rsid w:val="000D1B69"/>
    <w:rsid w:val="000D1F20"/>
    <w:rsid w:val="000D2379"/>
    <w:rsid w:val="000D25A7"/>
    <w:rsid w:val="000D2D1F"/>
    <w:rsid w:val="000D2E3D"/>
    <w:rsid w:val="000D2FD5"/>
    <w:rsid w:val="000D30C2"/>
    <w:rsid w:val="000D322E"/>
    <w:rsid w:val="000D32E4"/>
    <w:rsid w:val="000D33ED"/>
    <w:rsid w:val="000D35E9"/>
    <w:rsid w:val="000D37D9"/>
    <w:rsid w:val="000D3938"/>
    <w:rsid w:val="000D3AD3"/>
    <w:rsid w:val="000D4108"/>
    <w:rsid w:val="000D478A"/>
    <w:rsid w:val="000D47EC"/>
    <w:rsid w:val="000D482E"/>
    <w:rsid w:val="000D4842"/>
    <w:rsid w:val="000D4CB0"/>
    <w:rsid w:val="000D4EB0"/>
    <w:rsid w:val="000D4F5D"/>
    <w:rsid w:val="000D52D8"/>
    <w:rsid w:val="000D52FF"/>
    <w:rsid w:val="000D55F6"/>
    <w:rsid w:val="000D59E4"/>
    <w:rsid w:val="000D5B0B"/>
    <w:rsid w:val="000D5B2C"/>
    <w:rsid w:val="000D5BD2"/>
    <w:rsid w:val="000D5CB9"/>
    <w:rsid w:val="000D5E38"/>
    <w:rsid w:val="000D607B"/>
    <w:rsid w:val="000D6175"/>
    <w:rsid w:val="000D63BB"/>
    <w:rsid w:val="000D6412"/>
    <w:rsid w:val="000D6672"/>
    <w:rsid w:val="000D6704"/>
    <w:rsid w:val="000D67E8"/>
    <w:rsid w:val="000D68B7"/>
    <w:rsid w:val="000D68F5"/>
    <w:rsid w:val="000D692D"/>
    <w:rsid w:val="000D6B3D"/>
    <w:rsid w:val="000D6C8A"/>
    <w:rsid w:val="000D7307"/>
    <w:rsid w:val="000D7549"/>
    <w:rsid w:val="000D7947"/>
    <w:rsid w:val="000D7B17"/>
    <w:rsid w:val="000D7CBF"/>
    <w:rsid w:val="000D7E10"/>
    <w:rsid w:val="000D7E5C"/>
    <w:rsid w:val="000D7F69"/>
    <w:rsid w:val="000E00AC"/>
    <w:rsid w:val="000E0264"/>
    <w:rsid w:val="000E0295"/>
    <w:rsid w:val="000E03D8"/>
    <w:rsid w:val="000E05AE"/>
    <w:rsid w:val="000E077F"/>
    <w:rsid w:val="000E083C"/>
    <w:rsid w:val="000E097A"/>
    <w:rsid w:val="000E14A7"/>
    <w:rsid w:val="000E157C"/>
    <w:rsid w:val="000E15B2"/>
    <w:rsid w:val="000E208C"/>
    <w:rsid w:val="000E21B9"/>
    <w:rsid w:val="000E2657"/>
    <w:rsid w:val="000E28B0"/>
    <w:rsid w:val="000E2A85"/>
    <w:rsid w:val="000E2E21"/>
    <w:rsid w:val="000E2F12"/>
    <w:rsid w:val="000E2F68"/>
    <w:rsid w:val="000E2FC3"/>
    <w:rsid w:val="000E32C3"/>
    <w:rsid w:val="000E33BE"/>
    <w:rsid w:val="000E3537"/>
    <w:rsid w:val="000E36A4"/>
    <w:rsid w:val="000E3B6C"/>
    <w:rsid w:val="000E3C64"/>
    <w:rsid w:val="000E3D68"/>
    <w:rsid w:val="000E3DD3"/>
    <w:rsid w:val="000E3EFF"/>
    <w:rsid w:val="000E3F0D"/>
    <w:rsid w:val="000E4115"/>
    <w:rsid w:val="000E4231"/>
    <w:rsid w:val="000E4280"/>
    <w:rsid w:val="000E4362"/>
    <w:rsid w:val="000E450B"/>
    <w:rsid w:val="000E47A0"/>
    <w:rsid w:val="000E4949"/>
    <w:rsid w:val="000E4B3B"/>
    <w:rsid w:val="000E4B8E"/>
    <w:rsid w:val="000E4BA8"/>
    <w:rsid w:val="000E4DBB"/>
    <w:rsid w:val="000E4EB0"/>
    <w:rsid w:val="000E4EFB"/>
    <w:rsid w:val="000E50DA"/>
    <w:rsid w:val="000E5318"/>
    <w:rsid w:val="000E549D"/>
    <w:rsid w:val="000E564F"/>
    <w:rsid w:val="000E5922"/>
    <w:rsid w:val="000E59BE"/>
    <w:rsid w:val="000E5D2B"/>
    <w:rsid w:val="000E5D78"/>
    <w:rsid w:val="000E5DA3"/>
    <w:rsid w:val="000E5E61"/>
    <w:rsid w:val="000E606D"/>
    <w:rsid w:val="000E615F"/>
    <w:rsid w:val="000E650A"/>
    <w:rsid w:val="000E6698"/>
    <w:rsid w:val="000E6733"/>
    <w:rsid w:val="000E6971"/>
    <w:rsid w:val="000E6A47"/>
    <w:rsid w:val="000E6AFE"/>
    <w:rsid w:val="000E6C02"/>
    <w:rsid w:val="000E70BA"/>
    <w:rsid w:val="000E7186"/>
    <w:rsid w:val="000E72CD"/>
    <w:rsid w:val="000E7368"/>
    <w:rsid w:val="000E749B"/>
    <w:rsid w:val="000E78FE"/>
    <w:rsid w:val="000E79E4"/>
    <w:rsid w:val="000E7BE6"/>
    <w:rsid w:val="000E7E13"/>
    <w:rsid w:val="000E7EC7"/>
    <w:rsid w:val="000E7F17"/>
    <w:rsid w:val="000E7F4B"/>
    <w:rsid w:val="000F0076"/>
    <w:rsid w:val="000F0335"/>
    <w:rsid w:val="000F049A"/>
    <w:rsid w:val="000F0610"/>
    <w:rsid w:val="000F06D4"/>
    <w:rsid w:val="000F070A"/>
    <w:rsid w:val="000F07B8"/>
    <w:rsid w:val="000F0846"/>
    <w:rsid w:val="000F0AAF"/>
    <w:rsid w:val="000F0BBD"/>
    <w:rsid w:val="000F0C2F"/>
    <w:rsid w:val="000F0C30"/>
    <w:rsid w:val="000F0FE1"/>
    <w:rsid w:val="000F12CD"/>
    <w:rsid w:val="000F1484"/>
    <w:rsid w:val="000F14E6"/>
    <w:rsid w:val="000F155F"/>
    <w:rsid w:val="000F1633"/>
    <w:rsid w:val="000F1A1E"/>
    <w:rsid w:val="000F1B4C"/>
    <w:rsid w:val="000F1F08"/>
    <w:rsid w:val="000F1F3A"/>
    <w:rsid w:val="000F1F70"/>
    <w:rsid w:val="000F20BB"/>
    <w:rsid w:val="000F211E"/>
    <w:rsid w:val="000F22FE"/>
    <w:rsid w:val="000F2420"/>
    <w:rsid w:val="000F2889"/>
    <w:rsid w:val="000F28C0"/>
    <w:rsid w:val="000F28F7"/>
    <w:rsid w:val="000F2A20"/>
    <w:rsid w:val="000F2EE1"/>
    <w:rsid w:val="000F2F3F"/>
    <w:rsid w:val="000F2FE3"/>
    <w:rsid w:val="000F3060"/>
    <w:rsid w:val="000F33E1"/>
    <w:rsid w:val="000F342A"/>
    <w:rsid w:val="000F3594"/>
    <w:rsid w:val="000F37E4"/>
    <w:rsid w:val="000F37EA"/>
    <w:rsid w:val="000F387B"/>
    <w:rsid w:val="000F394F"/>
    <w:rsid w:val="000F3999"/>
    <w:rsid w:val="000F3A9F"/>
    <w:rsid w:val="000F3AF5"/>
    <w:rsid w:val="000F3C64"/>
    <w:rsid w:val="000F40F7"/>
    <w:rsid w:val="000F44CC"/>
    <w:rsid w:val="000F4758"/>
    <w:rsid w:val="000F4B79"/>
    <w:rsid w:val="000F4C8D"/>
    <w:rsid w:val="000F533A"/>
    <w:rsid w:val="000F5B0E"/>
    <w:rsid w:val="000F5C1C"/>
    <w:rsid w:val="000F5C8C"/>
    <w:rsid w:val="000F5CB1"/>
    <w:rsid w:val="000F5E26"/>
    <w:rsid w:val="000F5EE8"/>
    <w:rsid w:val="000F6444"/>
    <w:rsid w:val="000F64D5"/>
    <w:rsid w:val="000F6618"/>
    <w:rsid w:val="000F6673"/>
    <w:rsid w:val="000F69BB"/>
    <w:rsid w:val="000F6E6D"/>
    <w:rsid w:val="000F6F91"/>
    <w:rsid w:val="000F7006"/>
    <w:rsid w:val="000F71EE"/>
    <w:rsid w:val="000F748E"/>
    <w:rsid w:val="000F74CA"/>
    <w:rsid w:val="000F755B"/>
    <w:rsid w:val="000F75DB"/>
    <w:rsid w:val="000F770F"/>
    <w:rsid w:val="000F77FC"/>
    <w:rsid w:val="000F7861"/>
    <w:rsid w:val="000F7982"/>
    <w:rsid w:val="000F7B04"/>
    <w:rsid w:val="000F7B7A"/>
    <w:rsid w:val="000F7C5E"/>
    <w:rsid w:val="000F7D8B"/>
    <w:rsid w:val="000F7EA7"/>
    <w:rsid w:val="000F7F33"/>
    <w:rsid w:val="000F7FFD"/>
    <w:rsid w:val="001000C1"/>
    <w:rsid w:val="0010028E"/>
    <w:rsid w:val="00100566"/>
    <w:rsid w:val="00100865"/>
    <w:rsid w:val="00100B3C"/>
    <w:rsid w:val="00100CA2"/>
    <w:rsid w:val="00100F32"/>
    <w:rsid w:val="00100FEA"/>
    <w:rsid w:val="001011A1"/>
    <w:rsid w:val="001011C3"/>
    <w:rsid w:val="001013F9"/>
    <w:rsid w:val="00101886"/>
    <w:rsid w:val="001019EE"/>
    <w:rsid w:val="00101C07"/>
    <w:rsid w:val="00101CFB"/>
    <w:rsid w:val="00101DE8"/>
    <w:rsid w:val="00102371"/>
    <w:rsid w:val="0010241D"/>
    <w:rsid w:val="00102458"/>
    <w:rsid w:val="00102751"/>
    <w:rsid w:val="00102EEB"/>
    <w:rsid w:val="0010304B"/>
    <w:rsid w:val="00103076"/>
    <w:rsid w:val="001032FB"/>
    <w:rsid w:val="001035AF"/>
    <w:rsid w:val="001037AB"/>
    <w:rsid w:val="001039F1"/>
    <w:rsid w:val="00103A57"/>
    <w:rsid w:val="00103B9D"/>
    <w:rsid w:val="00103C9A"/>
    <w:rsid w:val="00103CDC"/>
    <w:rsid w:val="00103F1D"/>
    <w:rsid w:val="00104001"/>
    <w:rsid w:val="001040FC"/>
    <w:rsid w:val="00104264"/>
    <w:rsid w:val="00104327"/>
    <w:rsid w:val="00104711"/>
    <w:rsid w:val="00104746"/>
    <w:rsid w:val="00104763"/>
    <w:rsid w:val="00104A93"/>
    <w:rsid w:val="00104B44"/>
    <w:rsid w:val="00104CE0"/>
    <w:rsid w:val="00104E16"/>
    <w:rsid w:val="001050F0"/>
    <w:rsid w:val="001052EB"/>
    <w:rsid w:val="001056B3"/>
    <w:rsid w:val="00105805"/>
    <w:rsid w:val="00105A8B"/>
    <w:rsid w:val="00105AD2"/>
    <w:rsid w:val="00105AFB"/>
    <w:rsid w:val="00105CC9"/>
    <w:rsid w:val="00105DAC"/>
    <w:rsid w:val="00105F50"/>
    <w:rsid w:val="001063CB"/>
    <w:rsid w:val="00106636"/>
    <w:rsid w:val="001066CC"/>
    <w:rsid w:val="001067A2"/>
    <w:rsid w:val="001067DB"/>
    <w:rsid w:val="00106801"/>
    <w:rsid w:val="0010691B"/>
    <w:rsid w:val="00106A56"/>
    <w:rsid w:val="00106C5B"/>
    <w:rsid w:val="00106E16"/>
    <w:rsid w:val="0010721D"/>
    <w:rsid w:val="001075BC"/>
    <w:rsid w:val="00107A97"/>
    <w:rsid w:val="00107A9C"/>
    <w:rsid w:val="00107B4D"/>
    <w:rsid w:val="00107BCE"/>
    <w:rsid w:val="00107D4E"/>
    <w:rsid w:val="00107E12"/>
    <w:rsid w:val="00107ECA"/>
    <w:rsid w:val="001104EC"/>
    <w:rsid w:val="001109E0"/>
    <w:rsid w:val="00110AA0"/>
    <w:rsid w:val="00110C75"/>
    <w:rsid w:val="00110CAB"/>
    <w:rsid w:val="00110ED6"/>
    <w:rsid w:val="001113B1"/>
    <w:rsid w:val="001116BD"/>
    <w:rsid w:val="001117E2"/>
    <w:rsid w:val="001117FA"/>
    <w:rsid w:val="00111B3A"/>
    <w:rsid w:val="00111B86"/>
    <w:rsid w:val="00111CCA"/>
    <w:rsid w:val="00111DDD"/>
    <w:rsid w:val="00111DE7"/>
    <w:rsid w:val="0011214A"/>
    <w:rsid w:val="00112269"/>
    <w:rsid w:val="00112291"/>
    <w:rsid w:val="001122B9"/>
    <w:rsid w:val="0011266F"/>
    <w:rsid w:val="001126FC"/>
    <w:rsid w:val="00112C00"/>
    <w:rsid w:val="001135A1"/>
    <w:rsid w:val="001135B5"/>
    <w:rsid w:val="0011380B"/>
    <w:rsid w:val="00113BC2"/>
    <w:rsid w:val="00113BC4"/>
    <w:rsid w:val="00113C58"/>
    <w:rsid w:val="00113E65"/>
    <w:rsid w:val="0011418F"/>
    <w:rsid w:val="001141E0"/>
    <w:rsid w:val="0011429B"/>
    <w:rsid w:val="001142DA"/>
    <w:rsid w:val="00114305"/>
    <w:rsid w:val="00114349"/>
    <w:rsid w:val="0011437A"/>
    <w:rsid w:val="001143CA"/>
    <w:rsid w:val="001144FF"/>
    <w:rsid w:val="00114546"/>
    <w:rsid w:val="0011467A"/>
    <w:rsid w:val="001146BE"/>
    <w:rsid w:val="0011498E"/>
    <w:rsid w:val="00114D4D"/>
    <w:rsid w:val="001151E4"/>
    <w:rsid w:val="0011573A"/>
    <w:rsid w:val="001158D8"/>
    <w:rsid w:val="00115AB5"/>
    <w:rsid w:val="00115AF9"/>
    <w:rsid w:val="00116146"/>
    <w:rsid w:val="0011664F"/>
    <w:rsid w:val="00116740"/>
    <w:rsid w:val="0011689D"/>
    <w:rsid w:val="00116A43"/>
    <w:rsid w:val="00116E54"/>
    <w:rsid w:val="0011707D"/>
    <w:rsid w:val="00117516"/>
    <w:rsid w:val="00117843"/>
    <w:rsid w:val="001178A9"/>
    <w:rsid w:val="00117B4F"/>
    <w:rsid w:val="00117C01"/>
    <w:rsid w:val="00117E78"/>
    <w:rsid w:val="0012025A"/>
    <w:rsid w:val="0012079C"/>
    <w:rsid w:val="001207F1"/>
    <w:rsid w:val="00120987"/>
    <w:rsid w:val="00120A51"/>
    <w:rsid w:val="00120AE8"/>
    <w:rsid w:val="00120B66"/>
    <w:rsid w:val="00120B90"/>
    <w:rsid w:val="00120C3B"/>
    <w:rsid w:val="00120DA2"/>
    <w:rsid w:val="00120DF1"/>
    <w:rsid w:val="00120F77"/>
    <w:rsid w:val="00121018"/>
    <w:rsid w:val="00121653"/>
    <w:rsid w:val="00121697"/>
    <w:rsid w:val="001217D4"/>
    <w:rsid w:val="0012198A"/>
    <w:rsid w:val="00121994"/>
    <w:rsid w:val="00121A07"/>
    <w:rsid w:val="00121A63"/>
    <w:rsid w:val="00121AF1"/>
    <w:rsid w:val="00121C64"/>
    <w:rsid w:val="00121D57"/>
    <w:rsid w:val="00122038"/>
    <w:rsid w:val="001222D6"/>
    <w:rsid w:val="001226F9"/>
    <w:rsid w:val="00122BC4"/>
    <w:rsid w:val="00122E3C"/>
    <w:rsid w:val="00122F49"/>
    <w:rsid w:val="0012325C"/>
    <w:rsid w:val="00123360"/>
    <w:rsid w:val="001236CF"/>
    <w:rsid w:val="00123805"/>
    <w:rsid w:val="0012394C"/>
    <w:rsid w:val="00123CAA"/>
    <w:rsid w:val="00123F32"/>
    <w:rsid w:val="00123F42"/>
    <w:rsid w:val="00124544"/>
    <w:rsid w:val="0012461D"/>
    <w:rsid w:val="0012465F"/>
    <w:rsid w:val="001248B8"/>
    <w:rsid w:val="00124A2F"/>
    <w:rsid w:val="00124B52"/>
    <w:rsid w:val="00124C54"/>
    <w:rsid w:val="00124CB6"/>
    <w:rsid w:val="00124E3E"/>
    <w:rsid w:val="001250F4"/>
    <w:rsid w:val="001252CF"/>
    <w:rsid w:val="0012538F"/>
    <w:rsid w:val="00125453"/>
    <w:rsid w:val="00125813"/>
    <w:rsid w:val="001258C7"/>
    <w:rsid w:val="0012597D"/>
    <w:rsid w:val="00125B46"/>
    <w:rsid w:val="00125C1B"/>
    <w:rsid w:val="00125CCA"/>
    <w:rsid w:val="00125CFE"/>
    <w:rsid w:val="00125D1F"/>
    <w:rsid w:val="00125DFE"/>
    <w:rsid w:val="00125F30"/>
    <w:rsid w:val="0012600A"/>
    <w:rsid w:val="001260C5"/>
    <w:rsid w:val="0012686D"/>
    <w:rsid w:val="00126982"/>
    <w:rsid w:val="00126997"/>
    <w:rsid w:val="00126B5B"/>
    <w:rsid w:val="00127079"/>
    <w:rsid w:val="001271AA"/>
    <w:rsid w:val="00127344"/>
    <w:rsid w:val="001277BF"/>
    <w:rsid w:val="00127942"/>
    <w:rsid w:val="00127A5B"/>
    <w:rsid w:val="00127B27"/>
    <w:rsid w:val="00130073"/>
    <w:rsid w:val="001300D7"/>
    <w:rsid w:val="001304AF"/>
    <w:rsid w:val="00130688"/>
    <w:rsid w:val="0013079C"/>
    <w:rsid w:val="001308A7"/>
    <w:rsid w:val="00130909"/>
    <w:rsid w:val="00130A41"/>
    <w:rsid w:val="00130A47"/>
    <w:rsid w:val="00130CBD"/>
    <w:rsid w:val="00130F14"/>
    <w:rsid w:val="00131026"/>
    <w:rsid w:val="001310F7"/>
    <w:rsid w:val="001311A7"/>
    <w:rsid w:val="00131568"/>
    <w:rsid w:val="001316F8"/>
    <w:rsid w:val="00131797"/>
    <w:rsid w:val="00131862"/>
    <w:rsid w:val="001318E8"/>
    <w:rsid w:val="00131B4C"/>
    <w:rsid w:val="00131BC8"/>
    <w:rsid w:val="00131DA3"/>
    <w:rsid w:val="001322AF"/>
    <w:rsid w:val="00132383"/>
    <w:rsid w:val="001323C2"/>
    <w:rsid w:val="001323ED"/>
    <w:rsid w:val="0013285D"/>
    <w:rsid w:val="0013287E"/>
    <w:rsid w:val="00132D87"/>
    <w:rsid w:val="00132E2A"/>
    <w:rsid w:val="00132E59"/>
    <w:rsid w:val="00132E7D"/>
    <w:rsid w:val="00133030"/>
    <w:rsid w:val="001330B5"/>
    <w:rsid w:val="001333B0"/>
    <w:rsid w:val="001335A9"/>
    <w:rsid w:val="0013373E"/>
    <w:rsid w:val="00133794"/>
    <w:rsid w:val="00133796"/>
    <w:rsid w:val="001338B8"/>
    <w:rsid w:val="00133AEE"/>
    <w:rsid w:val="00133CFD"/>
    <w:rsid w:val="00133CFE"/>
    <w:rsid w:val="00133F51"/>
    <w:rsid w:val="001342E1"/>
    <w:rsid w:val="0013433F"/>
    <w:rsid w:val="001343FC"/>
    <w:rsid w:val="001344C2"/>
    <w:rsid w:val="00134669"/>
    <w:rsid w:val="00134719"/>
    <w:rsid w:val="001348F0"/>
    <w:rsid w:val="001349EE"/>
    <w:rsid w:val="00134B4B"/>
    <w:rsid w:val="00134C9A"/>
    <w:rsid w:val="00134CAB"/>
    <w:rsid w:val="00134D75"/>
    <w:rsid w:val="00134E32"/>
    <w:rsid w:val="00135045"/>
    <w:rsid w:val="001352EE"/>
    <w:rsid w:val="0013572E"/>
    <w:rsid w:val="00135842"/>
    <w:rsid w:val="00135B79"/>
    <w:rsid w:val="00136319"/>
    <w:rsid w:val="00136B5E"/>
    <w:rsid w:val="00136C50"/>
    <w:rsid w:val="00136DA2"/>
    <w:rsid w:val="00136DE4"/>
    <w:rsid w:val="0013722E"/>
    <w:rsid w:val="001372F4"/>
    <w:rsid w:val="00137419"/>
    <w:rsid w:val="0013748D"/>
    <w:rsid w:val="001374EB"/>
    <w:rsid w:val="00137531"/>
    <w:rsid w:val="001376F8"/>
    <w:rsid w:val="00137759"/>
    <w:rsid w:val="00137838"/>
    <w:rsid w:val="00137894"/>
    <w:rsid w:val="00137A5C"/>
    <w:rsid w:val="00137C04"/>
    <w:rsid w:val="00137CED"/>
    <w:rsid w:val="00140063"/>
    <w:rsid w:val="00140373"/>
    <w:rsid w:val="001405CC"/>
    <w:rsid w:val="00140637"/>
    <w:rsid w:val="001406BC"/>
    <w:rsid w:val="001406FF"/>
    <w:rsid w:val="00140719"/>
    <w:rsid w:val="00140722"/>
    <w:rsid w:val="00140A9C"/>
    <w:rsid w:val="00140AB8"/>
    <w:rsid w:val="00140E95"/>
    <w:rsid w:val="00141028"/>
    <w:rsid w:val="0014103F"/>
    <w:rsid w:val="0014116F"/>
    <w:rsid w:val="0014159D"/>
    <w:rsid w:val="00141632"/>
    <w:rsid w:val="001418E4"/>
    <w:rsid w:val="00141B12"/>
    <w:rsid w:val="00141B3F"/>
    <w:rsid w:val="00141BAF"/>
    <w:rsid w:val="00141E61"/>
    <w:rsid w:val="00141EA3"/>
    <w:rsid w:val="00141F57"/>
    <w:rsid w:val="00141F6F"/>
    <w:rsid w:val="00141FC2"/>
    <w:rsid w:val="0014200F"/>
    <w:rsid w:val="001421C0"/>
    <w:rsid w:val="0014221E"/>
    <w:rsid w:val="00142535"/>
    <w:rsid w:val="001425F2"/>
    <w:rsid w:val="001426CF"/>
    <w:rsid w:val="0014275C"/>
    <w:rsid w:val="001427A6"/>
    <w:rsid w:val="00142932"/>
    <w:rsid w:val="0014293A"/>
    <w:rsid w:val="00142AA9"/>
    <w:rsid w:val="00142C54"/>
    <w:rsid w:val="00142D3F"/>
    <w:rsid w:val="00142D48"/>
    <w:rsid w:val="00142DD3"/>
    <w:rsid w:val="00142DF7"/>
    <w:rsid w:val="00142EEF"/>
    <w:rsid w:val="00142FD1"/>
    <w:rsid w:val="001433C6"/>
    <w:rsid w:val="001434B9"/>
    <w:rsid w:val="00143514"/>
    <w:rsid w:val="00143626"/>
    <w:rsid w:val="00143971"/>
    <w:rsid w:val="001439A8"/>
    <w:rsid w:val="00143B60"/>
    <w:rsid w:val="00143B9F"/>
    <w:rsid w:val="00143C01"/>
    <w:rsid w:val="00143F07"/>
    <w:rsid w:val="001442CB"/>
    <w:rsid w:val="00144334"/>
    <w:rsid w:val="001443BA"/>
    <w:rsid w:val="0014455F"/>
    <w:rsid w:val="001445BF"/>
    <w:rsid w:val="001446FF"/>
    <w:rsid w:val="00144A28"/>
    <w:rsid w:val="00144D60"/>
    <w:rsid w:val="00144E34"/>
    <w:rsid w:val="0014507A"/>
    <w:rsid w:val="00145187"/>
    <w:rsid w:val="001452AB"/>
    <w:rsid w:val="001453E6"/>
    <w:rsid w:val="00145403"/>
    <w:rsid w:val="00145646"/>
    <w:rsid w:val="001457E3"/>
    <w:rsid w:val="00145998"/>
    <w:rsid w:val="001459C4"/>
    <w:rsid w:val="00145EFE"/>
    <w:rsid w:val="00145FBC"/>
    <w:rsid w:val="00146314"/>
    <w:rsid w:val="00146446"/>
    <w:rsid w:val="0014646D"/>
    <w:rsid w:val="00146470"/>
    <w:rsid w:val="001465DC"/>
    <w:rsid w:val="00146604"/>
    <w:rsid w:val="00146668"/>
    <w:rsid w:val="001466FA"/>
    <w:rsid w:val="001467A1"/>
    <w:rsid w:val="00146998"/>
    <w:rsid w:val="001469B6"/>
    <w:rsid w:val="00146A6D"/>
    <w:rsid w:val="00146D1A"/>
    <w:rsid w:val="00146E8A"/>
    <w:rsid w:val="00147203"/>
    <w:rsid w:val="001472DC"/>
    <w:rsid w:val="00147454"/>
    <w:rsid w:val="00147769"/>
    <w:rsid w:val="001477DD"/>
    <w:rsid w:val="00147859"/>
    <w:rsid w:val="00147A56"/>
    <w:rsid w:val="00147B3E"/>
    <w:rsid w:val="00147B95"/>
    <w:rsid w:val="00147CD2"/>
    <w:rsid w:val="00147ECC"/>
    <w:rsid w:val="00147ECD"/>
    <w:rsid w:val="0015000A"/>
    <w:rsid w:val="001500F9"/>
    <w:rsid w:val="00150114"/>
    <w:rsid w:val="001502EC"/>
    <w:rsid w:val="0015044B"/>
    <w:rsid w:val="001504AB"/>
    <w:rsid w:val="001504F8"/>
    <w:rsid w:val="001505DD"/>
    <w:rsid w:val="001506E3"/>
    <w:rsid w:val="001507B6"/>
    <w:rsid w:val="00150E18"/>
    <w:rsid w:val="00150ED6"/>
    <w:rsid w:val="00150FEB"/>
    <w:rsid w:val="00151268"/>
    <w:rsid w:val="001516E5"/>
    <w:rsid w:val="0015181A"/>
    <w:rsid w:val="00151F9D"/>
    <w:rsid w:val="00152142"/>
    <w:rsid w:val="00152337"/>
    <w:rsid w:val="001526E3"/>
    <w:rsid w:val="001529FD"/>
    <w:rsid w:val="00152ABB"/>
    <w:rsid w:val="00152B50"/>
    <w:rsid w:val="00152DA3"/>
    <w:rsid w:val="00152DFB"/>
    <w:rsid w:val="00152F63"/>
    <w:rsid w:val="001533E2"/>
    <w:rsid w:val="00153612"/>
    <w:rsid w:val="00153816"/>
    <w:rsid w:val="0015398B"/>
    <w:rsid w:val="00153CC3"/>
    <w:rsid w:val="00153F73"/>
    <w:rsid w:val="00154265"/>
    <w:rsid w:val="0015429A"/>
    <w:rsid w:val="00154739"/>
    <w:rsid w:val="001547C6"/>
    <w:rsid w:val="001548CE"/>
    <w:rsid w:val="00154A0D"/>
    <w:rsid w:val="00154A6A"/>
    <w:rsid w:val="00154ADF"/>
    <w:rsid w:val="00154AE6"/>
    <w:rsid w:val="00154B51"/>
    <w:rsid w:val="00154BE6"/>
    <w:rsid w:val="00154FE3"/>
    <w:rsid w:val="0015507D"/>
    <w:rsid w:val="00155154"/>
    <w:rsid w:val="00155179"/>
    <w:rsid w:val="001553B0"/>
    <w:rsid w:val="00155422"/>
    <w:rsid w:val="001554ED"/>
    <w:rsid w:val="0015569D"/>
    <w:rsid w:val="00155C48"/>
    <w:rsid w:val="00155DE5"/>
    <w:rsid w:val="00155EF3"/>
    <w:rsid w:val="00155F7B"/>
    <w:rsid w:val="001562C3"/>
    <w:rsid w:val="001564AC"/>
    <w:rsid w:val="001564D8"/>
    <w:rsid w:val="001565A3"/>
    <w:rsid w:val="00156850"/>
    <w:rsid w:val="001569B2"/>
    <w:rsid w:val="00156A34"/>
    <w:rsid w:val="00156B1F"/>
    <w:rsid w:val="00156D3E"/>
    <w:rsid w:val="001574BB"/>
    <w:rsid w:val="0015751F"/>
    <w:rsid w:val="00157558"/>
    <w:rsid w:val="001578EB"/>
    <w:rsid w:val="00157B62"/>
    <w:rsid w:val="00157B82"/>
    <w:rsid w:val="00157E33"/>
    <w:rsid w:val="00157E9D"/>
    <w:rsid w:val="00157F28"/>
    <w:rsid w:val="001603FA"/>
    <w:rsid w:val="00160568"/>
    <w:rsid w:val="0016077C"/>
    <w:rsid w:val="0016089D"/>
    <w:rsid w:val="00160C87"/>
    <w:rsid w:val="00160DA3"/>
    <w:rsid w:val="0016154F"/>
    <w:rsid w:val="00161585"/>
    <w:rsid w:val="00161597"/>
    <w:rsid w:val="00161732"/>
    <w:rsid w:val="00161D8E"/>
    <w:rsid w:val="00161D9C"/>
    <w:rsid w:val="00162119"/>
    <w:rsid w:val="001621DD"/>
    <w:rsid w:val="0016270F"/>
    <w:rsid w:val="0016276F"/>
    <w:rsid w:val="00162835"/>
    <w:rsid w:val="00162867"/>
    <w:rsid w:val="001628F2"/>
    <w:rsid w:val="00162A9B"/>
    <w:rsid w:val="00162C84"/>
    <w:rsid w:val="00162D3E"/>
    <w:rsid w:val="00162E09"/>
    <w:rsid w:val="0016316E"/>
    <w:rsid w:val="001631D0"/>
    <w:rsid w:val="00163262"/>
    <w:rsid w:val="001632BF"/>
    <w:rsid w:val="001633BD"/>
    <w:rsid w:val="001633D5"/>
    <w:rsid w:val="001633F2"/>
    <w:rsid w:val="00163653"/>
    <w:rsid w:val="00163A45"/>
    <w:rsid w:val="00163ABB"/>
    <w:rsid w:val="00163F7A"/>
    <w:rsid w:val="00163F7B"/>
    <w:rsid w:val="00163FB1"/>
    <w:rsid w:val="00163FC0"/>
    <w:rsid w:val="0016419E"/>
    <w:rsid w:val="0016426C"/>
    <w:rsid w:val="001642D8"/>
    <w:rsid w:val="00164422"/>
    <w:rsid w:val="00164546"/>
    <w:rsid w:val="001647F4"/>
    <w:rsid w:val="00164820"/>
    <w:rsid w:val="001648FB"/>
    <w:rsid w:val="00164A2F"/>
    <w:rsid w:val="00164B2C"/>
    <w:rsid w:val="00164D7F"/>
    <w:rsid w:val="00165000"/>
    <w:rsid w:val="00165014"/>
    <w:rsid w:val="001655D8"/>
    <w:rsid w:val="0016570F"/>
    <w:rsid w:val="00165825"/>
    <w:rsid w:val="00165863"/>
    <w:rsid w:val="00165A15"/>
    <w:rsid w:val="00165A37"/>
    <w:rsid w:val="00165B0C"/>
    <w:rsid w:val="00165C0C"/>
    <w:rsid w:val="00165D0A"/>
    <w:rsid w:val="00165EE6"/>
    <w:rsid w:val="00165EF4"/>
    <w:rsid w:val="00166187"/>
    <w:rsid w:val="001661A4"/>
    <w:rsid w:val="00166395"/>
    <w:rsid w:val="0016645F"/>
    <w:rsid w:val="001665C9"/>
    <w:rsid w:val="0016691C"/>
    <w:rsid w:val="00166933"/>
    <w:rsid w:val="00166FA8"/>
    <w:rsid w:val="001670A9"/>
    <w:rsid w:val="00167157"/>
    <w:rsid w:val="00167239"/>
    <w:rsid w:val="00167391"/>
    <w:rsid w:val="0016760A"/>
    <w:rsid w:val="00167673"/>
    <w:rsid w:val="00167AEB"/>
    <w:rsid w:val="00167C36"/>
    <w:rsid w:val="00167C7D"/>
    <w:rsid w:val="00167E0D"/>
    <w:rsid w:val="00170169"/>
    <w:rsid w:val="001704AC"/>
    <w:rsid w:val="00170856"/>
    <w:rsid w:val="00170A4E"/>
    <w:rsid w:val="00170C56"/>
    <w:rsid w:val="00170C77"/>
    <w:rsid w:val="00170CAE"/>
    <w:rsid w:val="00170D06"/>
    <w:rsid w:val="00170DA3"/>
    <w:rsid w:val="00170DDC"/>
    <w:rsid w:val="00170E89"/>
    <w:rsid w:val="00170E9A"/>
    <w:rsid w:val="00170FBF"/>
    <w:rsid w:val="00170FC3"/>
    <w:rsid w:val="00171175"/>
    <w:rsid w:val="001711D0"/>
    <w:rsid w:val="00171267"/>
    <w:rsid w:val="00171317"/>
    <w:rsid w:val="001715A6"/>
    <w:rsid w:val="001717DF"/>
    <w:rsid w:val="00171882"/>
    <w:rsid w:val="00171D83"/>
    <w:rsid w:val="00171E23"/>
    <w:rsid w:val="00171F70"/>
    <w:rsid w:val="00171FA3"/>
    <w:rsid w:val="00172348"/>
    <w:rsid w:val="001725F6"/>
    <w:rsid w:val="00172653"/>
    <w:rsid w:val="00172AB2"/>
    <w:rsid w:val="00172B02"/>
    <w:rsid w:val="00172CBE"/>
    <w:rsid w:val="00173072"/>
    <w:rsid w:val="001733DF"/>
    <w:rsid w:val="00173524"/>
    <w:rsid w:val="0017363A"/>
    <w:rsid w:val="001736F5"/>
    <w:rsid w:val="001738D5"/>
    <w:rsid w:val="00173B95"/>
    <w:rsid w:val="00174148"/>
    <w:rsid w:val="001741CA"/>
    <w:rsid w:val="00174214"/>
    <w:rsid w:val="00174353"/>
    <w:rsid w:val="0017437D"/>
    <w:rsid w:val="00174390"/>
    <w:rsid w:val="0017445A"/>
    <w:rsid w:val="00174561"/>
    <w:rsid w:val="00174650"/>
    <w:rsid w:val="001746D3"/>
    <w:rsid w:val="001747D9"/>
    <w:rsid w:val="00174889"/>
    <w:rsid w:val="001749C0"/>
    <w:rsid w:val="00174AC1"/>
    <w:rsid w:val="00174EE4"/>
    <w:rsid w:val="00174F7C"/>
    <w:rsid w:val="00175070"/>
    <w:rsid w:val="00175151"/>
    <w:rsid w:val="001751D9"/>
    <w:rsid w:val="001752CB"/>
    <w:rsid w:val="0017587A"/>
    <w:rsid w:val="001758D1"/>
    <w:rsid w:val="00175966"/>
    <w:rsid w:val="00175B1C"/>
    <w:rsid w:val="00175BCE"/>
    <w:rsid w:val="00175F1C"/>
    <w:rsid w:val="00175FC6"/>
    <w:rsid w:val="001761E8"/>
    <w:rsid w:val="00176688"/>
    <w:rsid w:val="001766BB"/>
    <w:rsid w:val="00176A97"/>
    <w:rsid w:val="00176C03"/>
    <w:rsid w:val="00176DFC"/>
    <w:rsid w:val="00176E29"/>
    <w:rsid w:val="00176F7B"/>
    <w:rsid w:val="001771DC"/>
    <w:rsid w:val="001774D6"/>
    <w:rsid w:val="00177612"/>
    <w:rsid w:val="001776D2"/>
    <w:rsid w:val="00177729"/>
    <w:rsid w:val="0017777D"/>
    <w:rsid w:val="00177840"/>
    <w:rsid w:val="00177B07"/>
    <w:rsid w:val="00177B47"/>
    <w:rsid w:val="00177B5C"/>
    <w:rsid w:val="00177C71"/>
    <w:rsid w:val="00177CFD"/>
    <w:rsid w:val="00177D06"/>
    <w:rsid w:val="00177F59"/>
    <w:rsid w:val="00177F62"/>
    <w:rsid w:val="001805B2"/>
    <w:rsid w:val="001809D2"/>
    <w:rsid w:val="00180A62"/>
    <w:rsid w:val="0018115B"/>
    <w:rsid w:val="00181161"/>
    <w:rsid w:val="00181204"/>
    <w:rsid w:val="00181209"/>
    <w:rsid w:val="00181407"/>
    <w:rsid w:val="0018143E"/>
    <w:rsid w:val="001815E7"/>
    <w:rsid w:val="001816FE"/>
    <w:rsid w:val="00181B0C"/>
    <w:rsid w:val="00181D95"/>
    <w:rsid w:val="001821BD"/>
    <w:rsid w:val="0018254A"/>
    <w:rsid w:val="0018263C"/>
    <w:rsid w:val="001827BB"/>
    <w:rsid w:val="00182837"/>
    <w:rsid w:val="001828E7"/>
    <w:rsid w:val="00182FC5"/>
    <w:rsid w:val="001831DA"/>
    <w:rsid w:val="00183358"/>
    <w:rsid w:val="00183543"/>
    <w:rsid w:val="001835E3"/>
    <w:rsid w:val="00183783"/>
    <w:rsid w:val="0018379F"/>
    <w:rsid w:val="00183C4D"/>
    <w:rsid w:val="00183D3D"/>
    <w:rsid w:val="00183DD4"/>
    <w:rsid w:val="00183E49"/>
    <w:rsid w:val="001841D2"/>
    <w:rsid w:val="00184251"/>
    <w:rsid w:val="001842E0"/>
    <w:rsid w:val="00184377"/>
    <w:rsid w:val="0018448A"/>
    <w:rsid w:val="001847AC"/>
    <w:rsid w:val="001848E0"/>
    <w:rsid w:val="001849E5"/>
    <w:rsid w:val="00184C19"/>
    <w:rsid w:val="00184D4F"/>
    <w:rsid w:val="00184E0D"/>
    <w:rsid w:val="00184E84"/>
    <w:rsid w:val="0018504E"/>
    <w:rsid w:val="00185111"/>
    <w:rsid w:val="00185135"/>
    <w:rsid w:val="0018536F"/>
    <w:rsid w:val="001854AC"/>
    <w:rsid w:val="001857E7"/>
    <w:rsid w:val="0018595F"/>
    <w:rsid w:val="00185C9B"/>
    <w:rsid w:val="00185DC7"/>
    <w:rsid w:val="00185EAF"/>
    <w:rsid w:val="00185EC3"/>
    <w:rsid w:val="00186098"/>
    <w:rsid w:val="0018618B"/>
    <w:rsid w:val="0018634B"/>
    <w:rsid w:val="00186352"/>
    <w:rsid w:val="00186389"/>
    <w:rsid w:val="00186877"/>
    <w:rsid w:val="00186885"/>
    <w:rsid w:val="00186D6B"/>
    <w:rsid w:val="00186E03"/>
    <w:rsid w:val="00186F08"/>
    <w:rsid w:val="0018723F"/>
    <w:rsid w:val="0018761E"/>
    <w:rsid w:val="00187644"/>
    <w:rsid w:val="001876ED"/>
    <w:rsid w:val="00187A8D"/>
    <w:rsid w:val="00190060"/>
    <w:rsid w:val="001900E1"/>
    <w:rsid w:val="001903C8"/>
    <w:rsid w:val="001904F2"/>
    <w:rsid w:val="0019050A"/>
    <w:rsid w:val="001905E8"/>
    <w:rsid w:val="001905F5"/>
    <w:rsid w:val="00190AF6"/>
    <w:rsid w:val="00190BD5"/>
    <w:rsid w:val="00190DCD"/>
    <w:rsid w:val="00190F2F"/>
    <w:rsid w:val="0019125B"/>
    <w:rsid w:val="001914B8"/>
    <w:rsid w:val="0019186F"/>
    <w:rsid w:val="001918EE"/>
    <w:rsid w:val="00191DDB"/>
    <w:rsid w:val="001923DF"/>
    <w:rsid w:val="00192EAA"/>
    <w:rsid w:val="00193081"/>
    <w:rsid w:val="001930AF"/>
    <w:rsid w:val="001935F0"/>
    <w:rsid w:val="001938EA"/>
    <w:rsid w:val="00193977"/>
    <w:rsid w:val="00193B4C"/>
    <w:rsid w:val="00193B80"/>
    <w:rsid w:val="00193C64"/>
    <w:rsid w:val="00193CBB"/>
    <w:rsid w:val="00193CE1"/>
    <w:rsid w:val="00193F21"/>
    <w:rsid w:val="00193FA5"/>
    <w:rsid w:val="0019415B"/>
    <w:rsid w:val="00194178"/>
    <w:rsid w:val="001941A1"/>
    <w:rsid w:val="00194822"/>
    <w:rsid w:val="001948FF"/>
    <w:rsid w:val="001949D4"/>
    <w:rsid w:val="00194A05"/>
    <w:rsid w:val="00194A5E"/>
    <w:rsid w:val="00194B68"/>
    <w:rsid w:val="00194C2C"/>
    <w:rsid w:val="00194CE8"/>
    <w:rsid w:val="00194DE8"/>
    <w:rsid w:val="0019507D"/>
    <w:rsid w:val="001950F0"/>
    <w:rsid w:val="00195271"/>
    <w:rsid w:val="00195352"/>
    <w:rsid w:val="00195377"/>
    <w:rsid w:val="00195483"/>
    <w:rsid w:val="001955C1"/>
    <w:rsid w:val="001958C9"/>
    <w:rsid w:val="00195C52"/>
    <w:rsid w:val="00195C8F"/>
    <w:rsid w:val="00195E8D"/>
    <w:rsid w:val="00195F00"/>
    <w:rsid w:val="00196002"/>
    <w:rsid w:val="001962A0"/>
    <w:rsid w:val="00196341"/>
    <w:rsid w:val="0019646C"/>
    <w:rsid w:val="001967DD"/>
    <w:rsid w:val="001969BC"/>
    <w:rsid w:val="00196CEA"/>
    <w:rsid w:val="00196D3D"/>
    <w:rsid w:val="00196FD4"/>
    <w:rsid w:val="0019761D"/>
    <w:rsid w:val="00197667"/>
    <w:rsid w:val="00197778"/>
    <w:rsid w:val="0019780C"/>
    <w:rsid w:val="001978D0"/>
    <w:rsid w:val="00197A38"/>
    <w:rsid w:val="00197AAF"/>
    <w:rsid w:val="00197D38"/>
    <w:rsid w:val="00197E62"/>
    <w:rsid w:val="00197E8B"/>
    <w:rsid w:val="00197F92"/>
    <w:rsid w:val="001A0082"/>
    <w:rsid w:val="001A013E"/>
    <w:rsid w:val="001A01EB"/>
    <w:rsid w:val="001A0264"/>
    <w:rsid w:val="001A03FA"/>
    <w:rsid w:val="001A066F"/>
    <w:rsid w:val="001A0690"/>
    <w:rsid w:val="001A0A04"/>
    <w:rsid w:val="001A0D76"/>
    <w:rsid w:val="001A0E9E"/>
    <w:rsid w:val="001A11E3"/>
    <w:rsid w:val="001A13B9"/>
    <w:rsid w:val="001A14A0"/>
    <w:rsid w:val="001A1906"/>
    <w:rsid w:val="001A1D36"/>
    <w:rsid w:val="001A22A0"/>
    <w:rsid w:val="001A22E9"/>
    <w:rsid w:val="001A2543"/>
    <w:rsid w:val="001A26D5"/>
    <w:rsid w:val="001A2821"/>
    <w:rsid w:val="001A29B9"/>
    <w:rsid w:val="001A2D98"/>
    <w:rsid w:val="001A2E09"/>
    <w:rsid w:val="001A3008"/>
    <w:rsid w:val="001A30AF"/>
    <w:rsid w:val="001A3537"/>
    <w:rsid w:val="001A3846"/>
    <w:rsid w:val="001A39FC"/>
    <w:rsid w:val="001A3B3D"/>
    <w:rsid w:val="001A3C06"/>
    <w:rsid w:val="001A3C37"/>
    <w:rsid w:val="001A4339"/>
    <w:rsid w:val="001A444D"/>
    <w:rsid w:val="001A46E0"/>
    <w:rsid w:val="001A4829"/>
    <w:rsid w:val="001A4981"/>
    <w:rsid w:val="001A4AA7"/>
    <w:rsid w:val="001A4BFC"/>
    <w:rsid w:val="001A50E9"/>
    <w:rsid w:val="001A51CF"/>
    <w:rsid w:val="001A5309"/>
    <w:rsid w:val="001A534C"/>
    <w:rsid w:val="001A55EC"/>
    <w:rsid w:val="001A56AE"/>
    <w:rsid w:val="001A5872"/>
    <w:rsid w:val="001A5AB8"/>
    <w:rsid w:val="001A5BB4"/>
    <w:rsid w:val="001A5CA7"/>
    <w:rsid w:val="001A5DB7"/>
    <w:rsid w:val="001A61A5"/>
    <w:rsid w:val="001A61B5"/>
    <w:rsid w:val="001A6240"/>
    <w:rsid w:val="001A6399"/>
    <w:rsid w:val="001A65B8"/>
    <w:rsid w:val="001A662E"/>
    <w:rsid w:val="001A6681"/>
    <w:rsid w:val="001A673A"/>
    <w:rsid w:val="001A69B3"/>
    <w:rsid w:val="001A6AC9"/>
    <w:rsid w:val="001A6CCC"/>
    <w:rsid w:val="001A6E03"/>
    <w:rsid w:val="001A6E2C"/>
    <w:rsid w:val="001A6F80"/>
    <w:rsid w:val="001A7012"/>
    <w:rsid w:val="001A7083"/>
    <w:rsid w:val="001A7145"/>
    <w:rsid w:val="001A72B3"/>
    <w:rsid w:val="001A72FA"/>
    <w:rsid w:val="001A732A"/>
    <w:rsid w:val="001A75B6"/>
    <w:rsid w:val="001A769F"/>
    <w:rsid w:val="001A77F1"/>
    <w:rsid w:val="001A786C"/>
    <w:rsid w:val="001A788C"/>
    <w:rsid w:val="001A7990"/>
    <w:rsid w:val="001A7995"/>
    <w:rsid w:val="001A7A37"/>
    <w:rsid w:val="001A7BE9"/>
    <w:rsid w:val="001A7CED"/>
    <w:rsid w:val="001A7DB9"/>
    <w:rsid w:val="001A7F6F"/>
    <w:rsid w:val="001B045C"/>
    <w:rsid w:val="001B06EC"/>
    <w:rsid w:val="001B0751"/>
    <w:rsid w:val="001B08B4"/>
    <w:rsid w:val="001B0977"/>
    <w:rsid w:val="001B099F"/>
    <w:rsid w:val="001B0BF1"/>
    <w:rsid w:val="001B0D3F"/>
    <w:rsid w:val="001B0D61"/>
    <w:rsid w:val="001B0D97"/>
    <w:rsid w:val="001B0EB5"/>
    <w:rsid w:val="001B0FA9"/>
    <w:rsid w:val="001B103E"/>
    <w:rsid w:val="001B12BA"/>
    <w:rsid w:val="001B1477"/>
    <w:rsid w:val="001B16D4"/>
    <w:rsid w:val="001B1A88"/>
    <w:rsid w:val="001B1B9B"/>
    <w:rsid w:val="001B1FB5"/>
    <w:rsid w:val="001B2127"/>
    <w:rsid w:val="001B232C"/>
    <w:rsid w:val="001B2471"/>
    <w:rsid w:val="001B24BD"/>
    <w:rsid w:val="001B254E"/>
    <w:rsid w:val="001B25FB"/>
    <w:rsid w:val="001B2757"/>
    <w:rsid w:val="001B2763"/>
    <w:rsid w:val="001B2AE9"/>
    <w:rsid w:val="001B2CA4"/>
    <w:rsid w:val="001B2EDA"/>
    <w:rsid w:val="001B33CA"/>
    <w:rsid w:val="001B35F2"/>
    <w:rsid w:val="001B36FF"/>
    <w:rsid w:val="001B37CC"/>
    <w:rsid w:val="001B3801"/>
    <w:rsid w:val="001B383A"/>
    <w:rsid w:val="001B3A67"/>
    <w:rsid w:val="001B3EAA"/>
    <w:rsid w:val="001B3F62"/>
    <w:rsid w:val="001B4077"/>
    <w:rsid w:val="001B4454"/>
    <w:rsid w:val="001B4AB8"/>
    <w:rsid w:val="001B4B76"/>
    <w:rsid w:val="001B4B94"/>
    <w:rsid w:val="001B4E25"/>
    <w:rsid w:val="001B4E33"/>
    <w:rsid w:val="001B4E51"/>
    <w:rsid w:val="001B4F1E"/>
    <w:rsid w:val="001B4F4D"/>
    <w:rsid w:val="001B4FB4"/>
    <w:rsid w:val="001B5035"/>
    <w:rsid w:val="001B52D7"/>
    <w:rsid w:val="001B5358"/>
    <w:rsid w:val="001B57C4"/>
    <w:rsid w:val="001B58B5"/>
    <w:rsid w:val="001B5908"/>
    <w:rsid w:val="001B5E20"/>
    <w:rsid w:val="001B5FD7"/>
    <w:rsid w:val="001B60F3"/>
    <w:rsid w:val="001B61F1"/>
    <w:rsid w:val="001B6280"/>
    <w:rsid w:val="001B6650"/>
    <w:rsid w:val="001B6855"/>
    <w:rsid w:val="001B715C"/>
    <w:rsid w:val="001B73E3"/>
    <w:rsid w:val="001B7412"/>
    <w:rsid w:val="001B7467"/>
    <w:rsid w:val="001B749A"/>
    <w:rsid w:val="001B761E"/>
    <w:rsid w:val="001B78C1"/>
    <w:rsid w:val="001B7AD9"/>
    <w:rsid w:val="001B7C2F"/>
    <w:rsid w:val="001B7DB0"/>
    <w:rsid w:val="001B7DB8"/>
    <w:rsid w:val="001C0029"/>
    <w:rsid w:val="001C015F"/>
    <w:rsid w:val="001C0341"/>
    <w:rsid w:val="001C0637"/>
    <w:rsid w:val="001C0704"/>
    <w:rsid w:val="001C080F"/>
    <w:rsid w:val="001C0984"/>
    <w:rsid w:val="001C09E2"/>
    <w:rsid w:val="001C09EE"/>
    <w:rsid w:val="001C09F2"/>
    <w:rsid w:val="001C0B47"/>
    <w:rsid w:val="001C0B7C"/>
    <w:rsid w:val="001C0C5E"/>
    <w:rsid w:val="001C0C6F"/>
    <w:rsid w:val="001C0E33"/>
    <w:rsid w:val="001C1235"/>
    <w:rsid w:val="001C13B5"/>
    <w:rsid w:val="001C1546"/>
    <w:rsid w:val="001C1592"/>
    <w:rsid w:val="001C181F"/>
    <w:rsid w:val="001C1B48"/>
    <w:rsid w:val="001C1E0E"/>
    <w:rsid w:val="001C1EEC"/>
    <w:rsid w:val="001C1F4E"/>
    <w:rsid w:val="001C21B7"/>
    <w:rsid w:val="001C2397"/>
    <w:rsid w:val="001C247C"/>
    <w:rsid w:val="001C289D"/>
    <w:rsid w:val="001C2B93"/>
    <w:rsid w:val="001C2C35"/>
    <w:rsid w:val="001C2C56"/>
    <w:rsid w:val="001C2D61"/>
    <w:rsid w:val="001C2D84"/>
    <w:rsid w:val="001C305D"/>
    <w:rsid w:val="001C32F1"/>
    <w:rsid w:val="001C337E"/>
    <w:rsid w:val="001C3512"/>
    <w:rsid w:val="001C3994"/>
    <w:rsid w:val="001C3A02"/>
    <w:rsid w:val="001C3A11"/>
    <w:rsid w:val="001C3A6E"/>
    <w:rsid w:val="001C3CB2"/>
    <w:rsid w:val="001C3D73"/>
    <w:rsid w:val="001C423F"/>
    <w:rsid w:val="001C42B2"/>
    <w:rsid w:val="001C444D"/>
    <w:rsid w:val="001C4596"/>
    <w:rsid w:val="001C45D6"/>
    <w:rsid w:val="001C4F7E"/>
    <w:rsid w:val="001C5004"/>
    <w:rsid w:val="001C5011"/>
    <w:rsid w:val="001C50CD"/>
    <w:rsid w:val="001C5367"/>
    <w:rsid w:val="001C5406"/>
    <w:rsid w:val="001C5637"/>
    <w:rsid w:val="001C56DF"/>
    <w:rsid w:val="001C587F"/>
    <w:rsid w:val="001C5975"/>
    <w:rsid w:val="001C5F57"/>
    <w:rsid w:val="001C5FA0"/>
    <w:rsid w:val="001C6235"/>
    <w:rsid w:val="001C626A"/>
    <w:rsid w:val="001C62EB"/>
    <w:rsid w:val="001C6439"/>
    <w:rsid w:val="001C676A"/>
    <w:rsid w:val="001C6942"/>
    <w:rsid w:val="001C69C3"/>
    <w:rsid w:val="001C6D25"/>
    <w:rsid w:val="001C6EDE"/>
    <w:rsid w:val="001C700C"/>
    <w:rsid w:val="001C70C6"/>
    <w:rsid w:val="001C70DE"/>
    <w:rsid w:val="001C740B"/>
    <w:rsid w:val="001C76EA"/>
    <w:rsid w:val="001C77BC"/>
    <w:rsid w:val="001C780A"/>
    <w:rsid w:val="001C7A64"/>
    <w:rsid w:val="001C7C94"/>
    <w:rsid w:val="001C7D04"/>
    <w:rsid w:val="001C7F0E"/>
    <w:rsid w:val="001C7F26"/>
    <w:rsid w:val="001C7F82"/>
    <w:rsid w:val="001D007A"/>
    <w:rsid w:val="001D0572"/>
    <w:rsid w:val="001D09B0"/>
    <w:rsid w:val="001D0A62"/>
    <w:rsid w:val="001D0C2D"/>
    <w:rsid w:val="001D0C33"/>
    <w:rsid w:val="001D0DB3"/>
    <w:rsid w:val="001D0F7B"/>
    <w:rsid w:val="001D0F9F"/>
    <w:rsid w:val="001D104F"/>
    <w:rsid w:val="001D10A4"/>
    <w:rsid w:val="001D1407"/>
    <w:rsid w:val="001D1525"/>
    <w:rsid w:val="001D152A"/>
    <w:rsid w:val="001D15BC"/>
    <w:rsid w:val="001D16AE"/>
    <w:rsid w:val="001D1876"/>
    <w:rsid w:val="001D1F90"/>
    <w:rsid w:val="001D1FC3"/>
    <w:rsid w:val="001D1FF3"/>
    <w:rsid w:val="001D22B5"/>
    <w:rsid w:val="001D283E"/>
    <w:rsid w:val="001D2A86"/>
    <w:rsid w:val="001D2E8E"/>
    <w:rsid w:val="001D3286"/>
    <w:rsid w:val="001D3371"/>
    <w:rsid w:val="001D337E"/>
    <w:rsid w:val="001D355E"/>
    <w:rsid w:val="001D356B"/>
    <w:rsid w:val="001D3EA8"/>
    <w:rsid w:val="001D3EE7"/>
    <w:rsid w:val="001D3F9D"/>
    <w:rsid w:val="001D4125"/>
    <w:rsid w:val="001D45CF"/>
    <w:rsid w:val="001D45E8"/>
    <w:rsid w:val="001D47F9"/>
    <w:rsid w:val="001D4D00"/>
    <w:rsid w:val="001D4D21"/>
    <w:rsid w:val="001D4D82"/>
    <w:rsid w:val="001D4F00"/>
    <w:rsid w:val="001D5259"/>
    <w:rsid w:val="001D5283"/>
    <w:rsid w:val="001D573C"/>
    <w:rsid w:val="001D590A"/>
    <w:rsid w:val="001D5D1F"/>
    <w:rsid w:val="001D5DEE"/>
    <w:rsid w:val="001D609E"/>
    <w:rsid w:val="001D614D"/>
    <w:rsid w:val="001D61DF"/>
    <w:rsid w:val="001D6C67"/>
    <w:rsid w:val="001D6DD8"/>
    <w:rsid w:val="001D6E46"/>
    <w:rsid w:val="001D6F95"/>
    <w:rsid w:val="001D702D"/>
    <w:rsid w:val="001D72A9"/>
    <w:rsid w:val="001D72EF"/>
    <w:rsid w:val="001D7591"/>
    <w:rsid w:val="001D7618"/>
    <w:rsid w:val="001D7650"/>
    <w:rsid w:val="001D7FE5"/>
    <w:rsid w:val="001E020A"/>
    <w:rsid w:val="001E02BE"/>
    <w:rsid w:val="001E0363"/>
    <w:rsid w:val="001E038D"/>
    <w:rsid w:val="001E0518"/>
    <w:rsid w:val="001E07C8"/>
    <w:rsid w:val="001E0855"/>
    <w:rsid w:val="001E085C"/>
    <w:rsid w:val="001E08AD"/>
    <w:rsid w:val="001E0A8C"/>
    <w:rsid w:val="001E0D87"/>
    <w:rsid w:val="001E0E01"/>
    <w:rsid w:val="001E0E03"/>
    <w:rsid w:val="001E0E05"/>
    <w:rsid w:val="001E0F25"/>
    <w:rsid w:val="001E1213"/>
    <w:rsid w:val="001E1435"/>
    <w:rsid w:val="001E1502"/>
    <w:rsid w:val="001E154F"/>
    <w:rsid w:val="001E1881"/>
    <w:rsid w:val="001E19E7"/>
    <w:rsid w:val="001E1C26"/>
    <w:rsid w:val="001E26BF"/>
    <w:rsid w:val="001E2737"/>
    <w:rsid w:val="001E27AD"/>
    <w:rsid w:val="001E2AFE"/>
    <w:rsid w:val="001E2DB2"/>
    <w:rsid w:val="001E30ED"/>
    <w:rsid w:val="001E3264"/>
    <w:rsid w:val="001E3430"/>
    <w:rsid w:val="001E3685"/>
    <w:rsid w:val="001E370D"/>
    <w:rsid w:val="001E37D5"/>
    <w:rsid w:val="001E385B"/>
    <w:rsid w:val="001E3A41"/>
    <w:rsid w:val="001E3AA0"/>
    <w:rsid w:val="001E3ACB"/>
    <w:rsid w:val="001E3C43"/>
    <w:rsid w:val="001E401E"/>
    <w:rsid w:val="001E4127"/>
    <w:rsid w:val="001E4165"/>
    <w:rsid w:val="001E424D"/>
    <w:rsid w:val="001E4416"/>
    <w:rsid w:val="001E47BF"/>
    <w:rsid w:val="001E493B"/>
    <w:rsid w:val="001E4BC1"/>
    <w:rsid w:val="001E4BCC"/>
    <w:rsid w:val="001E4CA4"/>
    <w:rsid w:val="001E4EEF"/>
    <w:rsid w:val="001E5196"/>
    <w:rsid w:val="001E54E5"/>
    <w:rsid w:val="001E5777"/>
    <w:rsid w:val="001E5962"/>
    <w:rsid w:val="001E5B7B"/>
    <w:rsid w:val="001E5E9B"/>
    <w:rsid w:val="001E5F6E"/>
    <w:rsid w:val="001E6114"/>
    <w:rsid w:val="001E64B5"/>
    <w:rsid w:val="001E6860"/>
    <w:rsid w:val="001E686B"/>
    <w:rsid w:val="001E6B98"/>
    <w:rsid w:val="001E6BF9"/>
    <w:rsid w:val="001E6CAE"/>
    <w:rsid w:val="001E6F8C"/>
    <w:rsid w:val="001E7140"/>
    <w:rsid w:val="001E73D1"/>
    <w:rsid w:val="001E7454"/>
    <w:rsid w:val="001E75DA"/>
    <w:rsid w:val="001E75F8"/>
    <w:rsid w:val="001E769A"/>
    <w:rsid w:val="001E7A70"/>
    <w:rsid w:val="001E7B8D"/>
    <w:rsid w:val="001E7FD7"/>
    <w:rsid w:val="001E7FF4"/>
    <w:rsid w:val="001F0028"/>
    <w:rsid w:val="001F02FF"/>
    <w:rsid w:val="001F0456"/>
    <w:rsid w:val="001F083E"/>
    <w:rsid w:val="001F0B9A"/>
    <w:rsid w:val="001F0C22"/>
    <w:rsid w:val="001F0DE2"/>
    <w:rsid w:val="001F0DF6"/>
    <w:rsid w:val="001F0E1C"/>
    <w:rsid w:val="001F0ED8"/>
    <w:rsid w:val="001F0FD1"/>
    <w:rsid w:val="001F1300"/>
    <w:rsid w:val="001F139B"/>
    <w:rsid w:val="001F1480"/>
    <w:rsid w:val="001F1D0A"/>
    <w:rsid w:val="001F2010"/>
    <w:rsid w:val="001F20B7"/>
    <w:rsid w:val="001F2B8F"/>
    <w:rsid w:val="001F2BA2"/>
    <w:rsid w:val="001F2E87"/>
    <w:rsid w:val="001F3070"/>
    <w:rsid w:val="001F30ED"/>
    <w:rsid w:val="001F3123"/>
    <w:rsid w:val="001F3388"/>
    <w:rsid w:val="001F33C7"/>
    <w:rsid w:val="001F357A"/>
    <w:rsid w:val="001F36F1"/>
    <w:rsid w:val="001F376C"/>
    <w:rsid w:val="001F380B"/>
    <w:rsid w:val="001F39FC"/>
    <w:rsid w:val="001F3A23"/>
    <w:rsid w:val="001F3C72"/>
    <w:rsid w:val="001F3DE4"/>
    <w:rsid w:val="001F3EDE"/>
    <w:rsid w:val="001F3F0C"/>
    <w:rsid w:val="001F410A"/>
    <w:rsid w:val="001F4202"/>
    <w:rsid w:val="001F422F"/>
    <w:rsid w:val="001F46AB"/>
    <w:rsid w:val="001F495E"/>
    <w:rsid w:val="001F4A95"/>
    <w:rsid w:val="001F4AD5"/>
    <w:rsid w:val="001F4C4D"/>
    <w:rsid w:val="001F4E3F"/>
    <w:rsid w:val="001F506B"/>
    <w:rsid w:val="001F538D"/>
    <w:rsid w:val="001F565D"/>
    <w:rsid w:val="001F5662"/>
    <w:rsid w:val="001F5750"/>
    <w:rsid w:val="001F58DC"/>
    <w:rsid w:val="001F5BAE"/>
    <w:rsid w:val="001F5CDA"/>
    <w:rsid w:val="001F5CE3"/>
    <w:rsid w:val="001F5D00"/>
    <w:rsid w:val="001F624D"/>
    <w:rsid w:val="001F6497"/>
    <w:rsid w:val="001F6547"/>
    <w:rsid w:val="001F66C1"/>
    <w:rsid w:val="001F6967"/>
    <w:rsid w:val="001F6B7D"/>
    <w:rsid w:val="001F6C91"/>
    <w:rsid w:val="001F6CB6"/>
    <w:rsid w:val="001F6CF8"/>
    <w:rsid w:val="001F6D5A"/>
    <w:rsid w:val="001F6DBB"/>
    <w:rsid w:val="001F70E6"/>
    <w:rsid w:val="001F7152"/>
    <w:rsid w:val="001F72FE"/>
    <w:rsid w:val="001F7494"/>
    <w:rsid w:val="001F77AF"/>
    <w:rsid w:val="001F77CD"/>
    <w:rsid w:val="001F78EE"/>
    <w:rsid w:val="001F794A"/>
    <w:rsid w:val="001F7F36"/>
    <w:rsid w:val="001F7F52"/>
    <w:rsid w:val="001F7FB7"/>
    <w:rsid w:val="00200475"/>
    <w:rsid w:val="00200509"/>
    <w:rsid w:val="002005F8"/>
    <w:rsid w:val="002009E1"/>
    <w:rsid w:val="002009E3"/>
    <w:rsid w:val="00201021"/>
    <w:rsid w:val="0020113F"/>
    <w:rsid w:val="00201194"/>
    <w:rsid w:val="00201618"/>
    <w:rsid w:val="0020177A"/>
    <w:rsid w:val="0020194A"/>
    <w:rsid w:val="00201B1E"/>
    <w:rsid w:val="00201B98"/>
    <w:rsid w:val="00202137"/>
    <w:rsid w:val="00202183"/>
    <w:rsid w:val="0020226A"/>
    <w:rsid w:val="002023A7"/>
    <w:rsid w:val="0020254A"/>
    <w:rsid w:val="002026E3"/>
    <w:rsid w:val="0020279D"/>
    <w:rsid w:val="00202899"/>
    <w:rsid w:val="00202C9C"/>
    <w:rsid w:val="00202ED4"/>
    <w:rsid w:val="00202F5A"/>
    <w:rsid w:val="002034A4"/>
    <w:rsid w:val="0020379C"/>
    <w:rsid w:val="00203844"/>
    <w:rsid w:val="002038F4"/>
    <w:rsid w:val="00203A54"/>
    <w:rsid w:val="00203AD5"/>
    <w:rsid w:val="00203B5C"/>
    <w:rsid w:val="00203D97"/>
    <w:rsid w:val="00203DA9"/>
    <w:rsid w:val="00203EEF"/>
    <w:rsid w:val="0020450D"/>
    <w:rsid w:val="0020455F"/>
    <w:rsid w:val="002045EC"/>
    <w:rsid w:val="002045F9"/>
    <w:rsid w:val="00204795"/>
    <w:rsid w:val="0020485C"/>
    <w:rsid w:val="00204881"/>
    <w:rsid w:val="002048CF"/>
    <w:rsid w:val="00204BC9"/>
    <w:rsid w:val="00204C26"/>
    <w:rsid w:val="00204CD3"/>
    <w:rsid w:val="00204CE1"/>
    <w:rsid w:val="00204F5E"/>
    <w:rsid w:val="00204F8D"/>
    <w:rsid w:val="00204FC7"/>
    <w:rsid w:val="00205146"/>
    <w:rsid w:val="00205309"/>
    <w:rsid w:val="00205869"/>
    <w:rsid w:val="0020588A"/>
    <w:rsid w:val="002059FF"/>
    <w:rsid w:val="00205CDA"/>
    <w:rsid w:val="00205DE5"/>
    <w:rsid w:val="00205F83"/>
    <w:rsid w:val="00206049"/>
    <w:rsid w:val="0020609F"/>
    <w:rsid w:val="002061DB"/>
    <w:rsid w:val="002062B9"/>
    <w:rsid w:val="002062CF"/>
    <w:rsid w:val="002065F0"/>
    <w:rsid w:val="0020680B"/>
    <w:rsid w:val="00206D16"/>
    <w:rsid w:val="00206E73"/>
    <w:rsid w:val="00206EA3"/>
    <w:rsid w:val="00206F6C"/>
    <w:rsid w:val="00206FB1"/>
    <w:rsid w:val="002073EB"/>
    <w:rsid w:val="0020742E"/>
    <w:rsid w:val="0020744B"/>
    <w:rsid w:val="002076DF"/>
    <w:rsid w:val="002077BE"/>
    <w:rsid w:val="00207847"/>
    <w:rsid w:val="00207930"/>
    <w:rsid w:val="00207944"/>
    <w:rsid w:val="00207B73"/>
    <w:rsid w:val="00207E65"/>
    <w:rsid w:val="00207F16"/>
    <w:rsid w:val="002100CB"/>
    <w:rsid w:val="00210193"/>
    <w:rsid w:val="0021034F"/>
    <w:rsid w:val="00210A30"/>
    <w:rsid w:val="00210B70"/>
    <w:rsid w:val="00210DB6"/>
    <w:rsid w:val="00210F01"/>
    <w:rsid w:val="002111A1"/>
    <w:rsid w:val="00211415"/>
    <w:rsid w:val="00211479"/>
    <w:rsid w:val="0021158A"/>
    <w:rsid w:val="00211823"/>
    <w:rsid w:val="00211928"/>
    <w:rsid w:val="00211A84"/>
    <w:rsid w:val="00211C14"/>
    <w:rsid w:val="00211CE5"/>
    <w:rsid w:val="002121C1"/>
    <w:rsid w:val="002123FB"/>
    <w:rsid w:val="00212447"/>
    <w:rsid w:val="002125CE"/>
    <w:rsid w:val="002128F4"/>
    <w:rsid w:val="00212B07"/>
    <w:rsid w:val="00212D58"/>
    <w:rsid w:val="00212EB3"/>
    <w:rsid w:val="0021308B"/>
    <w:rsid w:val="00213243"/>
    <w:rsid w:val="002133CA"/>
    <w:rsid w:val="0021345D"/>
    <w:rsid w:val="002134B2"/>
    <w:rsid w:val="002135F7"/>
    <w:rsid w:val="0021368C"/>
    <w:rsid w:val="00213782"/>
    <w:rsid w:val="0021379D"/>
    <w:rsid w:val="002138C2"/>
    <w:rsid w:val="0021391C"/>
    <w:rsid w:val="00213C7F"/>
    <w:rsid w:val="00213CA7"/>
    <w:rsid w:val="00213D70"/>
    <w:rsid w:val="002141C9"/>
    <w:rsid w:val="00214419"/>
    <w:rsid w:val="00214A8C"/>
    <w:rsid w:val="00214D29"/>
    <w:rsid w:val="00214FCB"/>
    <w:rsid w:val="00215093"/>
    <w:rsid w:val="00215170"/>
    <w:rsid w:val="002152B5"/>
    <w:rsid w:val="002152C5"/>
    <w:rsid w:val="002152CA"/>
    <w:rsid w:val="00215433"/>
    <w:rsid w:val="0021571A"/>
    <w:rsid w:val="002158AE"/>
    <w:rsid w:val="00215924"/>
    <w:rsid w:val="00215A42"/>
    <w:rsid w:val="00215AC7"/>
    <w:rsid w:val="00215B20"/>
    <w:rsid w:val="00215ED7"/>
    <w:rsid w:val="00216146"/>
    <w:rsid w:val="0021615D"/>
    <w:rsid w:val="0021624D"/>
    <w:rsid w:val="002164CA"/>
    <w:rsid w:val="00216618"/>
    <w:rsid w:val="002168ED"/>
    <w:rsid w:val="00216AC2"/>
    <w:rsid w:val="00216BE4"/>
    <w:rsid w:val="00217035"/>
    <w:rsid w:val="002170D1"/>
    <w:rsid w:val="002172D3"/>
    <w:rsid w:val="002173D4"/>
    <w:rsid w:val="00217622"/>
    <w:rsid w:val="00217645"/>
    <w:rsid w:val="0021773E"/>
    <w:rsid w:val="00217751"/>
    <w:rsid w:val="0021789D"/>
    <w:rsid w:val="00217A6E"/>
    <w:rsid w:val="00217AE4"/>
    <w:rsid w:val="00217B68"/>
    <w:rsid w:val="00217E01"/>
    <w:rsid w:val="00217E10"/>
    <w:rsid w:val="00217EB0"/>
    <w:rsid w:val="00217FDA"/>
    <w:rsid w:val="002204EB"/>
    <w:rsid w:val="00220575"/>
    <w:rsid w:val="0022063E"/>
    <w:rsid w:val="002207AA"/>
    <w:rsid w:val="00220C1B"/>
    <w:rsid w:val="00221067"/>
    <w:rsid w:val="0022117E"/>
    <w:rsid w:val="002211A9"/>
    <w:rsid w:val="0022124C"/>
    <w:rsid w:val="00221291"/>
    <w:rsid w:val="0022186D"/>
    <w:rsid w:val="0022195F"/>
    <w:rsid w:val="00221A11"/>
    <w:rsid w:val="00221B34"/>
    <w:rsid w:val="00221BB4"/>
    <w:rsid w:val="00221BDC"/>
    <w:rsid w:val="00221C77"/>
    <w:rsid w:val="00221CC8"/>
    <w:rsid w:val="00221FB9"/>
    <w:rsid w:val="0022218B"/>
    <w:rsid w:val="00222190"/>
    <w:rsid w:val="002222CC"/>
    <w:rsid w:val="00222414"/>
    <w:rsid w:val="00222426"/>
    <w:rsid w:val="00222452"/>
    <w:rsid w:val="0022259A"/>
    <w:rsid w:val="00222690"/>
    <w:rsid w:val="002226F6"/>
    <w:rsid w:val="0022273C"/>
    <w:rsid w:val="00222991"/>
    <w:rsid w:val="00222BAB"/>
    <w:rsid w:val="00222DD0"/>
    <w:rsid w:val="00223190"/>
    <w:rsid w:val="002231A8"/>
    <w:rsid w:val="0022323D"/>
    <w:rsid w:val="002232E5"/>
    <w:rsid w:val="0022334E"/>
    <w:rsid w:val="002233D6"/>
    <w:rsid w:val="0022349C"/>
    <w:rsid w:val="002235AC"/>
    <w:rsid w:val="002238B4"/>
    <w:rsid w:val="00223C4F"/>
    <w:rsid w:val="00223CF0"/>
    <w:rsid w:val="00223FE2"/>
    <w:rsid w:val="00224260"/>
    <w:rsid w:val="002242BB"/>
    <w:rsid w:val="00224316"/>
    <w:rsid w:val="002249E5"/>
    <w:rsid w:val="00224B7A"/>
    <w:rsid w:val="00224D13"/>
    <w:rsid w:val="0022533D"/>
    <w:rsid w:val="0022536D"/>
    <w:rsid w:val="0022541E"/>
    <w:rsid w:val="002254D4"/>
    <w:rsid w:val="00225870"/>
    <w:rsid w:val="00225878"/>
    <w:rsid w:val="002258C0"/>
    <w:rsid w:val="00225C7C"/>
    <w:rsid w:val="00225D93"/>
    <w:rsid w:val="00225E46"/>
    <w:rsid w:val="00226481"/>
    <w:rsid w:val="00226597"/>
    <w:rsid w:val="002265B8"/>
    <w:rsid w:val="00226C16"/>
    <w:rsid w:val="00226C5D"/>
    <w:rsid w:val="00226C85"/>
    <w:rsid w:val="00226ECB"/>
    <w:rsid w:val="00226F0B"/>
    <w:rsid w:val="00226F1E"/>
    <w:rsid w:val="00227165"/>
    <w:rsid w:val="00227209"/>
    <w:rsid w:val="0022720D"/>
    <w:rsid w:val="002273DA"/>
    <w:rsid w:val="0022776F"/>
    <w:rsid w:val="0022783B"/>
    <w:rsid w:val="00227862"/>
    <w:rsid w:val="002278E1"/>
    <w:rsid w:val="00227A56"/>
    <w:rsid w:val="00227C2A"/>
    <w:rsid w:val="00227F9F"/>
    <w:rsid w:val="00230119"/>
    <w:rsid w:val="002301AE"/>
    <w:rsid w:val="002301F3"/>
    <w:rsid w:val="00230217"/>
    <w:rsid w:val="00230235"/>
    <w:rsid w:val="0023063F"/>
    <w:rsid w:val="002308C5"/>
    <w:rsid w:val="00230A00"/>
    <w:rsid w:val="00230C61"/>
    <w:rsid w:val="00230F9B"/>
    <w:rsid w:val="002310BC"/>
    <w:rsid w:val="002311A1"/>
    <w:rsid w:val="002318DE"/>
    <w:rsid w:val="00231C1A"/>
    <w:rsid w:val="00231D94"/>
    <w:rsid w:val="002320A8"/>
    <w:rsid w:val="00232465"/>
    <w:rsid w:val="00232839"/>
    <w:rsid w:val="00232A0E"/>
    <w:rsid w:val="00232A20"/>
    <w:rsid w:val="00232B1D"/>
    <w:rsid w:val="00232B4E"/>
    <w:rsid w:val="00232C35"/>
    <w:rsid w:val="00232C6A"/>
    <w:rsid w:val="00232CAE"/>
    <w:rsid w:val="00232E8E"/>
    <w:rsid w:val="00232FC5"/>
    <w:rsid w:val="0023322C"/>
    <w:rsid w:val="002332AE"/>
    <w:rsid w:val="0023349C"/>
    <w:rsid w:val="002334CC"/>
    <w:rsid w:val="002338B2"/>
    <w:rsid w:val="002339AD"/>
    <w:rsid w:val="00233B82"/>
    <w:rsid w:val="00233C2F"/>
    <w:rsid w:val="00233C4E"/>
    <w:rsid w:val="00233D59"/>
    <w:rsid w:val="00233E53"/>
    <w:rsid w:val="00233EB5"/>
    <w:rsid w:val="00233F8A"/>
    <w:rsid w:val="002341B9"/>
    <w:rsid w:val="002344EF"/>
    <w:rsid w:val="002345DF"/>
    <w:rsid w:val="002346AA"/>
    <w:rsid w:val="002346FD"/>
    <w:rsid w:val="002347EE"/>
    <w:rsid w:val="00234B17"/>
    <w:rsid w:val="00234DA9"/>
    <w:rsid w:val="00234ED1"/>
    <w:rsid w:val="00234F34"/>
    <w:rsid w:val="0023525B"/>
    <w:rsid w:val="00235267"/>
    <w:rsid w:val="002352C7"/>
    <w:rsid w:val="00235348"/>
    <w:rsid w:val="00235458"/>
    <w:rsid w:val="0023553C"/>
    <w:rsid w:val="002356D3"/>
    <w:rsid w:val="00235842"/>
    <w:rsid w:val="002358B5"/>
    <w:rsid w:val="00235A56"/>
    <w:rsid w:val="00235CBF"/>
    <w:rsid w:val="00235E9B"/>
    <w:rsid w:val="00236251"/>
    <w:rsid w:val="00236284"/>
    <w:rsid w:val="00236287"/>
    <w:rsid w:val="0023647D"/>
    <w:rsid w:val="0023649F"/>
    <w:rsid w:val="002365E7"/>
    <w:rsid w:val="00236644"/>
    <w:rsid w:val="00236ABE"/>
    <w:rsid w:val="00236E02"/>
    <w:rsid w:val="00236F59"/>
    <w:rsid w:val="002371C3"/>
    <w:rsid w:val="00237465"/>
    <w:rsid w:val="00237533"/>
    <w:rsid w:val="00237638"/>
    <w:rsid w:val="00237696"/>
    <w:rsid w:val="0023778E"/>
    <w:rsid w:val="00237918"/>
    <w:rsid w:val="00237AFC"/>
    <w:rsid w:val="00237C66"/>
    <w:rsid w:val="00237E6C"/>
    <w:rsid w:val="00237EC8"/>
    <w:rsid w:val="00237ED2"/>
    <w:rsid w:val="0024022F"/>
    <w:rsid w:val="0024075C"/>
    <w:rsid w:val="0024082D"/>
    <w:rsid w:val="00240F7D"/>
    <w:rsid w:val="00241066"/>
    <w:rsid w:val="002415B5"/>
    <w:rsid w:val="002415E6"/>
    <w:rsid w:val="00241B85"/>
    <w:rsid w:val="00241C45"/>
    <w:rsid w:val="0024202E"/>
    <w:rsid w:val="00242101"/>
    <w:rsid w:val="00242129"/>
    <w:rsid w:val="00242C17"/>
    <w:rsid w:val="00243D2E"/>
    <w:rsid w:val="002440EE"/>
    <w:rsid w:val="0024471A"/>
    <w:rsid w:val="00244819"/>
    <w:rsid w:val="00244A2E"/>
    <w:rsid w:val="00244C13"/>
    <w:rsid w:val="00244C7A"/>
    <w:rsid w:val="00244F1F"/>
    <w:rsid w:val="00244FC9"/>
    <w:rsid w:val="0024501B"/>
    <w:rsid w:val="00245446"/>
    <w:rsid w:val="00245482"/>
    <w:rsid w:val="00245927"/>
    <w:rsid w:val="0024594C"/>
    <w:rsid w:val="00245AB7"/>
    <w:rsid w:val="00245CDB"/>
    <w:rsid w:val="00245F0A"/>
    <w:rsid w:val="00245F31"/>
    <w:rsid w:val="002460BD"/>
    <w:rsid w:val="00246280"/>
    <w:rsid w:val="00246751"/>
    <w:rsid w:val="00246C4E"/>
    <w:rsid w:val="00247000"/>
    <w:rsid w:val="0024702A"/>
    <w:rsid w:val="00247176"/>
    <w:rsid w:val="002473EF"/>
    <w:rsid w:val="0024743D"/>
    <w:rsid w:val="00247483"/>
    <w:rsid w:val="00247843"/>
    <w:rsid w:val="00247AED"/>
    <w:rsid w:val="00247B63"/>
    <w:rsid w:val="00247B6E"/>
    <w:rsid w:val="00247B99"/>
    <w:rsid w:val="00247C78"/>
    <w:rsid w:val="00247D35"/>
    <w:rsid w:val="002508C7"/>
    <w:rsid w:val="002508EB"/>
    <w:rsid w:val="00250B75"/>
    <w:rsid w:val="00250EA3"/>
    <w:rsid w:val="002512A9"/>
    <w:rsid w:val="00251636"/>
    <w:rsid w:val="00251976"/>
    <w:rsid w:val="00251C05"/>
    <w:rsid w:val="00251DC7"/>
    <w:rsid w:val="00251E6D"/>
    <w:rsid w:val="00251F29"/>
    <w:rsid w:val="00251FD3"/>
    <w:rsid w:val="0025206D"/>
    <w:rsid w:val="002520F7"/>
    <w:rsid w:val="002521B2"/>
    <w:rsid w:val="002521D5"/>
    <w:rsid w:val="0025254E"/>
    <w:rsid w:val="002527F7"/>
    <w:rsid w:val="00252A56"/>
    <w:rsid w:val="00252EB9"/>
    <w:rsid w:val="0025306F"/>
    <w:rsid w:val="00253172"/>
    <w:rsid w:val="0025323E"/>
    <w:rsid w:val="00253318"/>
    <w:rsid w:val="00253331"/>
    <w:rsid w:val="0025340B"/>
    <w:rsid w:val="00253550"/>
    <w:rsid w:val="002539DE"/>
    <w:rsid w:val="00253CC5"/>
    <w:rsid w:val="00253D2D"/>
    <w:rsid w:val="00253E6C"/>
    <w:rsid w:val="00254053"/>
    <w:rsid w:val="0025430C"/>
    <w:rsid w:val="00254320"/>
    <w:rsid w:val="00254AA4"/>
    <w:rsid w:val="00254C6B"/>
    <w:rsid w:val="00254CAE"/>
    <w:rsid w:val="00254E7A"/>
    <w:rsid w:val="00255074"/>
    <w:rsid w:val="0025511D"/>
    <w:rsid w:val="002553F6"/>
    <w:rsid w:val="00255603"/>
    <w:rsid w:val="00255A13"/>
    <w:rsid w:val="00255B83"/>
    <w:rsid w:val="00255C35"/>
    <w:rsid w:val="00255E2E"/>
    <w:rsid w:val="002564B9"/>
    <w:rsid w:val="00256768"/>
    <w:rsid w:val="0025678C"/>
    <w:rsid w:val="0025692E"/>
    <w:rsid w:val="0025694D"/>
    <w:rsid w:val="00256BE1"/>
    <w:rsid w:val="00256CCF"/>
    <w:rsid w:val="00256EFD"/>
    <w:rsid w:val="00257152"/>
    <w:rsid w:val="002573C8"/>
    <w:rsid w:val="0025767F"/>
    <w:rsid w:val="00257742"/>
    <w:rsid w:val="002577B6"/>
    <w:rsid w:val="002578BA"/>
    <w:rsid w:val="00257A18"/>
    <w:rsid w:val="00257A89"/>
    <w:rsid w:val="00257E16"/>
    <w:rsid w:val="002601CC"/>
    <w:rsid w:val="00260311"/>
    <w:rsid w:val="00260327"/>
    <w:rsid w:val="00260439"/>
    <w:rsid w:val="002604DB"/>
    <w:rsid w:val="0026050B"/>
    <w:rsid w:val="00260541"/>
    <w:rsid w:val="002605BD"/>
    <w:rsid w:val="0026076E"/>
    <w:rsid w:val="00260B52"/>
    <w:rsid w:val="00260BEC"/>
    <w:rsid w:val="002610F7"/>
    <w:rsid w:val="0026132A"/>
    <w:rsid w:val="0026142C"/>
    <w:rsid w:val="002615F8"/>
    <w:rsid w:val="002619D1"/>
    <w:rsid w:val="00261A36"/>
    <w:rsid w:val="00261D22"/>
    <w:rsid w:val="00261E03"/>
    <w:rsid w:val="00261E9D"/>
    <w:rsid w:val="00261F74"/>
    <w:rsid w:val="00262113"/>
    <w:rsid w:val="00262182"/>
    <w:rsid w:val="002622F2"/>
    <w:rsid w:val="002623E5"/>
    <w:rsid w:val="00262488"/>
    <w:rsid w:val="00262642"/>
    <w:rsid w:val="002626A3"/>
    <w:rsid w:val="002627E7"/>
    <w:rsid w:val="00262877"/>
    <w:rsid w:val="002628D8"/>
    <w:rsid w:val="00262B57"/>
    <w:rsid w:val="00262B81"/>
    <w:rsid w:val="00262C4E"/>
    <w:rsid w:val="00262DC8"/>
    <w:rsid w:val="00262EB1"/>
    <w:rsid w:val="00262FAA"/>
    <w:rsid w:val="002630CC"/>
    <w:rsid w:val="0026310E"/>
    <w:rsid w:val="002631AA"/>
    <w:rsid w:val="002632A0"/>
    <w:rsid w:val="002632AA"/>
    <w:rsid w:val="002632FE"/>
    <w:rsid w:val="0026338E"/>
    <w:rsid w:val="002634A6"/>
    <w:rsid w:val="002638AF"/>
    <w:rsid w:val="002639AA"/>
    <w:rsid w:val="002639CA"/>
    <w:rsid w:val="002640A3"/>
    <w:rsid w:val="0026414B"/>
    <w:rsid w:val="00264297"/>
    <w:rsid w:val="0026439E"/>
    <w:rsid w:val="002643CA"/>
    <w:rsid w:val="002643E1"/>
    <w:rsid w:val="00264524"/>
    <w:rsid w:val="0026459F"/>
    <w:rsid w:val="00264667"/>
    <w:rsid w:val="00264897"/>
    <w:rsid w:val="00264972"/>
    <w:rsid w:val="00264AEF"/>
    <w:rsid w:val="00264D2A"/>
    <w:rsid w:val="00264FC0"/>
    <w:rsid w:val="00265049"/>
    <w:rsid w:val="00265239"/>
    <w:rsid w:val="0026525E"/>
    <w:rsid w:val="00265272"/>
    <w:rsid w:val="0026540A"/>
    <w:rsid w:val="00265529"/>
    <w:rsid w:val="00265A9C"/>
    <w:rsid w:val="00265CC1"/>
    <w:rsid w:val="00265F07"/>
    <w:rsid w:val="00265F1E"/>
    <w:rsid w:val="002660E9"/>
    <w:rsid w:val="0026622B"/>
    <w:rsid w:val="002663F1"/>
    <w:rsid w:val="002664A0"/>
    <w:rsid w:val="00266730"/>
    <w:rsid w:val="002667DF"/>
    <w:rsid w:val="002668B1"/>
    <w:rsid w:val="00266D87"/>
    <w:rsid w:val="00266DE0"/>
    <w:rsid w:val="00266E50"/>
    <w:rsid w:val="00266E84"/>
    <w:rsid w:val="00266F14"/>
    <w:rsid w:val="00266F8E"/>
    <w:rsid w:val="002672FA"/>
    <w:rsid w:val="002673A6"/>
    <w:rsid w:val="00267481"/>
    <w:rsid w:val="0026751F"/>
    <w:rsid w:val="0026759D"/>
    <w:rsid w:val="0026784E"/>
    <w:rsid w:val="00267AF8"/>
    <w:rsid w:val="00267C5A"/>
    <w:rsid w:val="00267CAE"/>
    <w:rsid w:val="00267E9C"/>
    <w:rsid w:val="00267F36"/>
    <w:rsid w:val="00270981"/>
    <w:rsid w:val="002709BC"/>
    <w:rsid w:val="00270A46"/>
    <w:rsid w:val="00270BDA"/>
    <w:rsid w:val="00270C10"/>
    <w:rsid w:val="00270CC2"/>
    <w:rsid w:val="00270D1B"/>
    <w:rsid w:val="00270D31"/>
    <w:rsid w:val="00270DF3"/>
    <w:rsid w:val="00271462"/>
    <w:rsid w:val="00271602"/>
    <w:rsid w:val="002716FB"/>
    <w:rsid w:val="00271981"/>
    <w:rsid w:val="00271B83"/>
    <w:rsid w:val="00271C0E"/>
    <w:rsid w:val="002721EF"/>
    <w:rsid w:val="0027243C"/>
    <w:rsid w:val="002724D1"/>
    <w:rsid w:val="00272594"/>
    <w:rsid w:val="002728D0"/>
    <w:rsid w:val="00272A00"/>
    <w:rsid w:val="00272DA0"/>
    <w:rsid w:val="00273253"/>
    <w:rsid w:val="0027366D"/>
    <w:rsid w:val="0027385A"/>
    <w:rsid w:val="00273963"/>
    <w:rsid w:val="002739D0"/>
    <w:rsid w:val="00273A1F"/>
    <w:rsid w:val="00273CB2"/>
    <w:rsid w:val="00273E95"/>
    <w:rsid w:val="002741D6"/>
    <w:rsid w:val="00274444"/>
    <w:rsid w:val="0027489A"/>
    <w:rsid w:val="002748B9"/>
    <w:rsid w:val="00274EBE"/>
    <w:rsid w:val="00274F8B"/>
    <w:rsid w:val="00274F9E"/>
    <w:rsid w:val="00275246"/>
    <w:rsid w:val="002752A9"/>
    <w:rsid w:val="002754C9"/>
    <w:rsid w:val="0027555D"/>
    <w:rsid w:val="00275618"/>
    <w:rsid w:val="00275647"/>
    <w:rsid w:val="00275784"/>
    <w:rsid w:val="0027578C"/>
    <w:rsid w:val="00275936"/>
    <w:rsid w:val="00275AB4"/>
    <w:rsid w:val="00275E86"/>
    <w:rsid w:val="00275F0C"/>
    <w:rsid w:val="00275FFD"/>
    <w:rsid w:val="002760F5"/>
    <w:rsid w:val="00276683"/>
    <w:rsid w:val="002768AC"/>
    <w:rsid w:val="002768DB"/>
    <w:rsid w:val="00276E38"/>
    <w:rsid w:val="00276EFF"/>
    <w:rsid w:val="0027700A"/>
    <w:rsid w:val="00277029"/>
    <w:rsid w:val="002770D2"/>
    <w:rsid w:val="002771D0"/>
    <w:rsid w:val="002772B9"/>
    <w:rsid w:val="002773EE"/>
    <w:rsid w:val="002774E0"/>
    <w:rsid w:val="00277883"/>
    <w:rsid w:val="00277885"/>
    <w:rsid w:val="002779A8"/>
    <w:rsid w:val="00277BC9"/>
    <w:rsid w:val="00277D56"/>
    <w:rsid w:val="00277F94"/>
    <w:rsid w:val="002801A4"/>
    <w:rsid w:val="002802D4"/>
    <w:rsid w:val="0028046E"/>
    <w:rsid w:val="002804E1"/>
    <w:rsid w:val="0028053E"/>
    <w:rsid w:val="00280579"/>
    <w:rsid w:val="00280A39"/>
    <w:rsid w:val="00280B7D"/>
    <w:rsid w:val="0028198A"/>
    <w:rsid w:val="00281B7A"/>
    <w:rsid w:val="00281B81"/>
    <w:rsid w:val="00281BAD"/>
    <w:rsid w:val="00281BD3"/>
    <w:rsid w:val="00281BF7"/>
    <w:rsid w:val="00281F3F"/>
    <w:rsid w:val="00282115"/>
    <w:rsid w:val="0028212D"/>
    <w:rsid w:val="00282352"/>
    <w:rsid w:val="00282457"/>
    <w:rsid w:val="002826F7"/>
    <w:rsid w:val="00282796"/>
    <w:rsid w:val="0028284B"/>
    <w:rsid w:val="0028285C"/>
    <w:rsid w:val="0028289B"/>
    <w:rsid w:val="00282D2F"/>
    <w:rsid w:val="0028300D"/>
    <w:rsid w:val="002830C4"/>
    <w:rsid w:val="0028319B"/>
    <w:rsid w:val="0028319C"/>
    <w:rsid w:val="002835D0"/>
    <w:rsid w:val="002835E3"/>
    <w:rsid w:val="002836FC"/>
    <w:rsid w:val="00283CB9"/>
    <w:rsid w:val="00283D23"/>
    <w:rsid w:val="00283DEE"/>
    <w:rsid w:val="00283ECB"/>
    <w:rsid w:val="00283F53"/>
    <w:rsid w:val="0028401E"/>
    <w:rsid w:val="002840CD"/>
    <w:rsid w:val="002841D8"/>
    <w:rsid w:val="0028439E"/>
    <w:rsid w:val="002847CB"/>
    <w:rsid w:val="00284828"/>
    <w:rsid w:val="00284B59"/>
    <w:rsid w:val="00284BE6"/>
    <w:rsid w:val="00284D9A"/>
    <w:rsid w:val="00284F95"/>
    <w:rsid w:val="00284FD8"/>
    <w:rsid w:val="00285019"/>
    <w:rsid w:val="00285255"/>
    <w:rsid w:val="0028528D"/>
    <w:rsid w:val="00285376"/>
    <w:rsid w:val="00285397"/>
    <w:rsid w:val="0028545C"/>
    <w:rsid w:val="0028595A"/>
    <w:rsid w:val="002859DE"/>
    <w:rsid w:val="00285A25"/>
    <w:rsid w:val="00285B9C"/>
    <w:rsid w:val="00285D8A"/>
    <w:rsid w:val="0028627C"/>
    <w:rsid w:val="002863E3"/>
    <w:rsid w:val="0028646B"/>
    <w:rsid w:val="00286500"/>
    <w:rsid w:val="00286A20"/>
    <w:rsid w:val="00286A24"/>
    <w:rsid w:val="00286BF9"/>
    <w:rsid w:val="00286EC6"/>
    <w:rsid w:val="00286F5F"/>
    <w:rsid w:val="002871B1"/>
    <w:rsid w:val="00287422"/>
    <w:rsid w:val="002874FC"/>
    <w:rsid w:val="0028757E"/>
    <w:rsid w:val="002875E8"/>
    <w:rsid w:val="0028761E"/>
    <w:rsid w:val="002878B2"/>
    <w:rsid w:val="00287C71"/>
    <w:rsid w:val="00287F2F"/>
    <w:rsid w:val="002900CD"/>
    <w:rsid w:val="00290398"/>
    <w:rsid w:val="0029091C"/>
    <w:rsid w:val="0029095D"/>
    <w:rsid w:val="00290976"/>
    <w:rsid w:val="00290B81"/>
    <w:rsid w:val="00290D4E"/>
    <w:rsid w:val="00290D73"/>
    <w:rsid w:val="00290F8C"/>
    <w:rsid w:val="0029118D"/>
    <w:rsid w:val="002914C5"/>
    <w:rsid w:val="00291529"/>
    <w:rsid w:val="0029167F"/>
    <w:rsid w:val="002917AB"/>
    <w:rsid w:val="00291889"/>
    <w:rsid w:val="00291976"/>
    <w:rsid w:val="002919E1"/>
    <w:rsid w:val="00291C30"/>
    <w:rsid w:val="00291C4B"/>
    <w:rsid w:val="00291C5E"/>
    <w:rsid w:val="00291DD9"/>
    <w:rsid w:val="002921D5"/>
    <w:rsid w:val="002921E2"/>
    <w:rsid w:val="002922C9"/>
    <w:rsid w:val="002924E8"/>
    <w:rsid w:val="002924F5"/>
    <w:rsid w:val="0029260F"/>
    <w:rsid w:val="00292791"/>
    <w:rsid w:val="002927EB"/>
    <w:rsid w:val="00292821"/>
    <w:rsid w:val="00292B7E"/>
    <w:rsid w:val="00292C1F"/>
    <w:rsid w:val="00292EC0"/>
    <w:rsid w:val="00292FAA"/>
    <w:rsid w:val="00293453"/>
    <w:rsid w:val="0029352A"/>
    <w:rsid w:val="00293631"/>
    <w:rsid w:val="00293792"/>
    <w:rsid w:val="002939E6"/>
    <w:rsid w:val="002942BC"/>
    <w:rsid w:val="002942FE"/>
    <w:rsid w:val="0029433D"/>
    <w:rsid w:val="0029443B"/>
    <w:rsid w:val="00294743"/>
    <w:rsid w:val="002948A5"/>
    <w:rsid w:val="002949A2"/>
    <w:rsid w:val="00294A48"/>
    <w:rsid w:val="00294CBA"/>
    <w:rsid w:val="0029512F"/>
    <w:rsid w:val="00295595"/>
    <w:rsid w:val="002959FA"/>
    <w:rsid w:val="00295AF1"/>
    <w:rsid w:val="00295B5E"/>
    <w:rsid w:val="002961A2"/>
    <w:rsid w:val="0029632A"/>
    <w:rsid w:val="002964BC"/>
    <w:rsid w:val="0029671B"/>
    <w:rsid w:val="00296A91"/>
    <w:rsid w:val="00296B37"/>
    <w:rsid w:val="00296B55"/>
    <w:rsid w:val="00296F0E"/>
    <w:rsid w:val="00296FC0"/>
    <w:rsid w:val="00297019"/>
    <w:rsid w:val="00297232"/>
    <w:rsid w:val="0029760F"/>
    <w:rsid w:val="002977A3"/>
    <w:rsid w:val="002978F7"/>
    <w:rsid w:val="00297A5B"/>
    <w:rsid w:val="00297B56"/>
    <w:rsid w:val="002A03C2"/>
    <w:rsid w:val="002A04C8"/>
    <w:rsid w:val="002A05A4"/>
    <w:rsid w:val="002A0711"/>
    <w:rsid w:val="002A07E0"/>
    <w:rsid w:val="002A0AFD"/>
    <w:rsid w:val="002A0B39"/>
    <w:rsid w:val="002A0C8F"/>
    <w:rsid w:val="002A0F43"/>
    <w:rsid w:val="002A0FB3"/>
    <w:rsid w:val="002A11FD"/>
    <w:rsid w:val="002A1332"/>
    <w:rsid w:val="002A13BB"/>
    <w:rsid w:val="002A1491"/>
    <w:rsid w:val="002A1673"/>
    <w:rsid w:val="002A168A"/>
    <w:rsid w:val="002A1996"/>
    <w:rsid w:val="002A1A87"/>
    <w:rsid w:val="002A1BB3"/>
    <w:rsid w:val="002A1C9A"/>
    <w:rsid w:val="002A1D0F"/>
    <w:rsid w:val="002A1D28"/>
    <w:rsid w:val="002A1E63"/>
    <w:rsid w:val="002A1FAD"/>
    <w:rsid w:val="002A2281"/>
    <w:rsid w:val="002A22C7"/>
    <w:rsid w:val="002A23D1"/>
    <w:rsid w:val="002A2436"/>
    <w:rsid w:val="002A256A"/>
    <w:rsid w:val="002A2667"/>
    <w:rsid w:val="002A2817"/>
    <w:rsid w:val="002A2906"/>
    <w:rsid w:val="002A2CEA"/>
    <w:rsid w:val="002A2F45"/>
    <w:rsid w:val="002A3064"/>
    <w:rsid w:val="002A3129"/>
    <w:rsid w:val="002A3182"/>
    <w:rsid w:val="002A3218"/>
    <w:rsid w:val="002A39DE"/>
    <w:rsid w:val="002A3DB0"/>
    <w:rsid w:val="002A421C"/>
    <w:rsid w:val="002A4254"/>
    <w:rsid w:val="002A4273"/>
    <w:rsid w:val="002A42C7"/>
    <w:rsid w:val="002A4354"/>
    <w:rsid w:val="002A471C"/>
    <w:rsid w:val="002A496B"/>
    <w:rsid w:val="002A4AEB"/>
    <w:rsid w:val="002A4B81"/>
    <w:rsid w:val="002A4D11"/>
    <w:rsid w:val="002A4E0C"/>
    <w:rsid w:val="002A4FA5"/>
    <w:rsid w:val="002A5039"/>
    <w:rsid w:val="002A543F"/>
    <w:rsid w:val="002A54B2"/>
    <w:rsid w:val="002A569B"/>
    <w:rsid w:val="002A5872"/>
    <w:rsid w:val="002A5A41"/>
    <w:rsid w:val="002A5A71"/>
    <w:rsid w:val="002A5C1B"/>
    <w:rsid w:val="002A5CDC"/>
    <w:rsid w:val="002A6185"/>
    <w:rsid w:val="002A696C"/>
    <w:rsid w:val="002A6A6B"/>
    <w:rsid w:val="002A6BD3"/>
    <w:rsid w:val="002A6C51"/>
    <w:rsid w:val="002A6E4E"/>
    <w:rsid w:val="002A6E6C"/>
    <w:rsid w:val="002A700B"/>
    <w:rsid w:val="002A719D"/>
    <w:rsid w:val="002A7430"/>
    <w:rsid w:val="002A774E"/>
    <w:rsid w:val="002A77F4"/>
    <w:rsid w:val="002A78A0"/>
    <w:rsid w:val="002A791A"/>
    <w:rsid w:val="002A7961"/>
    <w:rsid w:val="002A79A3"/>
    <w:rsid w:val="002A79AA"/>
    <w:rsid w:val="002A7DF8"/>
    <w:rsid w:val="002A7EDF"/>
    <w:rsid w:val="002B009B"/>
    <w:rsid w:val="002B02D7"/>
    <w:rsid w:val="002B035E"/>
    <w:rsid w:val="002B053A"/>
    <w:rsid w:val="002B075A"/>
    <w:rsid w:val="002B0921"/>
    <w:rsid w:val="002B09F0"/>
    <w:rsid w:val="002B0B1B"/>
    <w:rsid w:val="002B0C14"/>
    <w:rsid w:val="002B0E2E"/>
    <w:rsid w:val="002B0E42"/>
    <w:rsid w:val="002B0FF9"/>
    <w:rsid w:val="002B116D"/>
    <w:rsid w:val="002B1B06"/>
    <w:rsid w:val="002B1BB4"/>
    <w:rsid w:val="002B1BF3"/>
    <w:rsid w:val="002B1C0C"/>
    <w:rsid w:val="002B2167"/>
    <w:rsid w:val="002B22EE"/>
    <w:rsid w:val="002B2303"/>
    <w:rsid w:val="002B2360"/>
    <w:rsid w:val="002B240B"/>
    <w:rsid w:val="002B2565"/>
    <w:rsid w:val="002B2910"/>
    <w:rsid w:val="002B29D1"/>
    <w:rsid w:val="002B2ACB"/>
    <w:rsid w:val="002B2CB5"/>
    <w:rsid w:val="002B345E"/>
    <w:rsid w:val="002B34B8"/>
    <w:rsid w:val="002B3652"/>
    <w:rsid w:val="002B37A5"/>
    <w:rsid w:val="002B3870"/>
    <w:rsid w:val="002B3A69"/>
    <w:rsid w:val="002B3C26"/>
    <w:rsid w:val="002B3F72"/>
    <w:rsid w:val="002B4089"/>
    <w:rsid w:val="002B40CD"/>
    <w:rsid w:val="002B416B"/>
    <w:rsid w:val="002B43B1"/>
    <w:rsid w:val="002B4448"/>
    <w:rsid w:val="002B4551"/>
    <w:rsid w:val="002B4584"/>
    <w:rsid w:val="002B4721"/>
    <w:rsid w:val="002B4D7D"/>
    <w:rsid w:val="002B4D8B"/>
    <w:rsid w:val="002B5047"/>
    <w:rsid w:val="002B50BA"/>
    <w:rsid w:val="002B50E4"/>
    <w:rsid w:val="002B511C"/>
    <w:rsid w:val="002B5189"/>
    <w:rsid w:val="002B5352"/>
    <w:rsid w:val="002B5698"/>
    <w:rsid w:val="002B56C0"/>
    <w:rsid w:val="002B5B9F"/>
    <w:rsid w:val="002B5CF3"/>
    <w:rsid w:val="002B5E1C"/>
    <w:rsid w:val="002B6099"/>
    <w:rsid w:val="002B6277"/>
    <w:rsid w:val="002B66D0"/>
    <w:rsid w:val="002B6D9C"/>
    <w:rsid w:val="002B6E06"/>
    <w:rsid w:val="002B72F4"/>
    <w:rsid w:val="002B77C7"/>
    <w:rsid w:val="002B7803"/>
    <w:rsid w:val="002B7CA1"/>
    <w:rsid w:val="002B7E1C"/>
    <w:rsid w:val="002B7ED8"/>
    <w:rsid w:val="002C019B"/>
    <w:rsid w:val="002C036C"/>
    <w:rsid w:val="002C0393"/>
    <w:rsid w:val="002C03F6"/>
    <w:rsid w:val="002C07ED"/>
    <w:rsid w:val="002C0911"/>
    <w:rsid w:val="002C0976"/>
    <w:rsid w:val="002C0A87"/>
    <w:rsid w:val="002C0CC4"/>
    <w:rsid w:val="002C0E50"/>
    <w:rsid w:val="002C0E7E"/>
    <w:rsid w:val="002C1155"/>
    <w:rsid w:val="002C11D1"/>
    <w:rsid w:val="002C122C"/>
    <w:rsid w:val="002C1253"/>
    <w:rsid w:val="002C14BF"/>
    <w:rsid w:val="002C157C"/>
    <w:rsid w:val="002C1685"/>
    <w:rsid w:val="002C17D5"/>
    <w:rsid w:val="002C18BE"/>
    <w:rsid w:val="002C1995"/>
    <w:rsid w:val="002C1E81"/>
    <w:rsid w:val="002C1F21"/>
    <w:rsid w:val="002C219E"/>
    <w:rsid w:val="002C22F2"/>
    <w:rsid w:val="002C2743"/>
    <w:rsid w:val="002C2950"/>
    <w:rsid w:val="002C2AF2"/>
    <w:rsid w:val="002C2D23"/>
    <w:rsid w:val="002C3180"/>
    <w:rsid w:val="002C340A"/>
    <w:rsid w:val="002C34AF"/>
    <w:rsid w:val="002C358F"/>
    <w:rsid w:val="002C37ED"/>
    <w:rsid w:val="002C3974"/>
    <w:rsid w:val="002C39FE"/>
    <w:rsid w:val="002C3A4B"/>
    <w:rsid w:val="002C3B16"/>
    <w:rsid w:val="002C3D6C"/>
    <w:rsid w:val="002C3E00"/>
    <w:rsid w:val="002C3E4E"/>
    <w:rsid w:val="002C421E"/>
    <w:rsid w:val="002C447A"/>
    <w:rsid w:val="002C455C"/>
    <w:rsid w:val="002C4593"/>
    <w:rsid w:val="002C4736"/>
    <w:rsid w:val="002C49F1"/>
    <w:rsid w:val="002C4A43"/>
    <w:rsid w:val="002C4AB8"/>
    <w:rsid w:val="002C514C"/>
    <w:rsid w:val="002C51F2"/>
    <w:rsid w:val="002C534C"/>
    <w:rsid w:val="002C538C"/>
    <w:rsid w:val="002C55F7"/>
    <w:rsid w:val="002C5765"/>
    <w:rsid w:val="002C5BE2"/>
    <w:rsid w:val="002C5F49"/>
    <w:rsid w:val="002C600D"/>
    <w:rsid w:val="002C6132"/>
    <w:rsid w:val="002C629A"/>
    <w:rsid w:val="002C62A1"/>
    <w:rsid w:val="002C637C"/>
    <w:rsid w:val="002C6408"/>
    <w:rsid w:val="002C640F"/>
    <w:rsid w:val="002C696A"/>
    <w:rsid w:val="002C7025"/>
    <w:rsid w:val="002C7132"/>
    <w:rsid w:val="002C72E0"/>
    <w:rsid w:val="002C738D"/>
    <w:rsid w:val="002C74EE"/>
    <w:rsid w:val="002C7605"/>
    <w:rsid w:val="002C7621"/>
    <w:rsid w:val="002C7672"/>
    <w:rsid w:val="002C7985"/>
    <w:rsid w:val="002D032C"/>
    <w:rsid w:val="002D04DF"/>
    <w:rsid w:val="002D06C0"/>
    <w:rsid w:val="002D077F"/>
    <w:rsid w:val="002D0957"/>
    <w:rsid w:val="002D0A68"/>
    <w:rsid w:val="002D0ADA"/>
    <w:rsid w:val="002D0C50"/>
    <w:rsid w:val="002D0E74"/>
    <w:rsid w:val="002D0E80"/>
    <w:rsid w:val="002D0FC5"/>
    <w:rsid w:val="002D1090"/>
    <w:rsid w:val="002D1297"/>
    <w:rsid w:val="002D12DF"/>
    <w:rsid w:val="002D1438"/>
    <w:rsid w:val="002D168E"/>
    <w:rsid w:val="002D1BAD"/>
    <w:rsid w:val="002D1E80"/>
    <w:rsid w:val="002D2407"/>
    <w:rsid w:val="002D2645"/>
    <w:rsid w:val="002D26C7"/>
    <w:rsid w:val="002D2732"/>
    <w:rsid w:val="002D2E35"/>
    <w:rsid w:val="002D2E3D"/>
    <w:rsid w:val="002D2FDB"/>
    <w:rsid w:val="002D3066"/>
    <w:rsid w:val="002D30F1"/>
    <w:rsid w:val="002D31B3"/>
    <w:rsid w:val="002D3643"/>
    <w:rsid w:val="002D3775"/>
    <w:rsid w:val="002D39B2"/>
    <w:rsid w:val="002D3EB7"/>
    <w:rsid w:val="002D3F33"/>
    <w:rsid w:val="002D40D5"/>
    <w:rsid w:val="002D416E"/>
    <w:rsid w:val="002D41A2"/>
    <w:rsid w:val="002D44E5"/>
    <w:rsid w:val="002D450E"/>
    <w:rsid w:val="002D45D4"/>
    <w:rsid w:val="002D47CF"/>
    <w:rsid w:val="002D493E"/>
    <w:rsid w:val="002D494C"/>
    <w:rsid w:val="002D49D4"/>
    <w:rsid w:val="002D4D41"/>
    <w:rsid w:val="002D4FA8"/>
    <w:rsid w:val="002D4FBD"/>
    <w:rsid w:val="002D53ED"/>
    <w:rsid w:val="002D5464"/>
    <w:rsid w:val="002D54DC"/>
    <w:rsid w:val="002D54EA"/>
    <w:rsid w:val="002D5522"/>
    <w:rsid w:val="002D5844"/>
    <w:rsid w:val="002D5BB5"/>
    <w:rsid w:val="002D5C3D"/>
    <w:rsid w:val="002D5D4A"/>
    <w:rsid w:val="002D5D57"/>
    <w:rsid w:val="002D5E50"/>
    <w:rsid w:val="002D5EDC"/>
    <w:rsid w:val="002D6152"/>
    <w:rsid w:val="002D61B1"/>
    <w:rsid w:val="002D61E1"/>
    <w:rsid w:val="002D629A"/>
    <w:rsid w:val="002D6AB0"/>
    <w:rsid w:val="002D6B36"/>
    <w:rsid w:val="002D6C06"/>
    <w:rsid w:val="002D6D7D"/>
    <w:rsid w:val="002D6D7F"/>
    <w:rsid w:val="002D6E6F"/>
    <w:rsid w:val="002D6EEA"/>
    <w:rsid w:val="002D6F84"/>
    <w:rsid w:val="002D73A7"/>
    <w:rsid w:val="002D7692"/>
    <w:rsid w:val="002D791B"/>
    <w:rsid w:val="002D7A59"/>
    <w:rsid w:val="002D7D04"/>
    <w:rsid w:val="002D7D6B"/>
    <w:rsid w:val="002D7E9A"/>
    <w:rsid w:val="002D7EAB"/>
    <w:rsid w:val="002D7EE5"/>
    <w:rsid w:val="002E047A"/>
    <w:rsid w:val="002E07F1"/>
    <w:rsid w:val="002E0B0C"/>
    <w:rsid w:val="002E0B6D"/>
    <w:rsid w:val="002E0E6E"/>
    <w:rsid w:val="002E0F5D"/>
    <w:rsid w:val="002E0FBC"/>
    <w:rsid w:val="002E10B2"/>
    <w:rsid w:val="002E113B"/>
    <w:rsid w:val="002E144F"/>
    <w:rsid w:val="002E14DE"/>
    <w:rsid w:val="002E14F2"/>
    <w:rsid w:val="002E1576"/>
    <w:rsid w:val="002E188D"/>
    <w:rsid w:val="002E1AF0"/>
    <w:rsid w:val="002E1B15"/>
    <w:rsid w:val="002E1B18"/>
    <w:rsid w:val="002E1BB7"/>
    <w:rsid w:val="002E1D6C"/>
    <w:rsid w:val="002E1DAF"/>
    <w:rsid w:val="002E1F59"/>
    <w:rsid w:val="002E207C"/>
    <w:rsid w:val="002E2173"/>
    <w:rsid w:val="002E21BF"/>
    <w:rsid w:val="002E24B2"/>
    <w:rsid w:val="002E24BC"/>
    <w:rsid w:val="002E24E7"/>
    <w:rsid w:val="002E2677"/>
    <w:rsid w:val="002E310B"/>
    <w:rsid w:val="002E3289"/>
    <w:rsid w:val="002E3747"/>
    <w:rsid w:val="002E3A70"/>
    <w:rsid w:val="002E3ACA"/>
    <w:rsid w:val="002E3CFC"/>
    <w:rsid w:val="002E3E0D"/>
    <w:rsid w:val="002E4143"/>
    <w:rsid w:val="002E44A5"/>
    <w:rsid w:val="002E456C"/>
    <w:rsid w:val="002E45E6"/>
    <w:rsid w:val="002E462F"/>
    <w:rsid w:val="002E47B7"/>
    <w:rsid w:val="002E47E8"/>
    <w:rsid w:val="002E481F"/>
    <w:rsid w:val="002E4B52"/>
    <w:rsid w:val="002E4B5C"/>
    <w:rsid w:val="002E4C80"/>
    <w:rsid w:val="002E4D16"/>
    <w:rsid w:val="002E4E24"/>
    <w:rsid w:val="002E4FA6"/>
    <w:rsid w:val="002E50AC"/>
    <w:rsid w:val="002E52BF"/>
    <w:rsid w:val="002E54DF"/>
    <w:rsid w:val="002E5510"/>
    <w:rsid w:val="002E5807"/>
    <w:rsid w:val="002E58B5"/>
    <w:rsid w:val="002E5911"/>
    <w:rsid w:val="002E59DB"/>
    <w:rsid w:val="002E5E16"/>
    <w:rsid w:val="002E5E83"/>
    <w:rsid w:val="002E6070"/>
    <w:rsid w:val="002E61C4"/>
    <w:rsid w:val="002E6427"/>
    <w:rsid w:val="002E6539"/>
    <w:rsid w:val="002E67C7"/>
    <w:rsid w:val="002E67DB"/>
    <w:rsid w:val="002E67E1"/>
    <w:rsid w:val="002E6F6F"/>
    <w:rsid w:val="002E7426"/>
    <w:rsid w:val="002E752E"/>
    <w:rsid w:val="002E7767"/>
    <w:rsid w:val="002E78C2"/>
    <w:rsid w:val="002E7D67"/>
    <w:rsid w:val="002E7E3A"/>
    <w:rsid w:val="002F0191"/>
    <w:rsid w:val="002F01AB"/>
    <w:rsid w:val="002F0373"/>
    <w:rsid w:val="002F04A7"/>
    <w:rsid w:val="002F04AB"/>
    <w:rsid w:val="002F0868"/>
    <w:rsid w:val="002F09DE"/>
    <w:rsid w:val="002F0A53"/>
    <w:rsid w:val="002F0C21"/>
    <w:rsid w:val="002F0CB7"/>
    <w:rsid w:val="002F0CB8"/>
    <w:rsid w:val="002F0E1D"/>
    <w:rsid w:val="002F0E70"/>
    <w:rsid w:val="002F0FD6"/>
    <w:rsid w:val="002F10BE"/>
    <w:rsid w:val="002F10CD"/>
    <w:rsid w:val="002F11D3"/>
    <w:rsid w:val="002F1276"/>
    <w:rsid w:val="002F13A5"/>
    <w:rsid w:val="002F1417"/>
    <w:rsid w:val="002F15D2"/>
    <w:rsid w:val="002F189E"/>
    <w:rsid w:val="002F18AE"/>
    <w:rsid w:val="002F1ABD"/>
    <w:rsid w:val="002F1B04"/>
    <w:rsid w:val="002F1C14"/>
    <w:rsid w:val="002F1C8F"/>
    <w:rsid w:val="002F20D3"/>
    <w:rsid w:val="002F20F7"/>
    <w:rsid w:val="002F22D8"/>
    <w:rsid w:val="002F23A3"/>
    <w:rsid w:val="002F263D"/>
    <w:rsid w:val="002F2839"/>
    <w:rsid w:val="002F2B64"/>
    <w:rsid w:val="002F2B67"/>
    <w:rsid w:val="002F2DA9"/>
    <w:rsid w:val="002F2E2A"/>
    <w:rsid w:val="002F2EAC"/>
    <w:rsid w:val="002F2FC6"/>
    <w:rsid w:val="002F3052"/>
    <w:rsid w:val="002F3185"/>
    <w:rsid w:val="002F31C0"/>
    <w:rsid w:val="002F375F"/>
    <w:rsid w:val="002F41CD"/>
    <w:rsid w:val="002F41F5"/>
    <w:rsid w:val="002F423C"/>
    <w:rsid w:val="002F43A3"/>
    <w:rsid w:val="002F4421"/>
    <w:rsid w:val="002F44A2"/>
    <w:rsid w:val="002F45B8"/>
    <w:rsid w:val="002F45EA"/>
    <w:rsid w:val="002F48A4"/>
    <w:rsid w:val="002F4B4B"/>
    <w:rsid w:val="002F4BE7"/>
    <w:rsid w:val="002F4E7F"/>
    <w:rsid w:val="002F4F5C"/>
    <w:rsid w:val="002F50FD"/>
    <w:rsid w:val="002F514F"/>
    <w:rsid w:val="002F5312"/>
    <w:rsid w:val="002F58C8"/>
    <w:rsid w:val="002F58F6"/>
    <w:rsid w:val="002F5A4E"/>
    <w:rsid w:val="002F5AC3"/>
    <w:rsid w:val="002F5BC6"/>
    <w:rsid w:val="002F5D99"/>
    <w:rsid w:val="002F5E1E"/>
    <w:rsid w:val="002F5E31"/>
    <w:rsid w:val="002F5EF7"/>
    <w:rsid w:val="002F5EFA"/>
    <w:rsid w:val="002F66A9"/>
    <w:rsid w:val="002F6726"/>
    <w:rsid w:val="002F6806"/>
    <w:rsid w:val="002F6B96"/>
    <w:rsid w:val="002F6C1F"/>
    <w:rsid w:val="002F6C8E"/>
    <w:rsid w:val="002F6D2A"/>
    <w:rsid w:val="002F6F2C"/>
    <w:rsid w:val="002F6FFF"/>
    <w:rsid w:val="002F71A3"/>
    <w:rsid w:val="002F7247"/>
    <w:rsid w:val="002F7250"/>
    <w:rsid w:val="002F7344"/>
    <w:rsid w:val="002F771B"/>
    <w:rsid w:val="002F7ACF"/>
    <w:rsid w:val="002F7E17"/>
    <w:rsid w:val="002F7E8C"/>
    <w:rsid w:val="00300197"/>
    <w:rsid w:val="00300784"/>
    <w:rsid w:val="00300839"/>
    <w:rsid w:val="00300A12"/>
    <w:rsid w:val="00300D94"/>
    <w:rsid w:val="0030113B"/>
    <w:rsid w:val="003011FD"/>
    <w:rsid w:val="0030127F"/>
    <w:rsid w:val="00301528"/>
    <w:rsid w:val="003015AF"/>
    <w:rsid w:val="00301662"/>
    <w:rsid w:val="0030194F"/>
    <w:rsid w:val="0030198A"/>
    <w:rsid w:val="00301A18"/>
    <w:rsid w:val="00301B42"/>
    <w:rsid w:val="00302325"/>
    <w:rsid w:val="00302635"/>
    <w:rsid w:val="00302728"/>
    <w:rsid w:val="00302901"/>
    <w:rsid w:val="00302992"/>
    <w:rsid w:val="00302996"/>
    <w:rsid w:val="00302C23"/>
    <w:rsid w:val="00302CF0"/>
    <w:rsid w:val="00302D70"/>
    <w:rsid w:val="00302EB4"/>
    <w:rsid w:val="00302FAD"/>
    <w:rsid w:val="00303064"/>
    <w:rsid w:val="0030322B"/>
    <w:rsid w:val="00303267"/>
    <w:rsid w:val="0030361F"/>
    <w:rsid w:val="003037BA"/>
    <w:rsid w:val="003039C3"/>
    <w:rsid w:val="00303B21"/>
    <w:rsid w:val="00303BD3"/>
    <w:rsid w:val="00303C9D"/>
    <w:rsid w:val="00303DD7"/>
    <w:rsid w:val="00303E2F"/>
    <w:rsid w:val="00303FF8"/>
    <w:rsid w:val="00304194"/>
    <w:rsid w:val="00304294"/>
    <w:rsid w:val="003042C1"/>
    <w:rsid w:val="003042CD"/>
    <w:rsid w:val="003043BC"/>
    <w:rsid w:val="003043FD"/>
    <w:rsid w:val="00304535"/>
    <w:rsid w:val="00304566"/>
    <w:rsid w:val="00304727"/>
    <w:rsid w:val="00304806"/>
    <w:rsid w:val="003048C2"/>
    <w:rsid w:val="003048EA"/>
    <w:rsid w:val="00304946"/>
    <w:rsid w:val="0030499B"/>
    <w:rsid w:val="00304A8C"/>
    <w:rsid w:val="00304EF6"/>
    <w:rsid w:val="003050A0"/>
    <w:rsid w:val="003050D8"/>
    <w:rsid w:val="0030525D"/>
    <w:rsid w:val="0030543D"/>
    <w:rsid w:val="00305713"/>
    <w:rsid w:val="00305728"/>
    <w:rsid w:val="00305945"/>
    <w:rsid w:val="00305B3A"/>
    <w:rsid w:val="00306302"/>
    <w:rsid w:val="0030633B"/>
    <w:rsid w:val="003066B6"/>
    <w:rsid w:val="00306846"/>
    <w:rsid w:val="00306B15"/>
    <w:rsid w:val="00306BAD"/>
    <w:rsid w:val="00306BF2"/>
    <w:rsid w:val="00306CAD"/>
    <w:rsid w:val="00306E44"/>
    <w:rsid w:val="00306F53"/>
    <w:rsid w:val="0030764B"/>
    <w:rsid w:val="0030796C"/>
    <w:rsid w:val="00307B5C"/>
    <w:rsid w:val="003103C9"/>
    <w:rsid w:val="0031065C"/>
    <w:rsid w:val="0031082E"/>
    <w:rsid w:val="0031083D"/>
    <w:rsid w:val="00310870"/>
    <w:rsid w:val="003108A5"/>
    <w:rsid w:val="00310963"/>
    <w:rsid w:val="00310D5D"/>
    <w:rsid w:val="00310E48"/>
    <w:rsid w:val="0031103B"/>
    <w:rsid w:val="00311646"/>
    <w:rsid w:val="003116A5"/>
    <w:rsid w:val="00311A4D"/>
    <w:rsid w:val="00311AE4"/>
    <w:rsid w:val="00311B15"/>
    <w:rsid w:val="00311D3C"/>
    <w:rsid w:val="0031201B"/>
    <w:rsid w:val="003120CA"/>
    <w:rsid w:val="00312192"/>
    <w:rsid w:val="003122D2"/>
    <w:rsid w:val="0031234A"/>
    <w:rsid w:val="00312420"/>
    <w:rsid w:val="00312532"/>
    <w:rsid w:val="003125A9"/>
    <w:rsid w:val="00312855"/>
    <w:rsid w:val="0031294E"/>
    <w:rsid w:val="00312BEB"/>
    <w:rsid w:val="00312D12"/>
    <w:rsid w:val="00312D1B"/>
    <w:rsid w:val="00312F2A"/>
    <w:rsid w:val="00312F4B"/>
    <w:rsid w:val="0031334F"/>
    <w:rsid w:val="0031344C"/>
    <w:rsid w:val="003134AA"/>
    <w:rsid w:val="00313608"/>
    <w:rsid w:val="00313861"/>
    <w:rsid w:val="00313977"/>
    <w:rsid w:val="00313A71"/>
    <w:rsid w:val="00313ACA"/>
    <w:rsid w:val="00313F07"/>
    <w:rsid w:val="00313F27"/>
    <w:rsid w:val="00313FF1"/>
    <w:rsid w:val="00314099"/>
    <w:rsid w:val="003141C2"/>
    <w:rsid w:val="003144AD"/>
    <w:rsid w:val="00314561"/>
    <w:rsid w:val="003145C6"/>
    <w:rsid w:val="00314799"/>
    <w:rsid w:val="00314975"/>
    <w:rsid w:val="00314C27"/>
    <w:rsid w:val="00314CFF"/>
    <w:rsid w:val="0031540F"/>
    <w:rsid w:val="00315597"/>
    <w:rsid w:val="003156F2"/>
    <w:rsid w:val="00315863"/>
    <w:rsid w:val="003158D2"/>
    <w:rsid w:val="00315BD7"/>
    <w:rsid w:val="00315C6E"/>
    <w:rsid w:val="00315CC6"/>
    <w:rsid w:val="00315EFC"/>
    <w:rsid w:val="0031604F"/>
    <w:rsid w:val="003160E5"/>
    <w:rsid w:val="003161D3"/>
    <w:rsid w:val="003162F6"/>
    <w:rsid w:val="003165ED"/>
    <w:rsid w:val="0031698E"/>
    <w:rsid w:val="00316BFE"/>
    <w:rsid w:val="00316C33"/>
    <w:rsid w:val="00316D24"/>
    <w:rsid w:val="00316D2F"/>
    <w:rsid w:val="00316D3B"/>
    <w:rsid w:val="00316DB9"/>
    <w:rsid w:val="00316E38"/>
    <w:rsid w:val="00316ECD"/>
    <w:rsid w:val="00317019"/>
    <w:rsid w:val="0031701D"/>
    <w:rsid w:val="0031743C"/>
    <w:rsid w:val="003174D3"/>
    <w:rsid w:val="00317532"/>
    <w:rsid w:val="003175D5"/>
    <w:rsid w:val="0031763D"/>
    <w:rsid w:val="0031787B"/>
    <w:rsid w:val="00317991"/>
    <w:rsid w:val="00317A41"/>
    <w:rsid w:val="00317AB5"/>
    <w:rsid w:val="00317BEB"/>
    <w:rsid w:val="00320251"/>
    <w:rsid w:val="003203A1"/>
    <w:rsid w:val="003203A9"/>
    <w:rsid w:val="0032086A"/>
    <w:rsid w:val="00320CD2"/>
    <w:rsid w:val="00321426"/>
    <w:rsid w:val="00321611"/>
    <w:rsid w:val="003216B9"/>
    <w:rsid w:val="003218F7"/>
    <w:rsid w:val="00321B0E"/>
    <w:rsid w:val="00321D1B"/>
    <w:rsid w:val="00321E2C"/>
    <w:rsid w:val="00321EF3"/>
    <w:rsid w:val="00321F65"/>
    <w:rsid w:val="0032215A"/>
    <w:rsid w:val="00322764"/>
    <w:rsid w:val="003228F1"/>
    <w:rsid w:val="00322E03"/>
    <w:rsid w:val="00322E39"/>
    <w:rsid w:val="00322E4A"/>
    <w:rsid w:val="00322F48"/>
    <w:rsid w:val="00322F67"/>
    <w:rsid w:val="0032307B"/>
    <w:rsid w:val="003233D9"/>
    <w:rsid w:val="00323462"/>
    <w:rsid w:val="003234CF"/>
    <w:rsid w:val="00323963"/>
    <w:rsid w:val="003239DA"/>
    <w:rsid w:val="00323A22"/>
    <w:rsid w:val="00323A72"/>
    <w:rsid w:val="00323D07"/>
    <w:rsid w:val="00323E74"/>
    <w:rsid w:val="00323EAC"/>
    <w:rsid w:val="00323F41"/>
    <w:rsid w:val="00324161"/>
    <w:rsid w:val="00324187"/>
    <w:rsid w:val="00324458"/>
    <w:rsid w:val="003244F5"/>
    <w:rsid w:val="00324623"/>
    <w:rsid w:val="00324820"/>
    <w:rsid w:val="00324899"/>
    <w:rsid w:val="00324906"/>
    <w:rsid w:val="00324D9C"/>
    <w:rsid w:val="00325382"/>
    <w:rsid w:val="00325411"/>
    <w:rsid w:val="00325463"/>
    <w:rsid w:val="00325558"/>
    <w:rsid w:val="00325645"/>
    <w:rsid w:val="00325BBB"/>
    <w:rsid w:val="00325CB7"/>
    <w:rsid w:val="00325D09"/>
    <w:rsid w:val="00325E1C"/>
    <w:rsid w:val="00325EB5"/>
    <w:rsid w:val="00325FD3"/>
    <w:rsid w:val="003261D7"/>
    <w:rsid w:val="003261E3"/>
    <w:rsid w:val="003261E4"/>
    <w:rsid w:val="00326212"/>
    <w:rsid w:val="00326213"/>
    <w:rsid w:val="0032625A"/>
    <w:rsid w:val="003263AD"/>
    <w:rsid w:val="0032649A"/>
    <w:rsid w:val="00326654"/>
    <w:rsid w:val="00326778"/>
    <w:rsid w:val="00326A1E"/>
    <w:rsid w:val="00326B68"/>
    <w:rsid w:val="00326BB3"/>
    <w:rsid w:val="00326C2D"/>
    <w:rsid w:val="00326CBE"/>
    <w:rsid w:val="00326E40"/>
    <w:rsid w:val="00326EB6"/>
    <w:rsid w:val="00327085"/>
    <w:rsid w:val="003271FE"/>
    <w:rsid w:val="003274F1"/>
    <w:rsid w:val="003275E0"/>
    <w:rsid w:val="00327609"/>
    <w:rsid w:val="00327789"/>
    <w:rsid w:val="003278F3"/>
    <w:rsid w:val="00327A16"/>
    <w:rsid w:val="00327C2B"/>
    <w:rsid w:val="00327D77"/>
    <w:rsid w:val="00327D9C"/>
    <w:rsid w:val="00330074"/>
    <w:rsid w:val="00330075"/>
    <w:rsid w:val="00330218"/>
    <w:rsid w:val="0033032B"/>
    <w:rsid w:val="00330680"/>
    <w:rsid w:val="003306C5"/>
    <w:rsid w:val="0033072D"/>
    <w:rsid w:val="003308B1"/>
    <w:rsid w:val="003309D1"/>
    <w:rsid w:val="00330B2A"/>
    <w:rsid w:val="00330D7C"/>
    <w:rsid w:val="00330E47"/>
    <w:rsid w:val="00330F5F"/>
    <w:rsid w:val="00331017"/>
    <w:rsid w:val="00331140"/>
    <w:rsid w:val="00331169"/>
    <w:rsid w:val="00331172"/>
    <w:rsid w:val="003311BC"/>
    <w:rsid w:val="003312DF"/>
    <w:rsid w:val="00331C22"/>
    <w:rsid w:val="00331C63"/>
    <w:rsid w:val="00331C9E"/>
    <w:rsid w:val="00331E7F"/>
    <w:rsid w:val="003322D1"/>
    <w:rsid w:val="003323D5"/>
    <w:rsid w:val="00332620"/>
    <w:rsid w:val="003326D4"/>
    <w:rsid w:val="003327E8"/>
    <w:rsid w:val="003328F5"/>
    <w:rsid w:val="00332E98"/>
    <w:rsid w:val="0033364A"/>
    <w:rsid w:val="00333865"/>
    <w:rsid w:val="003338EC"/>
    <w:rsid w:val="00333947"/>
    <w:rsid w:val="003339A7"/>
    <w:rsid w:val="00333B7A"/>
    <w:rsid w:val="00333C02"/>
    <w:rsid w:val="00333C21"/>
    <w:rsid w:val="0033402F"/>
    <w:rsid w:val="003341C1"/>
    <w:rsid w:val="003341E3"/>
    <w:rsid w:val="0033422A"/>
    <w:rsid w:val="003342E6"/>
    <w:rsid w:val="003344EB"/>
    <w:rsid w:val="003345F0"/>
    <w:rsid w:val="003347D9"/>
    <w:rsid w:val="003348A0"/>
    <w:rsid w:val="0033492A"/>
    <w:rsid w:val="00334A05"/>
    <w:rsid w:val="00334AA1"/>
    <w:rsid w:val="00334F1D"/>
    <w:rsid w:val="00334F35"/>
    <w:rsid w:val="00335206"/>
    <w:rsid w:val="00335403"/>
    <w:rsid w:val="003356CC"/>
    <w:rsid w:val="003357CB"/>
    <w:rsid w:val="0033587E"/>
    <w:rsid w:val="0033597E"/>
    <w:rsid w:val="00335A23"/>
    <w:rsid w:val="00335E71"/>
    <w:rsid w:val="00336209"/>
    <w:rsid w:val="00336335"/>
    <w:rsid w:val="003363DE"/>
    <w:rsid w:val="00336478"/>
    <w:rsid w:val="0033648B"/>
    <w:rsid w:val="00336534"/>
    <w:rsid w:val="003366A7"/>
    <w:rsid w:val="00336AA2"/>
    <w:rsid w:val="00336D66"/>
    <w:rsid w:val="00336EF3"/>
    <w:rsid w:val="00336FD9"/>
    <w:rsid w:val="0033712D"/>
    <w:rsid w:val="003374A4"/>
    <w:rsid w:val="003375E4"/>
    <w:rsid w:val="003378E0"/>
    <w:rsid w:val="00337A3E"/>
    <w:rsid w:val="00337E82"/>
    <w:rsid w:val="00337FF9"/>
    <w:rsid w:val="003400A3"/>
    <w:rsid w:val="00340188"/>
    <w:rsid w:val="00340206"/>
    <w:rsid w:val="003406A8"/>
    <w:rsid w:val="00340D12"/>
    <w:rsid w:val="00340EA2"/>
    <w:rsid w:val="00341082"/>
    <w:rsid w:val="00341143"/>
    <w:rsid w:val="00341218"/>
    <w:rsid w:val="003414EF"/>
    <w:rsid w:val="003416D0"/>
    <w:rsid w:val="003418FC"/>
    <w:rsid w:val="00341A11"/>
    <w:rsid w:val="00341B86"/>
    <w:rsid w:val="00341D25"/>
    <w:rsid w:val="00341FFD"/>
    <w:rsid w:val="003421DB"/>
    <w:rsid w:val="00342296"/>
    <w:rsid w:val="003424B4"/>
    <w:rsid w:val="00342796"/>
    <w:rsid w:val="003427AC"/>
    <w:rsid w:val="003427E2"/>
    <w:rsid w:val="00342E1F"/>
    <w:rsid w:val="00342E74"/>
    <w:rsid w:val="00343206"/>
    <w:rsid w:val="0034321D"/>
    <w:rsid w:val="00343618"/>
    <w:rsid w:val="00343677"/>
    <w:rsid w:val="003437D5"/>
    <w:rsid w:val="00343B13"/>
    <w:rsid w:val="00344186"/>
    <w:rsid w:val="0034447F"/>
    <w:rsid w:val="003447C2"/>
    <w:rsid w:val="00344A0C"/>
    <w:rsid w:val="00344C27"/>
    <w:rsid w:val="00344C6D"/>
    <w:rsid w:val="00344D0A"/>
    <w:rsid w:val="00344D38"/>
    <w:rsid w:val="00344DBC"/>
    <w:rsid w:val="00344FF1"/>
    <w:rsid w:val="0034565B"/>
    <w:rsid w:val="003458A8"/>
    <w:rsid w:val="003459B4"/>
    <w:rsid w:val="003459CA"/>
    <w:rsid w:val="00345A05"/>
    <w:rsid w:val="00345A90"/>
    <w:rsid w:val="00345AA3"/>
    <w:rsid w:val="00345BBD"/>
    <w:rsid w:val="00345C70"/>
    <w:rsid w:val="00345E78"/>
    <w:rsid w:val="00345EBC"/>
    <w:rsid w:val="00345F09"/>
    <w:rsid w:val="0034635C"/>
    <w:rsid w:val="00346558"/>
    <w:rsid w:val="003467F1"/>
    <w:rsid w:val="00346966"/>
    <w:rsid w:val="00346DAC"/>
    <w:rsid w:val="00346DF8"/>
    <w:rsid w:val="00346F84"/>
    <w:rsid w:val="0034722D"/>
    <w:rsid w:val="0034749B"/>
    <w:rsid w:val="00347A2D"/>
    <w:rsid w:val="00347DB5"/>
    <w:rsid w:val="00347DE2"/>
    <w:rsid w:val="00347E8F"/>
    <w:rsid w:val="0035001C"/>
    <w:rsid w:val="00350247"/>
    <w:rsid w:val="00350416"/>
    <w:rsid w:val="00350531"/>
    <w:rsid w:val="003506E3"/>
    <w:rsid w:val="00350B2F"/>
    <w:rsid w:val="003510C7"/>
    <w:rsid w:val="003517BF"/>
    <w:rsid w:val="00351835"/>
    <w:rsid w:val="0035191E"/>
    <w:rsid w:val="00351AAE"/>
    <w:rsid w:val="00351C04"/>
    <w:rsid w:val="00351D90"/>
    <w:rsid w:val="003520F7"/>
    <w:rsid w:val="00352122"/>
    <w:rsid w:val="00352479"/>
    <w:rsid w:val="003525B5"/>
    <w:rsid w:val="00352798"/>
    <w:rsid w:val="003527A9"/>
    <w:rsid w:val="00352953"/>
    <w:rsid w:val="00352B9A"/>
    <w:rsid w:val="00352BBC"/>
    <w:rsid w:val="00352C45"/>
    <w:rsid w:val="00352D55"/>
    <w:rsid w:val="003530FE"/>
    <w:rsid w:val="00353194"/>
    <w:rsid w:val="003533B3"/>
    <w:rsid w:val="003534D7"/>
    <w:rsid w:val="00353654"/>
    <w:rsid w:val="0035394C"/>
    <w:rsid w:val="00353972"/>
    <w:rsid w:val="00353BE4"/>
    <w:rsid w:val="00353C9C"/>
    <w:rsid w:val="00353DC7"/>
    <w:rsid w:val="00353EB0"/>
    <w:rsid w:val="003541B2"/>
    <w:rsid w:val="0035427A"/>
    <w:rsid w:val="003542B9"/>
    <w:rsid w:val="003544A8"/>
    <w:rsid w:val="00354648"/>
    <w:rsid w:val="003547EF"/>
    <w:rsid w:val="00354904"/>
    <w:rsid w:val="0035499D"/>
    <w:rsid w:val="00354B89"/>
    <w:rsid w:val="00354D56"/>
    <w:rsid w:val="00354E37"/>
    <w:rsid w:val="00354F20"/>
    <w:rsid w:val="00355175"/>
    <w:rsid w:val="003551B4"/>
    <w:rsid w:val="0035527C"/>
    <w:rsid w:val="0035564F"/>
    <w:rsid w:val="003556AB"/>
    <w:rsid w:val="0035571B"/>
    <w:rsid w:val="00355747"/>
    <w:rsid w:val="00355B99"/>
    <w:rsid w:val="00355D68"/>
    <w:rsid w:val="00355E10"/>
    <w:rsid w:val="00355E44"/>
    <w:rsid w:val="00356038"/>
    <w:rsid w:val="00356082"/>
    <w:rsid w:val="0035609E"/>
    <w:rsid w:val="00356328"/>
    <w:rsid w:val="003566F7"/>
    <w:rsid w:val="00356B6B"/>
    <w:rsid w:val="00356CA7"/>
    <w:rsid w:val="00356CAE"/>
    <w:rsid w:val="00356F47"/>
    <w:rsid w:val="0035719B"/>
    <w:rsid w:val="0035719D"/>
    <w:rsid w:val="0035731E"/>
    <w:rsid w:val="00357554"/>
    <w:rsid w:val="0035771C"/>
    <w:rsid w:val="00357748"/>
    <w:rsid w:val="003579B7"/>
    <w:rsid w:val="00357A17"/>
    <w:rsid w:val="00357AB2"/>
    <w:rsid w:val="00357B05"/>
    <w:rsid w:val="00357FCC"/>
    <w:rsid w:val="0036000C"/>
    <w:rsid w:val="00360177"/>
    <w:rsid w:val="003602EC"/>
    <w:rsid w:val="003603E2"/>
    <w:rsid w:val="0036045C"/>
    <w:rsid w:val="00360B8A"/>
    <w:rsid w:val="00360D9F"/>
    <w:rsid w:val="00360EFC"/>
    <w:rsid w:val="00360FC4"/>
    <w:rsid w:val="003610B7"/>
    <w:rsid w:val="00361167"/>
    <w:rsid w:val="0036119F"/>
    <w:rsid w:val="0036138A"/>
    <w:rsid w:val="0036139F"/>
    <w:rsid w:val="00361837"/>
    <w:rsid w:val="00361857"/>
    <w:rsid w:val="003619BC"/>
    <w:rsid w:val="00361B31"/>
    <w:rsid w:val="00361B52"/>
    <w:rsid w:val="00361BAC"/>
    <w:rsid w:val="0036214D"/>
    <w:rsid w:val="00362259"/>
    <w:rsid w:val="003624F1"/>
    <w:rsid w:val="003625DB"/>
    <w:rsid w:val="003627E2"/>
    <w:rsid w:val="003628E0"/>
    <w:rsid w:val="00362B2E"/>
    <w:rsid w:val="00362C03"/>
    <w:rsid w:val="00362C25"/>
    <w:rsid w:val="00362CC8"/>
    <w:rsid w:val="00362CDB"/>
    <w:rsid w:val="00362D7A"/>
    <w:rsid w:val="00362FA3"/>
    <w:rsid w:val="00363042"/>
    <w:rsid w:val="003631DE"/>
    <w:rsid w:val="00363202"/>
    <w:rsid w:val="00363572"/>
    <w:rsid w:val="003639E8"/>
    <w:rsid w:val="00363BDD"/>
    <w:rsid w:val="00363C5A"/>
    <w:rsid w:val="00363C7F"/>
    <w:rsid w:val="00363CA5"/>
    <w:rsid w:val="00363FEA"/>
    <w:rsid w:val="003640AB"/>
    <w:rsid w:val="0036422D"/>
    <w:rsid w:val="003642E0"/>
    <w:rsid w:val="00364388"/>
    <w:rsid w:val="00364875"/>
    <w:rsid w:val="00364A03"/>
    <w:rsid w:val="00364CC1"/>
    <w:rsid w:val="0036508D"/>
    <w:rsid w:val="0036555A"/>
    <w:rsid w:val="0036599E"/>
    <w:rsid w:val="00365A09"/>
    <w:rsid w:val="00365A68"/>
    <w:rsid w:val="00365B96"/>
    <w:rsid w:val="00365C58"/>
    <w:rsid w:val="00365F3E"/>
    <w:rsid w:val="003663E0"/>
    <w:rsid w:val="00366593"/>
    <w:rsid w:val="00366605"/>
    <w:rsid w:val="0036663E"/>
    <w:rsid w:val="003666A0"/>
    <w:rsid w:val="003669D8"/>
    <w:rsid w:val="00366C1D"/>
    <w:rsid w:val="003674C0"/>
    <w:rsid w:val="003676BF"/>
    <w:rsid w:val="00367C00"/>
    <w:rsid w:val="00367C55"/>
    <w:rsid w:val="00367CD8"/>
    <w:rsid w:val="00370245"/>
    <w:rsid w:val="0037033C"/>
    <w:rsid w:val="0037036B"/>
    <w:rsid w:val="003703B7"/>
    <w:rsid w:val="0037050D"/>
    <w:rsid w:val="00370951"/>
    <w:rsid w:val="003709FF"/>
    <w:rsid w:val="00370C29"/>
    <w:rsid w:val="00370C9E"/>
    <w:rsid w:val="00370D76"/>
    <w:rsid w:val="00370ECE"/>
    <w:rsid w:val="00370F5E"/>
    <w:rsid w:val="0037111C"/>
    <w:rsid w:val="00371150"/>
    <w:rsid w:val="00371198"/>
    <w:rsid w:val="003711A4"/>
    <w:rsid w:val="0037167A"/>
    <w:rsid w:val="003716BC"/>
    <w:rsid w:val="00371794"/>
    <w:rsid w:val="0037196F"/>
    <w:rsid w:val="00371AF7"/>
    <w:rsid w:val="00371D12"/>
    <w:rsid w:val="00371D30"/>
    <w:rsid w:val="00371DDD"/>
    <w:rsid w:val="00371EA7"/>
    <w:rsid w:val="00371FAC"/>
    <w:rsid w:val="00371FFA"/>
    <w:rsid w:val="003720CD"/>
    <w:rsid w:val="00372221"/>
    <w:rsid w:val="0037225C"/>
    <w:rsid w:val="0037231A"/>
    <w:rsid w:val="00372321"/>
    <w:rsid w:val="00372415"/>
    <w:rsid w:val="0037267C"/>
    <w:rsid w:val="00372995"/>
    <w:rsid w:val="0037299E"/>
    <w:rsid w:val="00372B95"/>
    <w:rsid w:val="00372D9D"/>
    <w:rsid w:val="00372DEC"/>
    <w:rsid w:val="00372E9F"/>
    <w:rsid w:val="00373132"/>
    <w:rsid w:val="003736D4"/>
    <w:rsid w:val="00373710"/>
    <w:rsid w:val="00373860"/>
    <w:rsid w:val="003739F6"/>
    <w:rsid w:val="00373DDA"/>
    <w:rsid w:val="00374066"/>
    <w:rsid w:val="00374457"/>
    <w:rsid w:val="0037474C"/>
    <w:rsid w:val="0037480C"/>
    <w:rsid w:val="003748A5"/>
    <w:rsid w:val="003748AA"/>
    <w:rsid w:val="00374910"/>
    <w:rsid w:val="00374A8B"/>
    <w:rsid w:val="00374B4A"/>
    <w:rsid w:val="00374EAD"/>
    <w:rsid w:val="003751DD"/>
    <w:rsid w:val="00375462"/>
    <w:rsid w:val="00375470"/>
    <w:rsid w:val="00375714"/>
    <w:rsid w:val="00375AD7"/>
    <w:rsid w:val="00375C45"/>
    <w:rsid w:val="00375D18"/>
    <w:rsid w:val="00375F26"/>
    <w:rsid w:val="00375F68"/>
    <w:rsid w:val="0037619E"/>
    <w:rsid w:val="003761CF"/>
    <w:rsid w:val="0037622B"/>
    <w:rsid w:val="0037623B"/>
    <w:rsid w:val="003765AE"/>
    <w:rsid w:val="0037669D"/>
    <w:rsid w:val="00376765"/>
    <w:rsid w:val="00376776"/>
    <w:rsid w:val="0037683E"/>
    <w:rsid w:val="0037690B"/>
    <w:rsid w:val="00376A58"/>
    <w:rsid w:val="00376B86"/>
    <w:rsid w:val="00376F55"/>
    <w:rsid w:val="003773EC"/>
    <w:rsid w:val="003779C5"/>
    <w:rsid w:val="0038025F"/>
    <w:rsid w:val="003803B0"/>
    <w:rsid w:val="003807B0"/>
    <w:rsid w:val="00380850"/>
    <w:rsid w:val="00380D11"/>
    <w:rsid w:val="00380DED"/>
    <w:rsid w:val="00380E03"/>
    <w:rsid w:val="00381256"/>
    <w:rsid w:val="003813A2"/>
    <w:rsid w:val="0038142A"/>
    <w:rsid w:val="00381826"/>
    <w:rsid w:val="00381884"/>
    <w:rsid w:val="00381C88"/>
    <w:rsid w:val="00381D31"/>
    <w:rsid w:val="00381EBD"/>
    <w:rsid w:val="00381F5B"/>
    <w:rsid w:val="00382093"/>
    <w:rsid w:val="0038223E"/>
    <w:rsid w:val="00382540"/>
    <w:rsid w:val="003826DA"/>
    <w:rsid w:val="00382913"/>
    <w:rsid w:val="00382A66"/>
    <w:rsid w:val="00382C8C"/>
    <w:rsid w:val="00382D23"/>
    <w:rsid w:val="00383148"/>
    <w:rsid w:val="0038319C"/>
    <w:rsid w:val="00383259"/>
    <w:rsid w:val="00383282"/>
    <w:rsid w:val="00383389"/>
    <w:rsid w:val="003833EE"/>
    <w:rsid w:val="00383561"/>
    <w:rsid w:val="00383577"/>
    <w:rsid w:val="0038369B"/>
    <w:rsid w:val="00383710"/>
    <w:rsid w:val="00383812"/>
    <w:rsid w:val="00383AF6"/>
    <w:rsid w:val="00383B65"/>
    <w:rsid w:val="00383C9A"/>
    <w:rsid w:val="00383D13"/>
    <w:rsid w:val="003841B2"/>
    <w:rsid w:val="003841DD"/>
    <w:rsid w:val="003842A8"/>
    <w:rsid w:val="003843F1"/>
    <w:rsid w:val="00384632"/>
    <w:rsid w:val="003846D6"/>
    <w:rsid w:val="00384769"/>
    <w:rsid w:val="003847EE"/>
    <w:rsid w:val="00384AC8"/>
    <w:rsid w:val="00384ADB"/>
    <w:rsid w:val="00384BC0"/>
    <w:rsid w:val="00384D45"/>
    <w:rsid w:val="00384DEB"/>
    <w:rsid w:val="00385282"/>
    <w:rsid w:val="0038539A"/>
    <w:rsid w:val="003854F5"/>
    <w:rsid w:val="00385607"/>
    <w:rsid w:val="003856D2"/>
    <w:rsid w:val="003857DA"/>
    <w:rsid w:val="003857EF"/>
    <w:rsid w:val="00385C53"/>
    <w:rsid w:val="00385CE3"/>
    <w:rsid w:val="00385D95"/>
    <w:rsid w:val="00385DE9"/>
    <w:rsid w:val="00385FEF"/>
    <w:rsid w:val="0038608B"/>
    <w:rsid w:val="003861ED"/>
    <w:rsid w:val="0038621E"/>
    <w:rsid w:val="0038659D"/>
    <w:rsid w:val="00386619"/>
    <w:rsid w:val="00386795"/>
    <w:rsid w:val="00386857"/>
    <w:rsid w:val="00386966"/>
    <w:rsid w:val="00386A89"/>
    <w:rsid w:val="00386B74"/>
    <w:rsid w:val="00386C9B"/>
    <w:rsid w:val="00386F0B"/>
    <w:rsid w:val="00387036"/>
    <w:rsid w:val="0038727E"/>
    <w:rsid w:val="003873BC"/>
    <w:rsid w:val="003878A3"/>
    <w:rsid w:val="00387B09"/>
    <w:rsid w:val="00387E4B"/>
    <w:rsid w:val="0039033F"/>
    <w:rsid w:val="00390995"/>
    <w:rsid w:val="00390B87"/>
    <w:rsid w:val="00390C57"/>
    <w:rsid w:val="00390CE6"/>
    <w:rsid w:val="003910E6"/>
    <w:rsid w:val="003913C1"/>
    <w:rsid w:val="003913CA"/>
    <w:rsid w:val="0039171D"/>
    <w:rsid w:val="00391735"/>
    <w:rsid w:val="003918F0"/>
    <w:rsid w:val="00391981"/>
    <w:rsid w:val="00391C1F"/>
    <w:rsid w:val="00391F70"/>
    <w:rsid w:val="00391FA3"/>
    <w:rsid w:val="00392035"/>
    <w:rsid w:val="003923E7"/>
    <w:rsid w:val="00392456"/>
    <w:rsid w:val="00392531"/>
    <w:rsid w:val="00392798"/>
    <w:rsid w:val="00392821"/>
    <w:rsid w:val="00392852"/>
    <w:rsid w:val="003928AF"/>
    <w:rsid w:val="00392AA5"/>
    <w:rsid w:val="00392CBF"/>
    <w:rsid w:val="00392CEB"/>
    <w:rsid w:val="00392D21"/>
    <w:rsid w:val="00392D30"/>
    <w:rsid w:val="00392E5E"/>
    <w:rsid w:val="00392E7F"/>
    <w:rsid w:val="00392EF7"/>
    <w:rsid w:val="00392F10"/>
    <w:rsid w:val="003930B5"/>
    <w:rsid w:val="00393564"/>
    <w:rsid w:val="00393768"/>
    <w:rsid w:val="0039377D"/>
    <w:rsid w:val="0039391E"/>
    <w:rsid w:val="00393990"/>
    <w:rsid w:val="003939E3"/>
    <w:rsid w:val="003939EF"/>
    <w:rsid w:val="00393CFC"/>
    <w:rsid w:val="0039409F"/>
    <w:rsid w:val="0039416A"/>
    <w:rsid w:val="003941D9"/>
    <w:rsid w:val="00394267"/>
    <w:rsid w:val="003943A6"/>
    <w:rsid w:val="00394410"/>
    <w:rsid w:val="00394416"/>
    <w:rsid w:val="003944BE"/>
    <w:rsid w:val="00394BA5"/>
    <w:rsid w:val="00394D99"/>
    <w:rsid w:val="00394D9B"/>
    <w:rsid w:val="00394F09"/>
    <w:rsid w:val="003950C9"/>
    <w:rsid w:val="00395381"/>
    <w:rsid w:val="0039548F"/>
    <w:rsid w:val="003954E5"/>
    <w:rsid w:val="003955EB"/>
    <w:rsid w:val="0039563D"/>
    <w:rsid w:val="00395660"/>
    <w:rsid w:val="003956AA"/>
    <w:rsid w:val="003958E7"/>
    <w:rsid w:val="00395B62"/>
    <w:rsid w:val="00395C77"/>
    <w:rsid w:val="00396078"/>
    <w:rsid w:val="0039615E"/>
    <w:rsid w:val="00396529"/>
    <w:rsid w:val="003968A7"/>
    <w:rsid w:val="00396996"/>
    <w:rsid w:val="003969BF"/>
    <w:rsid w:val="00396C04"/>
    <w:rsid w:val="00396C53"/>
    <w:rsid w:val="00396E8C"/>
    <w:rsid w:val="00396F83"/>
    <w:rsid w:val="003971D2"/>
    <w:rsid w:val="003973FB"/>
    <w:rsid w:val="003975B6"/>
    <w:rsid w:val="00397722"/>
    <w:rsid w:val="00397B01"/>
    <w:rsid w:val="00397D65"/>
    <w:rsid w:val="00397DBA"/>
    <w:rsid w:val="00397F7B"/>
    <w:rsid w:val="00397FE6"/>
    <w:rsid w:val="003A0109"/>
    <w:rsid w:val="003A01E1"/>
    <w:rsid w:val="003A05B2"/>
    <w:rsid w:val="003A0781"/>
    <w:rsid w:val="003A08E1"/>
    <w:rsid w:val="003A103E"/>
    <w:rsid w:val="003A1095"/>
    <w:rsid w:val="003A11E8"/>
    <w:rsid w:val="003A11F5"/>
    <w:rsid w:val="003A134C"/>
    <w:rsid w:val="003A1537"/>
    <w:rsid w:val="003A186C"/>
    <w:rsid w:val="003A18F3"/>
    <w:rsid w:val="003A1ACD"/>
    <w:rsid w:val="003A1B32"/>
    <w:rsid w:val="003A1B76"/>
    <w:rsid w:val="003A1DA4"/>
    <w:rsid w:val="003A218A"/>
    <w:rsid w:val="003A2519"/>
    <w:rsid w:val="003A2794"/>
    <w:rsid w:val="003A27F0"/>
    <w:rsid w:val="003A2878"/>
    <w:rsid w:val="003A2A2C"/>
    <w:rsid w:val="003A2B3B"/>
    <w:rsid w:val="003A2B7A"/>
    <w:rsid w:val="003A2BCA"/>
    <w:rsid w:val="003A2CA1"/>
    <w:rsid w:val="003A2D46"/>
    <w:rsid w:val="003A3331"/>
    <w:rsid w:val="003A35E0"/>
    <w:rsid w:val="003A35F8"/>
    <w:rsid w:val="003A3740"/>
    <w:rsid w:val="003A381E"/>
    <w:rsid w:val="003A38AE"/>
    <w:rsid w:val="003A3B17"/>
    <w:rsid w:val="003A3E08"/>
    <w:rsid w:val="003A3F82"/>
    <w:rsid w:val="003A41A1"/>
    <w:rsid w:val="003A4591"/>
    <w:rsid w:val="003A4721"/>
    <w:rsid w:val="003A4741"/>
    <w:rsid w:val="003A47DD"/>
    <w:rsid w:val="003A482D"/>
    <w:rsid w:val="003A4955"/>
    <w:rsid w:val="003A4EDF"/>
    <w:rsid w:val="003A4FB7"/>
    <w:rsid w:val="003A502D"/>
    <w:rsid w:val="003A5076"/>
    <w:rsid w:val="003A522C"/>
    <w:rsid w:val="003A5432"/>
    <w:rsid w:val="003A5479"/>
    <w:rsid w:val="003A5A33"/>
    <w:rsid w:val="003A5A37"/>
    <w:rsid w:val="003A5AAF"/>
    <w:rsid w:val="003A5B8D"/>
    <w:rsid w:val="003A5BC3"/>
    <w:rsid w:val="003A60B7"/>
    <w:rsid w:val="003A6207"/>
    <w:rsid w:val="003A62AE"/>
    <w:rsid w:val="003A63E9"/>
    <w:rsid w:val="003A65A6"/>
    <w:rsid w:val="003A67F7"/>
    <w:rsid w:val="003A6876"/>
    <w:rsid w:val="003A6AEC"/>
    <w:rsid w:val="003A6CF6"/>
    <w:rsid w:val="003A6D66"/>
    <w:rsid w:val="003A6F33"/>
    <w:rsid w:val="003A7135"/>
    <w:rsid w:val="003A7253"/>
    <w:rsid w:val="003A7322"/>
    <w:rsid w:val="003A75C0"/>
    <w:rsid w:val="003A78B7"/>
    <w:rsid w:val="003A790D"/>
    <w:rsid w:val="003A7AF2"/>
    <w:rsid w:val="003A7D77"/>
    <w:rsid w:val="003A7DCD"/>
    <w:rsid w:val="003A7F2C"/>
    <w:rsid w:val="003B00ED"/>
    <w:rsid w:val="003B0706"/>
    <w:rsid w:val="003B0821"/>
    <w:rsid w:val="003B08E6"/>
    <w:rsid w:val="003B0A5D"/>
    <w:rsid w:val="003B0D29"/>
    <w:rsid w:val="003B0F66"/>
    <w:rsid w:val="003B0F71"/>
    <w:rsid w:val="003B0FD6"/>
    <w:rsid w:val="003B13AB"/>
    <w:rsid w:val="003B1724"/>
    <w:rsid w:val="003B176E"/>
    <w:rsid w:val="003B183B"/>
    <w:rsid w:val="003B1BC6"/>
    <w:rsid w:val="003B1BCF"/>
    <w:rsid w:val="003B1F1F"/>
    <w:rsid w:val="003B1F77"/>
    <w:rsid w:val="003B2130"/>
    <w:rsid w:val="003B254F"/>
    <w:rsid w:val="003B25F3"/>
    <w:rsid w:val="003B26CF"/>
    <w:rsid w:val="003B27AC"/>
    <w:rsid w:val="003B2AA7"/>
    <w:rsid w:val="003B2B16"/>
    <w:rsid w:val="003B2F8D"/>
    <w:rsid w:val="003B30AE"/>
    <w:rsid w:val="003B30EC"/>
    <w:rsid w:val="003B321D"/>
    <w:rsid w:val="003B3346"/>
    <w:rsid w:val="003B3524"/>
    <w:rsid w:val="003B3727"/>
    <w:rsid w:val="003B3BED"/>
    <w:rsid w:val="003B3CD4"/>
    <w:rsid w:val="003B3E68"/>
    <w:rsid w:val="003B41B5"/>
    <w:rsid w:val="003B421E"/>
    <w:rsid w:val="003B47E5"/>
    <w:rsid w:val="003B4821"/>
    <w:rsid w:val="003B4A96"/>
    <w:rsid w:val="003B4B57"/>
    <w:rsid w:val="003B4BA3"/>
    <w:rsid w:val="003B4E5F"/>
    <w:rsid w:val="003B5257"/>
    <w:rsid w:val="003B52F4"/>
    <w:rsid w:val="003B545C"/>
    <w:rsid w:val="003B54E6"/>
    <w:rsid w:val="003B569D"/>
    <w:rsid w:val="003B58EB"/>
    <w:rsid w:val="003B5906"/>
    <w:rsid w:val="003B5C65"/>
    <w:rsid w:val="003B5E26"/>
    <w:rsid w:val="003B5E49"/>
    <w:rsid w:val="003B6237"/>
    <w:rsid w:val="003B69FB"/>
    <w:rsid w:val="003B6ADC"/>
    <w:rsid w:val="003B6C2E"/>
    <w:rsid w:val="003B6C3A"/>
    <w:rsid w:val="003B704B"/>
    <w:rsid w:val="003B70F9"/>
    <w:rsid w:val="003B7243"/>
    <w:rsid w:val="003B7331"/>
    <w:rsid w:val="003B7727"/>
    <w:rsid w:val="003B7751"/>
    <w:rsid w:val="003B77D4"/>
    <w:rsid w:val="003B7994"/>
    <w:rsid w:val="003B7B07"/>
    <w:rsid w:val="003B7BDF"/>
    <w:rsid w:val="003B7CB0"/>
    <w:rsid w:val="003B7D47"/>
    <w:rsid w:val="003B7EAA"/>
    <w:rsid w:val="003B7EF9"/>
    <w:rsid w:val="003C00B9"/>
    <w:rsid w:val="003C0165"/>
    <w:rsid w:val="003C0211"/>
    <w:rsid w:val="003C057D"/>
    <w:rsid w:val="003C08D5"/>
    <w:rsid w:val="003C0B7E"/>
    <w:rsid w:val="003C0E13"/>
    <w:rsid w:val="003C10CB"/>
    <w:rsid w:val="003C132F"/>
    <w:rsid w:val="003C13FB"/>
    <w:rsid w:val="003C1423"/>
    <w:rsid w:val="003C173F"/>
    <w:rsid w:val="003C1866"/>
    <w:rsid w:val="003C18FC"/>
    <w:rsid w:val="003C1D0A"/>
    <w:rsid w:val="003C1DED"/>
    <w:rsid w:val="003C2046"/>
    <w:rsid w:val="003C20F8"/>
    <w:rsid w:val="003C22B9"/>
    <w:rsid w:val="003C2368"/>
    <w:rsid w:val="003C24E5"/>
    <w:rsid w:val="003C263B"/>
    <w:rsid w:val="003C298C"/>
    <w:rsid w:val="003C29F3"/>
    <w:rsid w:val="003C2C1D"/>
    <w:rsid w:val="003C2C28"/>
    <w:rsid w:val="003C2C3E"/>
    <w:rsid w:val="003C3237"/>
    <w:rsid w:val="003C32B7"/>
    <w:rsid w:val="003C33E5"/>
    <w:rsid w:val="003C351F"/>
    <w:rsid w:val="003C3749"/>
    <w:rsid w:val="003C3851"/>
    <w:rsid w:val="003C391E"/>
    <w:rsid w:val="003C3BF0"/>
    <w:rsid w:val="003C3DB2"/>
    <w:rsid w:val="003C3F05"/>
    <w:rsid w:val="003C3F8B"/>
    <w:rsid w:val="003C3FBE"/>
    <w:rsid w:val="003C3FE5"/>
    <w:rsid w:val="003C4293"/>
    <w:rsid w:val="003C44EC"/>
    <w:rsid w:val="003C4B1A"/>
    <w:rsid w:val="003C4E01"/>
    <w:rsid w:val="003C50D5"/>
    <w:rsid w:val="003C51D9"/>
    <w:rsid w:val="003C5208"/>
    <w:rsid w:val="003C52C2"/>
    <w:rsid w:val="003C5301"/>
    <w:rsid w:val="003C532D"/>
    <w:rsid w:val="003C537B"/>
    <w:rsid w:val="003C550D"/>
    <w:rsid w:val="003C558D"/>
    <w:rsid w:val="003C55BF"/>
    <w:rsid w:val="003C566B"/>
    <w:rsid w:val="003C58AF"/>
    <w:rsid w:val="003C5D27"/>
    <w:rsid w:val="003C5D84"/>
    <w:rsid w:val="003C5F43"/>
    <w:rsid w:val="003C612B"/>
    <w:rsid w:val="003C6231"/>
    <w:rsid w:val="003C64C3"/>
    <w:rsid w:val="003C695C"/>
    <w:rsid w:val="003C6FD2"/>
    <w:rsid w:val="003C706A"/>
    <w:rsid w:val="003C7073"/>
    <w:rsid w:val="003C72B1"/>
    <w:rsid w:val="003C7460"/>
    <w:rsid w:val="003C7514"/>
    <w:rsid w:val="003C7606"/>
    <w:rsid w:val="003C7635"/>
    <w:rsid w:val="003C774C"/>
    <w:rsid w:val="003C7911"/>
    <w:rsid w:val="003C79B2"/>
    <w:rsid w:val="003C7B3C"/>
    <w:rsid w:val="003C7B55"/>
    <w:rsid w:val="003C7D43"/>
    <w:rsid w:val="003C7D8A"/>
    <w:rsid w:val="003C7F7C"/>
    <w:rsid w:val="003D0639"/>
    <w:rsid w:val="003D0CEF"/>
    <w:rsid w:val="003D0D06"/>
    <w:rsid w:val="003D1007"/>
    <w:rsid w:val="003D1446"/>
    <w:rsid w:val="003D151E"/>
    <w:rsid w:val="003D1647"/>
    <w:rsid w:val="003D1938"/>
    <w:rsid w:val="003D194D"/>
    <w:rsid w:val="003D1A21"/>
    <w:rsid w:val="003D1B12"/>
    <w:rsid w:val="003D1B4D"/>
    <w:rsid w:val="003D1CE3"/>
    <w:rsid w:val="003D1D58"/>
    <w:rsid w:val="003D1E45"/>
    <w:rsid w:val="003D2147"/>
    <w:rsid w:val="003D21D2"/>
    <w:rsid w:val="003D22C9"/>
    <w:rsid w:val="003D22E2"/>
    <w:rsid w:val="003D25B7"/>
    <w:rsid w:val="003D25F5"/>
    <w:rsid w:val="003D2679"/>
    <w:rsid w:val="003D28A1"/>
    <w:rsid w:val="003D2BF8"/>
    <w:rsid w:val="003D2E4D"/>
    <w:rsid w:val="003D2EB9"/>
    <w:rsid w:val="003D3484"/>
    <w:rsid w:val="003D36A8"/>
    <w:rsid w:val="003D3885"/>
    <w:rsid w:val="003D3A4F"/>
    <w:rsid w:val="003D3CAB"/>
    <w:rsid w:val="003D431F"/>
    <w:rsid w:val="003D4417"/>
    <w:rsid w:val="003D4478"/>
    <w:rsid w:val="003D45DA"/>
    <w:rsid w:val="003D46FA"/>
    <w:rsid w:val="003D476F"/>
    <w:rsid w:val="003D4806"/>
    <w:rsid w:val="003D4913"/>
    <w:rsid w:val="003D4DF3"/>
    <w:rsid w:val="003D4F11"/>
    <w:rsid w:val="003D4F76"/>
    <w:rsid w:val="003D548D"/>
    <w:rsid w:val="003D585D"/>
    <w:rsid w:val="003D5891"/>
    <w:rsid w:val="003D5B67"/>
    <w:rsid w:val="003D5BF5"/>
    <w:rsid w:val="003D5C87"/>
    <w:rsid w:val="003D5DEB"/>
    <w:rsid w:val="003D5EBC"/>
    <w:rsid w:val="003D5F27"/>
    <w:rsid w:val="003D5F5D"/>
    <w:rsid w:val="003D5FBF"/>
    <w:rsid w:val="003D63DB"/>
    <w:rsid w:val="003D64E4"/>
    <w:rsid w:val="003D6658"/>
    <w:rsid w:val="003D66DC"/>
    <w:rsid w:val="003D6781"/>
    <w:rsid w:val="003D6A39"/>
    <w:rsid w:val="003D6B97"/>
    <w:rsid w:val="003D6CAB"/>
    <w:rsid w:val="003D6E60"/>
    <w:rsid w:val="003D6EB9"/>
    <w:rsid w:val="003D6ECD"/>
    <w:rsid w:val="003D70CE"/>
    <w:rsid w:val="003D7822"/>
    <w:rsid w:val="003D79A6"/>
    <w:rsid w:val="003D7A94"/>
    <w:rsid w:val="003D7B70"/>
    <w:rsid w:val="003D7C58"/>
    <w:rsid w:val="003D7D7A"/>
    <w:rsid w:val="003D7FF0"/>
    <w:rsid w:val="003E0048"/>
    <w:rsid w:val="003E008A"/>
    <w:rsid w:val="003E0175"/>
    <w:rsid w:val="003E0601"/>
    <w:rsid w:val="003E06E4"/>
    <w:rsid w:val="003E0736"/>
    <w:rsid w:val="003E0767"/>
    <w:rsid w:val="003E083A"/>
    <w:rsid w:val="003E0A3A"/>
    <w:rsid w:val="003E0A8E"/>
    <w:rsid w:val="003E0D91"/>
    <w:rsid w:val="003E0F50"/>
    <w:rsid w:val="003E0FE7"/>
    <w:rsid w:val="003E13A3"/>
    <w:rsid w:val="003E1403"/>
    <w:rsid w:val="003E178F"/>
    <w:rsid w:val="003E17FE"/>
    <w:rsid w:val="003E190A"/>
    <w:rsid w:val="003E1A0F"/>
    <w:rsid w:val="003E1B2D"/>
    <w:rsid w:val="003E1C0C"/>
    <w:rsid w:val="003E1C7B"/>
    <w:rsid w:val="003E1E87"/>
    <w:rsid w:val="003E1F4C"/>
    <w:rsid w:val="003E2070"/>
    <w:rsid w:val="003E21AA"/>
    <w:rsid w:val="003E24F3"/>
    <w:rsid w:val="003E2537"/>
    <w:rsid w:val="003E2616"/>
    <w:rsid w:val="003E269A"/>
    <w:rsid w:val="003E2752"/>
    <w:rsid w:val="003E2763"/>
    <w:rsid w:val="003E27F7"/>
    <w:rsid w:val="003E29F1"/>
    <w:rsid w:val="003E2E46"/>
    <w:rsid w:val="003E30CB"/>
    <w:rsid w:val="003E30F7"/>
    <w:rsid w:val="003E32BB"/>
    <w:rsid w:val="003E348C"/>
    <w:rsid w:val="003E3845"/>
    <w:rsid w:val="003E3ABF"/>
    <w:rsid w:val="003E3AE4"/>
    <w:rsid w:val="003E3E7E"/>
    <w:rsid w:val="003E3F15"/>
    <w:rsid w:val="003E3F56"/>
    <w:rsid w:val="003E404D"/>
    <w:rsid w:val="003E43B2"/>
    <w:rsid w:val="003E449A"/>
    <w:rsid w:val="003E45A7"/>
    <w:rsid w:val="003E47D4"/>
    <w:rsid w:val="003E4AB4"/>
    <w:rsid w:val="003E4B1E"/>
    <w:rsid w:val="003E4B5A"/>
    <w:rsid w:val="003E4BF9"/>
    <w:rsid w:val="003E4E1B"/>
    <w:rsid w:val="003E4F3C"/>
    <w:rsid w:val="003E529F"/>
    <w:rsid w:val="003E5306"/>
    <w:rsid w:val="003E5739"/>
    <w:rsid w:val="003E59FC"/>
    <w:rsid w:val="003E5AAA"/>
    <w:rsid w:val="003E5C31"/>
    <w:rsid w:val="003E5E86"/>
    <w:rsid w:val="003E5F99"/>
    <w:rsid w:val="003E667F"/>
    <w:rsid w:val="003E6808"/>
    <w:rsid w:val="003E681C"/>
    <w:rsid w:val="003E6ACA"/>
    <w:rsid w:val="003E6ACB"/>
    <w:rsid w:val="003E6ED4"/>
    <w:rsid w:val="003E7354"/>
    <w:rsid w:val="003E73A6"/>
    <w:rsid w:val="003E74E9"/>
    <w:rsid w:val="003E760C"/>
    <w:rsid w:val="003E7648"/>
    <w:rsid w:val="003E7756"/>
    <w:rsid w:val="003E7810"/>
    <w:rsid w:val="003E78C8"/>
    <w:rsid w:val="003E7A3B"/>
    <w:rsid w:val="003E7AD2"/>
    <w:rsid w:val="003E7C6B"/>
    <w:rsid w:val="003E7C79"/>
    <w:rsid w:val="003E7FF9"/>
    <w:rsid w:val="003F034F"/>
    <w:rsid w:val="003F09F6"/>
    <w:rsid w:val="003F0A82"/>
    <w:rsid w:val="003F0B45"/>
    <w:rsid w:val="003F0BA3"/>
    <w:rsid w:val="003F0EFC"/>
    <w:rsid w:val="003F0F48"/>
    <w:rsid w:val="003F1308"/>
    <w:rsid w:val="003F134C"/>
    <w:rsid w:val="003F14D9"/>
    <w:rsid w:val="003F14F0"/>
    <w:rsid w:val="003F169E"/>
    <w:rsid w:val="003F193E"/>
    <w:rsid w:val="003F1A52"/>
    <w:rsid w:val="003F1A85"/>
    <w:rsid w:val="003F1AD1"/>
    <w:rsid w:val="003F1BC7"/>
    <w:rsid w:val="003F1CFB"/>
    <w:rsid w:val="003F1D64"/>
    <w:rsid w:val="003F1F73"/>
    <w:rsid w:val="003F201D"/>
    <w:rsid w:val="003F2194"/>
    <w:rsid w:val="003F260A"/>
    <w:rsid w:val="003F264D"/>
    <w:rsid w:val="003F26D8"/>
    <w:rsid w:val="003F2802"/>
    <w:rsid w:val="003F2A2F"/>
    <w:rsid w:val="003F2A8E"/>
    <w:rsid w:val="003F2B0C"/>
    <w:rsid w:val="003F2F19"/>
    <w:rsid w:val="003F301D"/>
    <w:rsid w:val="003F3064"/>
    <w:rsid w:val="003F31CC"/>
    <w:rsid w:val="003F31D3"/>
    <w:rsid w:val="003F3424"/>
    <w:rsid w:val="003F36BF"/>
    <w:rsid w:val="003F3A49"/>
    <w:rsid w:val="003F3BE8"/>
    <w:rsid w:val="003F3D85"/>
    <w:rsid w:val="003F402F"/>
    <w:rsid w:val="003F411E"/>
    <w:rsid w:val="003F4354"/>
    <w:rsid w:val="003F46B4"/>
    <w:rsid w:val="003F47C5"/>
    <w:rsid w:val="003F4801"/>
    <w:rsid w:val="003F488C"/>
    <w:rsid w:val="003F4C8E"/>
    <w:rsid w:val="003F4E28"/>
    <w:rsid w:val="003F4E6A"/>
    <w:rsid w:val="003F5037"/>
    <w:rsid w:val="003F5135"/>
    <w:rsid w:val="003F5475"/>
    <w:rsid w:val="003F5BDF"/>
    <w:rsid w:val="003F5E40"/>
    <w:rsid w:val="003F6060"/>
    <w:rsid w:val="003F61BC"/>
    <w:rsid w:val="003F62E4"/>
    <w:rsid w:val="003F650C"/>
    <w:rsid w:val="003F6582"/>
    <w:rsid w:val="003F6D74"/>
    <w:rsid w:val="003F6EA3"/>
    <w:rsid w:val="003F70D8"/>
    <w:rsid w:val="003F7101"/>
    <w:rsid w:val="003F76BE"/>
    <w:rsid w:val="003F77CF"/>
    <w:rsid w:val="003F7836"/>
    <w:rsid w:val="003F787B"/>
    <w:rsid w:val="003F79ED"/>
    <w:rsid w:val="003F7A34"/>
    <w:rsid w:val="003F7A9B"/>
    <w:rsid w:val="003F7DB6"/>
    <w:rsid w:val="003F7E32"/>
    <w:rsid w:val="003F7FA4"/>
    <w:rsid w:val="00400075"/>
    <w:rsid w:val="00400270"/>
    <w:rsid w:val="004002BB"/>
    <w:rsid w:val="00400371"/>
    <w:rsid w:val="004005BB"/>
    <w:rsid w:val="0040075C"/>
    <w:rsid w:val="00400766"/>
    <w:rsid w:val="00400853"/>
    <w:rsid w:val="004009C3"/>
    <w:rsid w:val="004009DD"/>
    <w:rsid w:val="004009F6"/>
    <w:rsid w:val="00400B79"/>
    <w:rsid w:val="00400D03"/>
    <w:rsid w:val="00400FBB"/>
    <w:rsid w:val="00401028"/>
    <w:rsid w:val="00401102"/>
    <w:rsid w:val="00401177"/>
    <w:rsid w:val="00401269"/>
    <w:rsid w:val="00401292"/>
    <w:rsid w:val="00401343"/>
    <w:rsid w:val="004013E2"/>
    <w:rsid w:val="0040142E"/>
    <w:rsid w:val="0040152C"/>
    <w:rsid w:val="00401713"/>
    <w:rsid w:val="004018CA"/>
    <w:rsid w:val="00401903"/>
    <w:rsid w:val="00401B8A"/>
    <w:rsid w:val="00401BA4"/>
    <w:rsid w:val="00401C6D"/>
    <w:rsid w:val="00401D2D"/>
    <w:rsid w:val="00401FE1"/>
    <w:rsid w:val="004022CC"/>
    <w:rsid w:val="004026EC"/>
    <w:rsid w:val="004028B8"/>
    <w:rsid w:val="004029F0"/>
    <w:rsid w:val="00402EC5"/>
    <w:rsid w:val="004030F0"/>
    <w:rsid w:val="004031D5"/>
    <w:rsid w:val="004033C8"/>
    <w:rsid w:val="004034E1"/>
    <w:rsid w:val="004034F4"/>
    <w:rsid w:val="00403590"/>
    <w:rsid w:val="00403615"/>
    <w:rsid w:val="0040368F"/>
    <w:rsid w:val="00403967"/>
    <w:rsid w:val="00403B15"/>
    <w:rsid w:val="00404525"/>
    <w:rsid w:val="00404612"/>
    <w:rsid w:val="0040470F"/>
    <w:rsid w:val="004049CD"/>
    <w:rsid w:val="00404A58"/>
    <w:rsid w:val="00404BF6"/>
    <w:rsid w:val="00404D34"/>
    <w:rsid w:val="0040511B"/>
    <w:rsid w:val="0040520C"/>
    <w:rsid w:val="00405599"/>
    <w:rsid w:val="00405733"/>
    <w:rsid w:val="00405792"/>
    <w:rsid w:val="00405854"/>
    <w:rsid w:val="00405B1F"/>
    <w:rsid w:val="00405E8A"/>
    <w:rsid w:val="00405FA8"/>
    <w:rsid w:val="0040605F"/>
    <w:rsid w:val="004060BA"/>
    <w:rsid w:val="004061B7"/>
    <w:rsid w:val="004061C4"/>
    <w:rsid w:val="004063E0"/>
    <w:rsid w:val="004065B4"/>
    <w:rsid w:val="00406702"/>
    <w:rsid w:val="00406916"/>
    <w:rsid w:val="00406D26"/>
    <w:rsid w:val="00406E45"/>
    <w:rsid w:val="004074E3"/>
    <w:rsid w:val="00407855"/>
    <w:rsid w:val="00407A22"/>
    <w:rsid w:val="00407A5C"/>
    <w:rsid w:val="00407A86"/>
    <w:rsid w:val="00407BAE"/>
    <w:rsid w:val="0041008B"/>
    <w:rsid w:val="00410091"/>
    <w:rsid w:val="00410286"/>
    <w:rsid w:val="0041082F"/>
    <w:rsid w:val="00410949"/>
    <w:rsid w:val="00410ACB"/>
    <w:rsid w:val="00410CBA"/>
    <w:rsid w:val="00410F4E"/>
    <w:rsid w:val="004112A1"/>
    <w:rsid w:val="004113EB"/>
    <w:rsid w:val="00411414"/>
    <w:rsid w:val="004115F7"/>
    <w:rsid w:val="00411731"/>
    <w:rsid w:val="00411777"/>
    <w:rsid w:val="004117C6"/>
    <w:rsid w:val="00411A09"/>
    <w:rsid w:val="00411D20"/>
    <w:rsid w:val="00411DA6"/>
    <w:rsid w:val="00411DCF"/>
    <w:rsid w:val="00411E56"/>
    <w:rsid w:val="00411F16"/>
    <w:rsid w:val="00412226"/>
    <w:rsid w:val="00412305"/>
    <w:rsid w:val="004123A6"/>
    <w:rsid w:val="00412471"/>
    <w:rsid w:val="0041251B"/>
    <w:rsid w:val="00412623"/>
    <w:rsid w:val="0041269C"/>
    <w:rsid w:val="00412786"/>
    <w:rsid w:val="004127A1"/>
    <w:rsid w:val="004127D3"/>
    <w:rsid w:val="004128A7"/>
    <w:rsid w:val="00412A46"/>
    <w:rsid w:val="00412B7B"/>
    <w:rsid w:val="00412BD1"/>
    <w:rsid w:val="00412C86"/>
    <w:rsid w:val="00412CB8"/>
    <w:rsid w:val="00412CFF"/>
    <w:rsid w:val="00413150"/>
    <w:rsid w:val="00413281"/>
    <w:rsid w:val="004132FE"/>
    <w:rsid w:val="004135BD"/>
    <w:rsid w:val="0041398D"/>
    <w:rsid w:val="004139C6"/>
    <w:rsid w:val="00413AC5"/>
    <w:rsid w:val="00413CBA"/>
    <w:rsid w:val="00413F5E"/>
    <w:rsid w:val="00413F79"/>
    <w:rsid w:val="004144DD"/>
    <w:rsid w:val="004146DC"/>
    <w:rsid w:val="0041496E"/>
    <w:rsid w:val="00414ABD"/>
    <w:rsid w:val="00414B0F"/>
    <w:rsid w:val="00414E6B"/>
    <w:rsid w:val="00414ED4"/>
    <w:rsid w:val="00414FC6"/>
    <w:rsid w:val="00415280"/>
    <w:rsid w:val="004154AB"/>
    <w:rsid w:val="00415695"/>
    <w:rsid w:val="004156FB"/>
    <w:rsid w:val="004158F5"/>
    <w:rsid w:val="00415CB3"/>
    <w:rsid w:val="00416341"/>
    <w:rsid w:val="00416372"/>
    <w:rsid w:val="0041648E"/>
    <w:rsid w:val="0041650E"/>
    <w:rsid w:val="004167FE"/>
    <w:rsid w:val="0041681E"/>
    <w:rsid w:val="00416844"/>
    <w:rsid w:val="004168F9"/>
    <w:rsid w:val="004169AE"/>
    <w:rsid w:val="00416BE4"/>
    <w:rsid w:val="00416E33"/>
    <w:rsid w:val="004171D1"/>
    <w:rsid w:val="00417506"/>
    <w:rsid w:val="00417598"/>
    <w:rsid w:val="00417648"/>
    <w:rsid w:val="004176BC"/>
    <w:rsid w:val="0041789C"/>
    <w:rsid w:val="00417977"/>
    <w:rsid w:val="00417A6D"/>
    <w:rsid w:val="00417B68"/>
    <w:rsid w:val="00420163"/>
    <w:rsid w:val="00420508"/>
    <w:rsid w:val="00420793"/>
    <w:rsid w:val="00420A09"/>
    <w:rsid w:val="00420ACA"/>
    <w:rsid w:val="00420C73"/>
    <w:rsid w:val="00420F22"/>
    <w:rsid w:val="00421730"/>
    <w:rsid w:val="004217A0"/>
    <w:rsid w:val="004217EA"/>
    <w:rsid w:val="00421C1D"/>
    <w:rsid w:val="00421DE1"/>
    <w:rsid w:val="00421FCC"/>
    <w:rsid w:val="0042210A"/>
    <w:rsid w:val="00422511"/>
    <w:rsid w:val="0042254B"/>
    <w:rsid w:val="0042263A"/>
    <w:rsid w:val="00422712"/>
    <w:rsid w:val="00422721"/>
    <w:rsid w:val="004227CE"/>
    <w:rsid w:val="00422A0F"/>
    <w:rsid w:val="00422EC9"/>
    <w:rsid w:val="0042308F"/>
    <w:rsid w:val="004234E6"/>
    <w:rsid w:val="00423626"/>
    <w:rsid w:val="004236D1"/>
    <w:rsid w:val="00423805"/>
    <w:rsid w:val="00423832"/>
    <w:rsid w:val="00423BFE"/>
    <w:rsid w:val="00423D98"/>
    <w:rsid w:val="00423EB2"/>
    <w:rsid w:val="00423F1D"/>
    <w:rsid w:val="00423FA6"/>
    <w:rsid w:val="00424096"/>
    <w:rsid w:val="0042427C"/>
    <w:rsid w:val="0042429F"/>
    <w:rsid w:val="00424524"/>
    <w:rsid w:val="004245CA"/>
    <w:rsid w:val="00424BFE"/>
    <w:rsid w:val="00424DA2"/>
    <w:rsid w:val="00424DE3"/>
    <w:rsid w:val="00424FC2"/>
    <w:rsid w:val="00425226"/>
    <w:rsid w:val="0042523F"/>
    <w:rsid w:val="0042551D"/>
    <w:rsid w:val="004257A9"/>
    <w:rsid w:val="00425864"/>
    <w:rsid w:val="004259BE"/>
    <w:rsid w:val="00425A26"/>
    <w:rsid w:val="00425A99"/>
    <w:rsid w:val="00425AE5"/>
    <w:rsid w:val="00425E7A"/>
    <w:rsid w:val="004264AB"/>
    <w:rsid w:val="0042687A"/>
    <w:rsid w:val="00426A3C"/>
    <w:rsid w:val="00426AB6"/>
    <w:rsid w:val="00426BBF"/>
    <w:rsid w:val="00426BDF"/>
    <w:rsid w:val="00426FCA"/>
    <w:rsid w:val="00427127"/>
    <w:rsid w:val="00427164"/>
    <w:rsid w:val="00427198"/>
    <w:rsid w:val="004271D8"/>
    <w:rsid w:val="004273A9"/>
    <w:rsid w:val="004273DF"/>
    <w:rsid w:val="00427778"/>
    <w:rsid w:val="00427876"/>
    <w:rsid w:val="004278AE"/>
    <w:rsid w:val="004278DB"/>
    <w:rsid w:val="00427BA1"/>
    <w:rsid w:val="00427E64"/>
    <w:rsid w:val="00430094"/>
    <w:rsid w:val="0043012B"/>
    <w:rsid w:val="00430612"/>
    <w:rsid w:val="0043061E"/>
    <w:rsid w:val="00430746"/>
    <w:rsid w:val="0043075E"/>
    <w:rsid w:val="004307E8"/>
    <w:rsid w:val="00430846"/>
    <w:rsid w:val="00430A0E"/>
    <w:rsid w:val="00430BC9"/>
    <w:rsid w:val="00430E8A"/>
    <w:rsid w:val="00430FF6"/>
    <w:rsid w:val="00431041"/>
    <w:rsid w:val="0043126D"/>
    <w:rsid w:val="004318AB"/>
    <w:rsid w:val="004318DE"/>
    <w:rsid w:val="00431CA7"/>
    <w:rsid w:val="00431CB5"/>
    <w:rsid w:val="00431D16"/>
    <w:rsid w:val="00432158"/>
    <w:rsid w:val="004323C2"/>
    <w:rsid w:val="004328A7"/>
    <w:rsid w:val="00432B2C"/>
    <w:rsid w:val="00432B44"/>
    <w:rsid w:val="0043316C"/>
    <w:rsid w:val="00433A3D"/>
    <w:rsid w:val="00433A9B"/>
    <w:rsid w:val="00433AE8"/>
    <w:rsid w:val="00433AF6"/>
    <w:rsid w:val="00433B79"/>
    <w:rsid w:val="00433BEB"/>
    <w:rsid w:val="00433C4F"/>
    <w:rsid w:val="0043417B"/>
    <w:rsid w:val="0043439B"/>
    <w:rsid w:val="00434586"/>
    <w:rsid w:val="004347AC"/>
    <w:rsid w:val="00434A31"/>
    <w:rsid w:val="00434B02"/>
    <w:rsid w:val="00434B9C"/>
    <w:rsid w:val="00434BD4"/>
    <w:rsid w:val="00434CBB"/>
    <w:rsid w:val="00434E40"/>
    <w:rsid w:val="00434F0B"/>
    <w:rsid w:val="00435013"/>
    <w:rsid w:val="00435294"/>
    <w:rsid w:val="004354E9"/>
    <w:rsid w:val="0043563F"/>
    <w:rsid w:val="004359D2"/>
    <w:rsid w:val="004359D9"/>
    <w:rsid w:val="004364A7"/>
    <w:rsid w:val="00436619"/>
    <w:rsid w:val="0043677B"/>
    <w:rsid w:val="004368DE"/>
    <w:rsid w:val="00436AB5"/>
    <w:rsid w:val="00436EAF"/>
    <w:rsid w:val="0043734C"/>
    <w:rsid w:val="0043767A"/>
    <w:rsid w:val="004376B2"/>
    <w:rsid w:val="0043794F"/>
    <w:rsid w:val="00437AAF"/>
    <w:rsid w:val="00437E44"/>
    <w:rsid w:val="00440824"/>
    <w:rsid w:val="00440896"/>
    <w:rsid w:val="00440971"/>
    <w:rsid w:val="00440979"/>
    <w:rsid w:val="00440C0F"/>
    <w:rsid w:val="00441039"/>
    <w:rsid w:val="0044144A"/>
    <w:rsid w:val="00441537"/>
    <w:rsid w:val="0044159D"/>
    <w:rsid w:val="004418D7"/>
    <w:rsid w:val="00441933"/>
    <w:rsid w:val="00441EB7"/>
    <w:rsid w:val="00441F25"/>
    <w:rsid w:val="00441F64"/>
    <w:rsid w:val="00441F7E"/>
    <w:rsid w:val="004420DB"/>
    <w:rsid w:val="004420EB"/>
    <w:rsid w:val="0044227C"/>
    <w:rsid w:val="004425AB"/>
    <w:rsid w:val="004425E2"/>
    <w:rsid w:val="0044270C"/>
    <w:rsid w:val="0044286A"/>
    <w:rsid w:val="00442B4C"/>
    <w:rsid w:val="00442B85"/>
    <w:rsid w:val="00442BB0"/>
    <w:rsid w:val="00442BEE"/>
    <w:rsid w:val="00442C06"/>
    <w:rsid w:val="00442C47"/>
    <w:rsid w:val="00442F0C"/>
    <w:rsid w:val="004430F3"/>
    <w:rsid w:val="00443224"/>
    <w:rsid w:val="0044340D"/>
    <w:rsid w:val="0044357F"/>
    <w:rsid w:val="004435BA"/>
    <w:rsid w:val="00443690"/>
    <w:rsid w:val="0044398D"/>
    <w:rsid w:val="00443A55"/>
    <w:rsid w:val="00443AF2"/>
    <w:rsid w:val="00443B1B"/>
    <w:rsid w:val="00443BEF"/>
    <w:rsid w:val="00443E10"/>
    <w:rsid w:val="00443EE5"/>
    <w:rsid w:val="0044407E"/>
    <w:rsid w:val="00444178"/>
    <w:rsid w:val="004441DF"/>
    <w:rsid w:val="00444529"/>
    <w:rsid w:val="0044484E"/>
    <w:rsid w:val="00444B16"/>
    <w:rsid w:val="00444EA9"/>
    <w:rsid w:val="004453A0"/>
    <w:rsid w:val="00445503"/>
    <w:rsid w:val="0044576C"/>
    <w:rsid w:val="00445848"/>
    <w:rsid w:val="004458FD"/>
    <w:rsid w:val="00445940"/>
    <w:rsid w:val="004459DF"/>
    <w:rsid w:val="00445D54"/>
    <w:rsid w:val="004460F5"/>
    <w:rsid w:val="004462A0"/>
    <w:rsid w:val="00446560"/>
    <w:rsid w:val="00446BCD"/>
    <w:rsid w:val="00446EE8"/>
    <w:rsid w:val="00446F59"/>
    <w:rsid w:val="0044714C"/>
    <w:rsid w:val="004472A0"/>
    <w:rsid w:val="004472DC"/>
    <w:rsid w:val="004476A4"/>
    <w:rsid w:val="004478F7"/>
    <w:rsid w:val="0044790F"/>
    <w:rsid w:val="00447971"/>
    <w:rsid w:val="004479E4"/>
    <w:rsid w:val="00447C38"/>
    <w:rsid w:val="00447CBE"/>
    <w:rsid w:val="00447D20"/>
    <w:rsid w:val="00447E07"/>
    <w:rsid w:val="00447EB7"/>
    <w:rsid w:val="0045011B"/>
    <w:rsid w:val="004501A7"/>
    <w:rsid w:val="0045023C"/>
    <w:rsid w:val="004503DE"/>
    <w:rsid w:val="004503F2"/>
    <w:rsid w:val="004506C6"/>
    <w:rsid w:val="004509B1"/>
    <w:rsid w:val="00450BE1"/>
    <w:rsid w:val="00450C25"/>
    <w:rsid w:val="00450DA2"/>
    <w:rsid w:val="00450F3C"/>
    <w:rsid w:val="0045106F"/>
    <w:rsid w:val="00451324"/>
    <w:rsid w:val="004514C3"/>
    <w:rsid w:val="0045151B"/>
    <w:rsid w:val="00451574"/>
    <w:rsid w:val="00451635"/>
    <w:rsid w:val="004516CA"/>
    <w:rsid w:val="0045170E"/>
    <w:rsid w:val="00451726"/>
    <w:rsid w:val="004517CE"/>
    <w:rsid w:val="00451B90"/>
    <w:rsid w:val="00451F12"/>
    <w:rsid w:val="0045233A"/>
    <w:rsid w:val="00452530"/>
    <w:rsid w:val="00452602"/>
    <w:rsid w:val="004527D3"/>
    <w:rsid w:val="00452871"/>
    <w:rsid w:val="004529D3"/>
    <w:rsid w:val="00453102"/>
    <w:rsid w:val="004532F6"/>
    <w:rsid w:val="00453302"/>
    <w:rsid w:val="00453328"/>
    <w:rsid w:val="0045356D"/>
    <w:rsid w:val="00453575"/>
    <w:rsid w:val="00453AF9"/>
    <w:rsid w:val="00453C9B"/>
    <w:rsid w:val="00453DBF"/>
    <w:rsid w:val="00453F88"/>
    <w:rsid w:val="00453F8B"/>
    <w:rsid w:val="00454036"/>
    <w:rsid w:val="004540DC"/>
    <w:rsid w:val="0045459D"/>
    <w:rsid w:val="004545A0"/>
    <w:rsid w:val="0045472B"/>
    <w:rsid w:val="0045483E"/>
    <w:rsid w:val="0045494E"/>
    <w:rsid w:val="00454DDA"/>
    <w:rsid w:val="0045512F"/>
    <w:rsid w:val="00455172"/>
    <w:rsid w:val="004551C9"/>
    <w:rsid w:val="004551F0"/>
    <w:rsid w:val="004552DC"/>
    <w:rsid w:val="00455520"/>
    <w:rsid w:val="0045593C"/>
    <w:rsid w:val="00455AF3"/>
    <w:rsid w:val="00455EA8"/>
    <w:rsid w:val="00455F09"/>
    <w:rsid w:val="0045615D"/>
    <w:rsid w:val="004561CF"/>
    <w:rsid w:val="0045632E"/>
    <w:rsid w:val="00456408"/>
    <w:rsid w:val="00456427"/>
    <w:rsid w:val="004568D0"/>
    <w:rsid w:val="00456978"/>
    <w:rsid w:val="00456A17"/>
    <w:rsid w:val="00456A70"/>
    <w:rsid w:val="00456E5E"/>
    <w:rsid w:val="00456F8D"/>
    <w:rsid w:val="00457072"/>
    <w:rsid w:val="00457096"/>
    <w:rsid w:val="004572A4"/>
    <w:rsid w:val="00457437"/>
    <w:rsid w:val="00457564"/>
    <w:rsid w:val="004576A4"/>
    <w:rsid w:val="00457843"/>
    <w:rsid w:val="0045785A"/>
    <w:rsid w:val="00457AB8"/>
    <w:rsid w:val="00457DF6"/>
    <w:rsid w:val="00457E47"/>
    <w:rsid w:val="004606EF"/>
    <w:rsid w:val="00460950"/>
    <w:rsid w:val="00460AE5"/>
    <w:rsid w:val="00460E8A"/>
    <w:rsid w:val="00461651"/>
    <w:rsid w:val="00461712"/>
    <w:rsid w:val="004617D1"/>
    <w:rsid w:val="004618D9"/>
    <w:rsid w:val="00461A75"/>
    <w:rsid w:val="00461B3E"/>
    <w:rsid w:val="00461EFD"/>
    <w:rsid w:val="00462070"/>
    <w:rsid w:val="004620AB"/>
    <w:rsid w:val="004620C1"/>
    <w:rsid w:val="004621AE"/>
    <w:rsid w:val="00462543"/>
    <w:rsid w:val="0046271D"/>
    <w:rsid w:val="0046275A"/>
    <w:rsid w:val="004627E9"/>
    <w:rsid w:val="004627EC"/>
    <w:rsid w:val="00462927"/>
    <w:rsid w:val="00462F46"/>
    <w:rsid w:val="00462FD5"/>
    <w:rsid w:val="00462FF9"/>
    <w:rsid w:val="0046320A"/>
    <w:rsid w:val="004632F8"/>
    <w:rsid w:val="004633BC"/>
    <w:rsid w:val="00463402"/>
    <w:rsid w:val="0046340A"/>
    <w:rsid w:val="00463598"/>
    <w:rsid w:val="0046390A"/>
    <w:rsid w:val="00463CF2"/>
    <w:rsid w:val="00463CFA"/>
    <w:rsid w:val="00463E11"/>
    <w:rsid w:val="00463F2F"/>
    <w:rsid w:val="00464128"/>
    <w:rsid w:val="00464309"/>
    <w:rsid w:val="00464371"/>
    <w:rsid w:val="00464403"/>
    <w:rsid w:val="0046451F"/>
    <w:rsid w:val="0046457A"/>
    <w:rsid w:val="0046468C"/>
    <w:rsid w:val="00464692"/>
    <w:rsid w:val="0046487C"/>
    <w:rsid w:val="004649AB"/>
    <w:rsid w:val="00464B87"/>
    <w:rsid w:val="00464C2D"/>
    <w:rsid w:val="00464D95"/>
    <w:rsid w:val="00464DD8"/>
    <w:rsid w:val="00464E53"/>
    <w:rsid w:val="00465060"/>
    <w:rsid w:val="004650FC"/>
    <w:rsid w:val="0046517E"/>
    <w:rsid w:val="00465231"/>
    <w:rsid w:val="004652E5"/>
    <w:rsid w:val="004653C4"/>
    <w:rsid w:val="00465453"/>
    <w:rsid w:val="0046550B"/>
    <w:rsid w:val="00465647"/>
    <w:rsid w:val="004657C6"/>
    <w:rsid w:val="00465A60"/>
    <w:rsid w:val="00465E48"/>
    <w:rsid w:val="00465EF3"/>
    <w:rsid w:val="00466191"/>
    <w:rsid w:val="00466409"/>
    <w:rsid w:val="00466758"/>
    <w:rsid w:val="00466917"/>
    <w:rsid w:val="00466A64"/>
    <w:rsid w:val="00466B40"/>
    <w:rsid w:val="00466C12"/>
    <w:rsid w:val="00466C4D"/>
    <w:rsid w:val="00466DB2"/>
    <w:rsid w:val="004674BB"/>
    <w:rsid w:val="004677FC"/>
    <w:rsid w:val="00467F50"/>
    <w:rsid w:val="004702F2"/>
    <w:rsid w:val="00470475"/>
    <w:rsid w:val="00470718"/>
    <w:rsid w:val="00470754"/>
    <w:rsid w:val="00470810"/>
    <w:rsid w:val="00470B57"/>
    <w:rsid w:val="00470BAF"/>
    <w:rsid w:val="00470DB1"/>
    <w:rsid w:val="00470FC8"/>
    <w:rsid w:val="004712CE"/>
    <w:rsid w:val="004714C2"/>
    <w:rsid w:val="004717CB"/>
    <w:rsid w:val="00471AA9"/>
    <w:rsid w:val="00471C25"/>
    <w:rsid w:val="00471C7E"/>
    <w:rsid w:val="00471E7E"/>
    <w:rsid w:val="00471EA2"/>
    <w:rsid w:val="00471F30"/>
    <w:rsid w:val="0047247D"/>
    <w:rsid w:val="004725A7"/>
    <w:rsid w:val="00472AC4"/>
    <w:rsid w:val="00472B09"/>
    <w:rsid w:val="00472BBB"/>
    <w:rsid w:val="00472C32"/>
    <w:rsid w:val="00472C8D"/>
    <w:rsid w:val="00472E3A"/>
    <w:rsid w:val="00473088"/>
    <w:rsid w:val="004730FF"/>
    <w:rsid w:val="004731AF"/>
    <w:rsid w:val="00473420"/>
    <w:rsid w:val="00473B26"/>
    <w:rsid w:val="00473CC5"/>
    <w:rsid w:val="00473DC6"/>
    <w:rsid w:val="004740A9"/>
    <w:rsid w:val="00474243"/>
    <w:rsid w:val="0047467F"/>
    <w:rsid w:val="004748BF"/>
    <w:rsid w:val="004749F2"/>
    <w:rsid w:val="00474BF8"/>
    <w:rsid w:val="00474CA1"/>
    <w:rsid w:val="00474D97"/>
    <w:rsid w:val="00474F02"/>
    <w:rsid w:val="00475568"/>
    <w:rsid w:val="0047563C"/>
    <w:rsid w:val="00475AEF"/>
    <w:rsid w:val="00475B3A"/>
    <w:rsid w:val="00475D84"/>
    <w:rsid w:val="00475DA6"/>
    <w:rsid w:val="00475E38"/>
    <w:rsid w:val="00475EE6"/>
    <w:rsid w:val="00475FB1"/>
    <w:rsid w:val="00476055"/>
    <w:rsid w:val="00476093"/>
    <w:rsid w:val="00476780"/>
    <w:rsid w:val="004767F1"/>
    <w:rsid w:val="00476C66"/>
    <w:rsid w:val="00476C72"/>
    <w:rsid w:val="00477019"/>
    <w:rsid w:val="00477253"/>
    <w:rsid w:val="0047725D"/>
    <w:rsid w:val="0047734F"/>
    <w:rsid w:val="004773E4"/>
    <w:rsid w:val="00477444"/>
    <w:rsid w:val="0047747E"/>
    <w:rsid w:val="004774DF"/>
    <w:rsid w:val="00477A39"/>
    <w:rsid w:val="00477A7A"/>
    <w:rsid w:val="00477C1A"/>
    <w:rsid w:val="00477D59"/>
    <w:rsid w:val="00477E80"/>
    <w:rsid w:val="00480577"/>
    <w:rsid w:val="004806A5"/>
    <w:rsid w:val="004808C8"/>
    <w:rsid w:val="00480B05"/>
    <w:rsid w:val="00480B9E"/>
    <w:rsid w:val="00480E2C"/>
    <w:rsid w:val="00480EBB"/>
    <w:rsid w:val="00480F88"/>
    <w:rsid w:val="00481203"/>
    <w:rsid w:val="004815F2"/>
    <w:rsid w:val="00481630"/>
    <w:rsid w:val="004816D9"/>
    <w:rsid w:val="004817B8"/>
    <w:rsid w:val="00481938"/>
    <w:rsid w:val="00481C58"/>
    <w:rsid w:val="00481CDE"/>
    <w:rsid w:val="00481FD4"/>
    <w:rsid w:val="00482024"/>
    <w:rsid w:val="0048206A"/>
    <w:rsid w:val="00482313"/>
    <w:rsid w:val="004825E8"/>
    <w:rsid w:val="004826F0"/>
    <w:rsid w:val="00482B29"/>
    <w:rsid w:val="00482ECE"/>
    <w:rsid w:val="004830EE"/>
    <w:rsid w:val="0048313B"/>
    <w:rsid w:val="00483432"/>
    <w:rsid w:val="004837D8"/>
    <w:rsid w:val="00483808"/>
    <w:rsid w:val="004838CA"/>
    <w:rsid w:val="00483999"/>
    <w:rsid w:val="00483AE5"/>
    <w:rsid w:val="00483CF8"/>
    <w:rsid w:val="00483FC6"/>
    <w:rsid w:val="004843C1"/>
    <w:rsid w:val="004844FB"/>
    <w:rsid w:val="00484647"/>
    <w:rsid w:val="00484811"/>
    <w:rsid w:val="004849CD"/>
    <w:rsid w:val="004849D1"/>
    <w:rsid w:val="004849E2"/>
    <w:rsid w:val="00484B4A"/>
    <w:rsid w:val="00484BCE"/>
    <w:rsid w:val="00484CD0"/>
    <w:rsid w:val="00484E41"/>
    <w:rsid w:val="00484F9D"/>
    <w:rsid w:val="0048500D"/>
    <w:rsid w:val="004850E6"/>
    <w:rsid w:val="0048533B"/>
    <w:rsid w:val="0048555F"/>
    <w:rsid w:val="004856CE"/>
    <w:rsid w:val="004856DB"/>
    <w:rsid w:val="00485760"/>
    <w:rsid w:val="004857AA"/>
    <w:rsid w:val="00485D27"/>
    <w:rsid w:val="00485F76"/>
    <w:rsid w:val="00485FE7"/>
    <w:rsid w:val="004860F2"/>
    <w:rsid w:val="00486102"/>
    <w:rsid w:val="0048617C"/>
    <w:rsid w:val="00486245"/>
    <w:rsid w:val="0048650A"/>
    <w:rsid w:val="00486715"/>
    <w:rsid w:val="004868E6"/>
    <w:rsid w:val="00486A77"/>
    <w:rsid w:val="00486B02"/>
    <w:rsid w:val="00486BF6"/>
    <w:rsid w:val="00486C3B"/>
    <w:rsid w:val="00486D67"/>
    <w:rsid w:val="00487415"/>
    <w:rsid w:val="0048745B"/>
    <w:rsid w:val="00490022"/>
    <w:rsid w:val="0049051D"/>
    <w:rsid w:val="0049092E"/>
    <w:rsid w:val="00490936"/>
    <w:rsid w:val="00490BD0"/>
    <w:rsid w:val="00490C6D"/>
    <w:rsid w:val="00490E18"/>
    <w:rsid w:val="00490EE2"/>
    <w:rsid w:val="00490F4B"/>
    <w:rsid w:val="0049110B"/>
    <w:rsid w:val="00491364"/>
    <w:rsid w:val="004913E0"/>
    <w:rsid w:val="00491621"/>
    <w:rsid w:val="00491744"/>
    <w:rsid w:val="004917C0"/>
    <w:rsid w:val="004918FF"/>
    <w:rsid w:val="00492005"/>
    <w:rsid w:val="00492546"/>
    <w:rsid w:val="004926BA"/>
    <w:rsid w:val="004927AD"/>
    <w:rsid w:val="00492A05"/>
    <w:rsid w:val="00492A94"/>
    <w:rsid w:val="00492E5C"/>
    <w:rsid w:val="004933C2"/>
    <w:rsid w:val="00493521"/>
    <w:rsid w:val="00493659"/>
    <w:rsid w:val="004936CE"/>
    <w:rsid w:val="004937DF"/>
    <w:rsid w:val="00493A86"/>
    <w:rsid w:val="00493BFB"/>
    <w:rsid w:val="00493D6C"/>
    <w:rsid w:val="00493DB2"/>
    <w:rsid w:val="00494006"/>
    <w:rsid w:val="004940B2"/>
    <w:rsid w:val="00494389"/>
    <w:rsid w:val="0049473E"/>
    <w:rsid w:val="004948A6"/>
    <w:rsid w:val="00494A39"/>
    <w:rsid w:val="00494B1A"/>
    <w:rsid w:val="00494B73"/>
    <w:rsid w:val="00494BFA"/>
    <w:rsid w:val="00494C4E"/>
    <w:rsid w:val="00494C92"/>
    <w:rsid w:val="00494D26"/>
    <w:rsid w:val="00494E87"/>
    <w:rsid w:val="00494EF0"/>
    <w:rsid w:val="0049506D"/>
    <w:rsid w:val="004950D6"/>
    <w:rsid w:val="00495551"/>
    <w:rsid w:val="0049566E"/>
    <w:rsid w:val="004956D9"/>
    <w:rsid w:val="004959C4"/>
    <w:rsid w:val="00495CAF"/>
    <w:rsid w:val="00495D8E"/>
    <w:rsid w:val="00495EAF"/>
    <w:rsid w:val="00496010"/>
    <w:rsid w:val="004960AC"/>
    <w:rsid w:val="004960FA"/>
    <w:rsid w:val="00496320"/>
    <w:rsid w:val="00496388"/>
    <w:rsid w:val="004964EC"/>
    <w:rsid w:val="0049668B"/>
    <w:rsid w:val="00496A66"/>
    <w:rsid w:val="00496E6E"/>
    <w:rsid w:val="00496ED2"/>
    <w:rsid w:val="00496F52"/>
    <w:rsid w:val="00496F8E"/>
    <w:rsid w:val="00497252"/>
    <w:rsid w:val="0049740E"/>
    <w:rsid w:val="00497464"/>
    <w:rsid w:val="004975DB"/>
    <w:rsid w:val="00497770"/>
    <w:rsid w:val="004978B6"/>
    <w:rsid w:val="004979BD"/>
    <w:rsid w:val="00497A67"/>
    <w:rsid w:val="00497A94"/>
    <w:rsid w:val="00497BD7"/>
    <w:rsid w:val="00497C69"/>
    <w:rsid w:val="00497FB7"/>
    <w:rsid w:val="004A00F7"/>
    <w:rsid w:val="004A058B"/>
    <w:rsid w:val="004A0628"/>
    <w:rsid w:val="004A0A4A"/>
    <w:rsid w:val="004A0DDA"/>
    <w:rsid w:val="004A10B3"/>
    <w:rsid w:val="004A1179"/>
    <w:rsid w:val="004A1B41"/>
    <w:rsid w:val="004A1FC3"/>
    <w:rsid w:val="004A2169"/>
    <w:rsid w:val="004A2199"/>
    <w:rsid w:val="004A21EE"/>
    <w:rsid w:val="004A22F4"/>
    <w:rsid w:val="004A24EC"/>
    <w:rsid w:val="004A253E"/>
    <w:rsid w:val="004A2797"/>
    <w:rsid w:val="004A2883"/>
    <w:rsid w:val="004A294B"/>
    <w:rsid w:val="004A2C87"/>
    <w:rsid w:val="004A2F47"/>
    <w:rsid w:val="004A2FF6"/>
    <w:rsid w:val="004A3071"/>
    <w:rsid w:val="004A32B7"/>
    <w:rsid w:val="004A336A"/>
    <w:rsid w:val="004A338F"/>
    <w:rsid w:val="004A3473"/>
    <w:rsid w:val="004A35EA"/>
    <w:rsid w:val="004A38C5"/>
    <w:rsid w:val="004A3DE8"/>
    <w:rsid w:val="004A4144"/>
    <w:rsid w:val="004A4417"/>
    <w:rsid w:val="004A45CC"/>
    <w:rsid w:val="004A47C3"/>
    <w:rsid w:val="004A481B"/>
    <w:rsid w:val="004A4B35"/>
    <w:rsid w:val="004A4DB6"/>
    <w:rsid w:val="004A4DDD"/>
    <w:rsid w:val="004A52CE"/>
    <w:rsid w:val="004A52E1"/>
    <w:rsid w:val="004A5558"/>
    <w:rsid w:val="004A5889"/>
    <w:rsid w:val="004A58BA"/>
    <w:rsid w:val="004A5BD2"/>
    <w:rsid w:val="004A5C8E"/>
    <w:rsid w:val="004A5D6C"/>
    <w:rsid w:val="004A61FB"/>
    <w:rsid w:val="004A6592"/>
    <w:rsid w:val="004A6884"/>
    <w:rsid w:val="004A6CB7"/>
    <w:rsid w:val="004A6D5C"/>
    <w:rsid w:val="004A6F1F"/>
    <w:rsid w:val="004A6F3B"/>
    <w:rsid w:val="004A7070"/>
    <w:rsid w:val="004A78AF"/>
    <w:rsid w:val="004A79D1"/>
    <w:rsid w:val="004A79F6"/>
    <w:rsid w:val="004A7FE8"/>
    <w:rsid w:val="004B0062"/>
    <w:rsid w:val="004B042E"/>
    <w:rsid w:val="004B05F1"/>
    <w:rsid w:val="004B05F6"/>
    <w:rsid w:val="004B0805"/>
    <w:rsid w:val="004B08E8"/>
    <w:rsid w:val="004B0918"/>
    <w:rsid w:val="004B0C96"/>
    <w:rsid w:val="004B0EAA"/>
    <w:rsid w:val="004B0FC1"/>
    <w:rsid w:val="004B0FFD"/>
    <w:rsid w:val="004B114F"/>
    <w:rsid w:val="004B1155"/>
    <w:rsid w:val="004B125C"/>
    <w:rsid w:val="004B12DC"/>
    <w:rsid w:val="004B1350"/>
    <w:rsid w:val="004B1A6C"/>
    <w:rsid w:val="004B1B6F"/>
    <w:rsid w:val="004B1E28"/>
    <w:rsid w:val="004B23BB"/>
    <w:rsid w:val="004B2457"/>
    <w:rsid w:val="004B27CE"/>
    <w:rsid w:val="004B2884"/>
    <w:rsid w:val="004B2A91"/>
    <w:rsid w:val="004B2DC7"/>
    <w:rsid w:val="004B2FA7"/>
    <w:rsid w:val="004B2FFE"/>
    <w:rsid w:val="004B315D"/>
    <w:rsid w:val="004B3303"/>
    <w:rsid w:val="004B3310"/>
    <w:rsid w:val="004B3492"/>
    <w:rsid w:val="004B3642"/>
    <w:rsid w:val="004B37C1"/>
    <w:rsid w:val="004B3848"/>
    <w:rsid w:val="004B38A7"/>
    <w:rsid w:val="004B3A59"/>
    <w:rsid w:val="004B3A6B"/>
    <w:rsid w:val="004B3AAC"/>
    <w:rsid w:val="004B3FB4"/>
    <w:rsid w:val="004B41A9"/>
    <w:rsid w:val="004B41EF"/>
    <w:rsid w:val="004B4449"/>
    <w:rsid w:val="004B4A81"/>
    <w:rsid w:val="004B4C46"/>
    <w:rsid w:val="004B4E4B"/>
    <w:rsid w:val="004B4E5C"/>
    <w:rsid w:val="004B4FE3"/>
    <w:rsid w:val="004B5234"/>
    <w:rsid w:val="004B5401"/>
    <w:rsid w:val="004B54CB"/>
    <w:rsid w:val="004B550C"/>
    <w:rsid w:val="004B5673"/>
    <w:rsid w:val="004B5975"/>
    <w:rsid w:val="004B6566"/>
    <w:rsid w:val="004B6648"/>
    <w:rsid w:val="004B674B"/>
    <w:rsid w:val="004B6771"/>
    <w:rsid w:val="004B6A60"/>
    <w:rsid w:val="004B7107"/>
    <w:rsid w:val="004B71DA"/>
    <w:rsid w:val="004B7415"/>
    <w:rsid w:val="004B746C"/>
    <w:rsid w:val="004B7616"/>
    <w:rsid w:val="004B77D1"/>
    <w:rsid w:val="004B798C"/>
    <w:rsid w:val="004B79A4"/>
    <w:rsid w:val="004B7AEE"/>
    <w:rsid w:val="004B7B71"/>
    <w:rsid w:val="004B7BFA"/>
    <w:rsid w:val="004C0048"/>
    <w:rsid w:val="004C014E"/>
    <w:rsid w:val="004C035D"/>
    <w:rsid w:val="004C0472"/>
    <w:rsid w:val="004C04E4"/>
    <w:rsid w:val="004C0812"/>
    <w:rsid w:val="004C08A0"/>
    <w:rsid w:val="004C091C"/>
    <w:rsid w:val="004C0B67"/>
    <w:rsid w:val="004C0D85"/>
    <w:rsid w:val="004C105B"/>
    <w:rsid w:val="004C1155"/>
    <w:rsid w:val="004C11FD"/>
    <w:rsid w:val="004C1287"/>
    <w:rsid w:val="004C13BE"/>
    <w:rsid w:val="004C15B1"/>
    <w:rsid w:val="004C18D6"/>
    <w:rsid w:val="004C19D4"/>
    <w:rsid w:val="004C1B6E"/>
    <w:rsid w:val="004C1BFD"/>
    <w:rsid w:val="004C1DA8"/>
    <w:rsid w:val="004C1DC8"/>
    <w:rsid w:val="004C1F67"/>
    <w:rsid w:val="004C20E4"/>
    <w:rsid w:val="004C21BA"/>
    <w:rsid w:val="004C2231"/>
    <w:rsid w:val="004C22C3"/>
    <w:rsid w:val="004C254E"/>
    <w:rsid w:val="004C272F"/>
    <w:rsid w:val="004C279E"/>
    <w:rsid w:val="004C27CF"/>
    <w:rsid w:val="004C2AF9"/>
    <w:rsid w:val="004C2D19"/>
    <w:rsid w:val="004C3017"/>
    <w:rsid w:val="004C3191"/>
    <w:rsid w:val="004C31F7"/>
    <w:rsid w:val="004C336A"/>
    <w:rsid w:val="004C35B5"/>
    <w:rsid w:val="004C37DB"/>
    <w:rsid w:val="004C3A4E"/>
    <w:rsid w:val="004C3B83"/>
    <w:rsid w:val="004C3BB0"/>
    <w:rsid w:val="004C4155"/>
    <w:rsid w:val="004C42E6"/>
    <w:rsid w:val="004C45CF"/>
    <w:rsid w:val="004C46D2"/>
    <w:rsid w:val="004C46FA"/>
    <w:rsid w:val="004C473A"/>
    <w:rsid w:val="004C4797"/>
    <w:rsid w:val="004C47F9"/>
    <w:rsid w:val="004C498B"/>
    <w:rsid w:val="004C4AF6"/>
    <w:rsid w:val="004C4D8F"/>
    <w:rsid w:val="004C4DE4"/>
    <w:rsid w:val="004C4E2A"/>
    <w:rsid w:val="004C5076"/>
    <w:rsid w:val="004C58C0"/>
    <w:rsid w:val="004C59C4"/>
    <w:rsid w:val="004C5A8D"/>
    <w:rsid w:val="004C5E8A"/>
    <w:rsid w:val="004C5EC3"/>
    <w:rsid w:val="004C616B"/>
    <w:rsid w:val="004C6190"/>
    <w:rsid w:val="004C629E"/>
    <w:rsid w:val="004C6481"/>
    <w:rsid w:val="004C66F6"/>
    <w:rsid w:val="004C684F"/>
    <w:rsid w:val="004C692D"/>
    <w:rsid w:val="004C69C4"/>
    <w:rsid w:val="004C6AC1"/>
    <w:rsid w:val="004C6C21"/>
    <w:rsid w:val="004C6D82"/>
    <w:rsid w:val="004C6D9D"/>
    <w:rsid w:val="004C6E6E"/>
    <w:rsid w:val="004C6FCE"/>
    <w:rsid w:val="004C7017"/>
    <w:rsid w:val="004C7053"/>
    <w:rsid w:val="004C7304"/>
    <w:rsid w:val="004C7576"/>
    <w:rsid w:val="004C7641"/>
    <w:rsid w:val="004C771E"/>
    <w:rsid w:val="004C790F"/>
    <w:rsid w:val="004C7CE7"/>
    <w:rsid w:val="004C7FDE"/>
    <w:rsid w:val="004D0164"/>
    <w:rsid w:val="004D029D"/>
    <w:rsid w:val="004D0755"/>
    <w:rsid w:val="004D079E"/>
    <w:rsid w:val="004D07A3"/>
    <w:rsid w:val="004D0D3D"/>
    <w:rsid w:val="004D0E5A"/>
    <w:rsid w:val="004D0E66"/>
    <w:rsid w:val="004D0F16"/>
    <w:rsid w:val="004D1050"/>
    <w:rsid w:val="004D161F"/>
    <w:rsid w:val="004D1661"/>
    <w:rsid w:val="004D18A4"/>
    <w:rsid w:val="004D18DA"/>
    <w:rsid w:val="004D19A4"/>
    <w:rsid w:val="004D1C76"/>
    <w:rsid w:val="004D1E86"/>
    <w:rsid w:val="004D2088"/>
    <w:rsid w:val="004D20EE"/>
    <w:rsid w:val="004D214E"/>
    <w:rsid w:val="004D2329"/>
    <w:rsid w:val="004D2637"/>
    <w:rsid w:val="004D26C5"/>
    <w:rsid w:val="004D2DC5"/>
    <w:rsid w:val="004D2FDD"/>
    <w:rsid w:val="004D30BC"/>
    <w:rsid w:val="004D334D"/>
    <w:rsid w:val="004D33A2"/>
    <w:rsid w:val="004D3510"/>
    <w:rsid w:val="004D3525"/>
    <w:rsid w:val="004D3581"/>
    <w:rsid w:val="004D35CE"/>
    <w:rsid w:val="004D36FD"/>
    <w:rsid w:val="004D373F"/>
    <w:rsid w:val="004D38B5"/>
    <w:rsid w:val="004D397F"/>
    <w:rsid w:val="004D3A26"/>
    <w:rsid w:val="004D3E37"/>
    <w:rsid w:val="004D3F0A"/>
    <w:rsid w:val="004D3F9E"/>
    <w:rsid w:val="004D4078"/>
    <w:rsid w:val="004D43CF"/>
    <w:rsid w:val="004D4843"/>
    <w:rsid w:val="004D4A65"/>
    <w:rsid w:val="004D4B83"/>
    <w:rsid w:val="004D4E51"/>
    <w:rsid w:val="004D5008"/>
    <w:rsid w:val="004D5330"/>
    <w:rsid w:val="004D5454"/>
    <w:rsid w:val="004D5526"/>
    <w:rsid w:val="004D5741"/>
    <w:rsid w:val="004D5814"/>
    <w:rsid w:val="004D5932"/>
    <w:rsid w:val="004D59E2"/>
    <w:rsid w:val="004D5CD8"/>
    <w:rsid w:val="004D5DCE"/>
    <w:rsid w:val="004D6684"/>
    <w:rsid w:val="004D6A32"/>
    <w:rsid w:val="004D6A47"/>
    <w:rsid w:val="004D6ABA"/>
    <w:rsid w:val="004D7044"/>
    <w:rsid w:val="004D7052"/>
    <w:rsid w:val="004D7085"/>
    <w:rsid w:val="004D711F"/>
    <w:rsid w:val="004D712D"/>
    <w:rsid w:val="004D7303"/>
    <w:rsid w:val="004D7387"/>
    <w:rsid w:val="004D7835"/>
    <w:rsid w:val="004D78AD"/>
    <w:rsid w:val="004D7936"/>
    <w:rsid w:val="004D7A17"/>
    <w:rsid w:val="004D7B5F"/>
    <w:rsid w:val="004D7C8D"/>
    <w:rsid w:val="004D7F32"/>
    <w:rsid w:val="004D7FFA"/>
    <w:rsid w:val="004E0109"/>
    <w:rsid w:val="004E057D"/>
    <w:rsid w:val="004E0628"/>
    <w:rsid w:val="004E0664"/>
    <w:rsid w:val="004E089D"/>
    <w:rsid w:val="004E0B6E"/>
    <w:rsid w:val="004E0DE1"/>
    <w:rsid w:val="004E11C3"/>
    <w:rsid w:val="004E1268"/>
    <w:rsid w:val="004E1355"/>
    <w:rsid w:val="004E16CB"/>
    <w:rsid w:val="004E1956"/>
    <w:rsid w:val="004E1A6E"/>
    <w:rsid w:val="004E1AAA"/>
    <w:rsid w:val="004E1B46"/>
    <w:rsid w:val="004E1B52"/>
    <w:rsid w:val="004E1BB6"/>
    <w:rsid w:val="004E1C9A"/>
    <w:rsid w:val="004E1F17"/>
    <w:rsid w:val="004E20F0"/>
    <w:rsid w:val="004E212B"/>
    <w:rsid w:val="004E22C1"/>
    <w:rsid w:val="004E2422"/>
    <w:rsid w:val="004E25BC"/>
    <w:rsid w:val="004E262C"/>
    <w:rsid w:val="004E2C58"/>
    <w:rsid w:val="004E3099"/>
    <w:rsid w:val="004E320A"/>
    <w:rsid w:val="004E3216"/>
    <w:rsid w:val="004E3569"/>
    <w:rsid w:val="004E3651"/>
    <w:rsid w:val="004E36A7"/>
    <w:rsid w:val="004E375C"/>
    <w:rsid w:val="004E38B5"/>
    <w:rsid w:val="004E38EE"/>
    <w:rsid w:val="004E39F6"/>
    <w:rsid w:val="004E3C3B"/>
    <w:rsid w:val="004E3D92"/>
    <w:rsid w:val="004E41FE"/>
    <w:rsid w:val="004E450E"/>
    <w:rsid w:val="004E457C"/>
    <w:rsid w:val="004E4682"/>
    <w:rsid w:val="004E4898"/>
    <w:rsid w:val="004E4DCB"/>
    <w:rsid w:val="004E4DEB"/>
    <w:rsid w:val="004E4E1D"/>
    <w:rsid w:val="004E504D"/>
    <w:rsid w:val="004E505B"/>
    <w:rsid w:val="004E5074"/>
    <w:rsid w:val="004E50F0"/>
    <w:rsid w:val="004E552D"/>
    <w:rsid w:val="004E56E0"/>
    <w:rsid w:val="004E56EA"/>
    <w:rsid w:val="004E573B"/>
    <w:rsid w:val="004E573E"/>
    <w:rsid w:val="004E58BD"/>
    <w:rsid w:val="004E58CC"/>
    <w:rsid w:val="004E5906"/>
    <w:rsid w:val="004E5C39"/>
    <w:rsid w:val="004E5C4C"/>
    <w:rsid w:val="004E5DC7"/>
    <w:rsid w:val="004E5F0B"/>
    <w:rsid w:val="004E606A"/>
    <w:rsid w:val="004E63DB"/>
    <w:rsid w:val="004E640C"/>
    <w:rsid w:val="004E6532"/>
    <w:rsid w:val="004E6804"/>
    <w:rsid w:val="004E69C7"/>
    <w:rsid w:val="004E6A0E"/>
    <w:rsid w:val="004E6A7A"/>
    <w:rsid w:val="004E6C81"/>
    <w:rsid w:val="004E6CD1"/>
    <w:rsid w:val="004E6E42"/>
    <w:rsid w:val="004E7019"/>
    <w:rsid w:val="004E7082"/>
    <w:rsid w:val="004E739D"/>
    <w:rsid w:val="004E7415"/>
    <w:rsid w:val="004E7A82"/>
    <w:rsid w:val="004E7D79"/>
    <w:rsid w:val="004E7D86"/>
    <w:rsid w:val="004E7E0D"/>
    <w:rsid w:val="004E7E1A"/>
    <w:rsid w:val="004E7FAC"/>
    <w:rsid w:val="004F018B"/>
    <w:rsid w:val="004F03EA"/>
    <w:rsid w:val="004F03F5"/>
    <w:rsid w:val="004F062E"/>
    <w:rsid w:val="004F0637"/>
    <w:rsid w:val="004F07DE"/>
    <w:rsid w:val="004F0836"/>
    <w:rsid w:val="004F08FC"/>
    <w:rsid w:val="004F095E"/>
    <w:rsid w:val="004F09DF"/>
    <w:rsid w:val="004F0A30"/>
    <w:rsid w:val="004F0A5F"/>
    <w:rsid w:val="004F0D0D"/>
    <w:rsid w:val="004F0D10"/>
    <w:rsid w:val="004F0EE5"/>
    <w:rsid w:val="004F1808"/>
    <w:rsid w:val="004F1B74"/>
    <w:rsid w:val="004F21DB"/>
    <w:rsid w:val="004F2208"/>
    <w:rsid w:val="004F22AA"/>
    <w:rsid w:val="004F23AF"/>
    <w:rsid w:val="004F2413"/>
    <w:rsid w:val="004F29C8"/>
    <w:rsid w:val="004F2ABC"/>
    <w:rsid w:val="004F2AD9"/>
    <w:rsid w:val="004F2B49"/>
    <w:rsid w:val="004F2BC1"/>
    <w:rsid w:val="004F2E11"/>
    <w:rsid w:val="004F2E65"/>
    <w:rsid w:val="004F2EC2"/>
    <w:rsid w:val="004F2EEB"/>
    <w:rsid w:val="004F2F2F"/>
    <w:rsid w:val="004F2F9B"/>
    <w:rsid w:val="004F3052"/>
    <w:rsid w:val="004F319C"/>
    <w:rsid w:val="004F3518"/>
    <w:rsid w:val="004F3668"/>
    <w:rsid w:val="004F36C6"/>
    <w:rsid w:val="004F371A"/>
    <w:rsid w:val="004F39CD"/>
    <w:rsid w:val="004F39D7"/>
    <w:rsid w:val="004F39E5"/>
    <w:rsid w:val="004F3B4E"/>
    <w:rsid w:val="004F3B6F"/>
    <w:rsid w:val="004F3C94"/>
    <w:rsid w:val="004F4027"/>
    <w:rsid w:val="004F4112"/>
    <w:rsid w:val="004F44C0"/>
    <w:rsid w:val="004F4C16"/>
    <w:rsid w:val="004F4C6B"/>
    <w:rsid w:val="004F4D75"/>
    <w:rsid w:val="004F4D93"/>
    <w:rsid w:val="004F5244"/>
    <w:rsid w:val="004F52A9"/>
    <w:rsid w:val="004F5470"/>
    <w:rsid w:val="004F554F"/>
    <w:rsid w:val="004F563B"/>
    <w:rsid w:val="004F577A"/>
    <w:rsid w:val="004F5795"/>
    <w:rsid w:val="004F5818"/>
    <w:rsid w:val="004F5C96"/>
    <w:rsid w:val="004F5DEA"/>
    <w:rsid w:val="004F6024"/>
    <w:rsid w:val="004F614A"/>
    <w:rsid w:val="004F62C8"/>
    <w:rsid w:val="004F65C7"/>
    <w:rsid w:val="004F6A4D"/>
    <w:rsid w:val="004F6CD1"/>
    <w:rsid w:val="004F70F9"/>
    <w:rsid w:val="004F7230"/>
    <w:rsid w:val="004F725B"/>
    <w:rsid w:val="004F73CC"/>
    <w:rsid w:val="004F7412"/>
    <w:rsid w:val="004F74FF"/>
    <w:rsid w:val="004F751C"/>
    <w:rsid w:val="004F76B1"/>
    <w:rsid w:val="004F788D"/>
    <w:rsid w:val="004F7898"/>
    <w:rsid w:val="004F792E"/>
    <w:rsid w:val="004F7996"/>
    <w:rsid w:val="004F7C06"/>
    <w:rsid w:val="004F7C0B"/>
    <w:rsid w:val="004F7DFB"/>
    <w:rsid w:val="00500104"/>
    <w:rsid w:val="00500816"/>
    <w:rsid w:val="00500890"/>
    <w:rsid w:val="005009CB"/>
    <w:rsid w:val="00500C72"/>
    <w:rsid w:val="00500C96"/>
    <w:rsid w:val="00500E21"/>
    <w:rsid w:val="005012BE"/>
    <w:rsid w:val="0050133A"/>
    <w:rsid w:val="00501670"/>
    <w:rsid w:val="005017D3"/>
    <w:rsid w:val="005018C1"/>
    <w:rsid w:val="00501995"/>
    <w:rsid w:val="005019D2"/>
    <w:rsid w:val="00501B8F"/>
    <w:rsid w:val="00501C27"/>
    <w:rsid w:val="00501C99"/>
    <w:rsid w:val="00501DF4"/>
    <w:rsid w:val="00502364"/>
    <w:rsid w:val="00502509"/>
    <w:rsid w:val="0050272F"/>
    <w:rsid w:val="00502949"/>
    <w:rsid w:val="00502997"/>
    <w:rsid w:val="005029E4"/>
    <w:rsid w:val="005031AB"/>
    <w:rsid w:val="00503280"/>
    <w:rsid w:val="005032FA"/>
    <w:rsid w:val="00503331"/>
    <w:rsid w:val="0050344E"/>
    <w:rsid w:val="005035E0"/>
    <w:rsid w:val="00503747"/>
    <w:rsid w:val="005037D8"/>
    <w:rsid w:val="00503867"/>
    <w:rsid w:val="0050396F"/>
    <w:rsid w:val="00503E44"/>
    <w:rsid w:val="00503F38"/>
    <w:rsid w:val="00503FC1"/>
    <w:rsid w:val="005040C2"/>
    <w:rsid w:val="005040E8"/>
    <w:rsid w:val="00504243"/>
    <w:rsid w:val="00504246"/>
    <w:rsid w:val="0050480D"/>
    <w:rsid w:val="0050490E"/>
    <w:rsid w:val="00504BD0"/>
    <w:rsid w:val="00504D73"/>
    <w:rsid w:val="00504F28"/>
    <w:rsid w:val="00504F5D"/>
    <w:rsid w:val="005050EE"/>
    <w:rsid w:val="0050534A"/>
    <w:rsid w:val="005053D1"/>
    <w:rsid w:val="00505553"/>
    <w:rsid w:val="005056BD"/>
    <w:rsid w:val="005057E7"/>
    <w:rsid w:val="005059A8"/>
    <w:rsid w:val="00505A2B"/>
    <w:rsid w:val="00505C9C"/>
    <w:rsid w:val="00505F2D"/>
    <w:rsid w:val="00506740"/>
    <w:rsid w:val="00506764"/>
    <w:rsid w:val="00506782"/>
    <w:rsid w:val="00506B96"/>
    <w:rsid w:val="00507026"/>
    <w:rsid w:val="005070FF"/>
    <w:rsid w:val="0050749D"/>
    <w:rsid w:val="005075E5"/>
    <w:rsid w:val="00507A1B"/>
    <w:rsid w:val="00507C05"/>
    <w:rsid w:val="00507C06"/>
    <w:rsid w:val="00507F44"/>
    <w:rsid w:val="0051037B"/>
    <w:rsid w:val="005103E8"/>
    <w:rsid w:val="0051059D"/>
    <w:rsid w:val="00510753"/>
    <w:rsid w:val="005108CB"/>
    <w:rsid w:val="005108D4"/>
    <w:rsid w:val="005109C0"/>
    <w:rsid w:val="005109F3"/>
    <w:rsid w:val="00510B7F"/>
    <w:rsid w:val="00510DD0"/>
    <w:rsid w:val="00511251"/>
    <w:rsid w:val="00511307"/>
    <w:rsid w:val="00511399"/>
    <w:rsid w:val="005113FA"/>
    <w:rsid w:val="0051154C"/>
    <w:rsid w:val="00511624"/>
    <w:rsid w:val="00511695"/>
    <w:rsid w:val="00511785"/>
    <w:rsid w:val="00511A7B"/>
    <w:rsid w:val="00511C4F"/>
    <w:rsid w:val="005122BA"/>
    <w:rsid w:val="00512334"/>
    <w:rsid w:val="0051236B"/>
    <w:rsid w:val="00512393"/>
    <w:rsid w:val="00512B47"/>
    <w:rsid w:val="00512C5D"/>
    <w:rsid w:val="00512F3A"/>
    <w:rsid w:val="00513173"/>
    <w:rsid w:val="005131E8"/>
    <w:rsid w:val="0051320B"/>
    <w:rsid w:val="00513219"/>
    <w:rsid w:val="005132DC"/>
    <w:rsid w:val="005132FB"/>
    <w:rsid w:val="005136C1"/>
    <w:rsid w:val="00513844"/>
    <w:rsid w:val="005138B1"/>
    <w:rsid w:val="00513AA9"/>
    <w:rsid w:val="00513B83"/>
    <w:rsid w:val="00513EE7"/>
    <w:rsid w:val="00513F16"/>
    <w:rsid w:val="00514200"/>
    <w:rsid w:val="005143B8"/>
    <w:rsid w:val="00514705"/>
    <w:rsid w:val="00514874"/>
    <w:rsid w:val="00514882"/>
    <w:rsid w:val="00514AF5"/>
    <w:rsid w:val="00514B13"/>
    <w:rsid w:val="00514B46"/>
    <w:rsid w:val="00514C74"/>
    <w:rsid w:val="00514E0D"/>
    <w:rsid w:val="00514EFB"/>
    <w:rsid w:val="00514F60"/>
    <w:rsid w:val="00515369"/>
    <w:rsid w:val="00515504"/>
    <w:rsid w:val="00515881"/>
    <w:rsid w:val="0051597C"/>
    <w:rsid w:val="00515990"/>
    <w:rsid w:val="00515A3E"/>
    <w:rsid w:val="00515AED"/>
    <w:rsid w:val="00515EA9"/>
    <w:rsid w:val="00515EB7"/>
    <w:rsid w:val="00515FE7"/>
    <w:rsid w:val="00516051"/>
    <w:rsid w:val="005160A4"/>
    <w:rsid w:val="005162B7"/>
    <w:rsid w:val="0051657F"/>
    <w:rsid w:val="0051670F"/>
    <w:rsid w:val="00516A2E"/>
    <w:rsid w:val="00516FFE"/>
    <w:rsid w:val="00517022"/>
    <w:rsid w:val="005173B3"/>
    <w:rsid w:val="00517436"/>
    <w:rsid w:val="00517A60"/>
    <w:rsid w:val="00517ABB"/>
    <w:rsid w:val="00517BE4"/>
    <w:rsid w:val="00517C00"/>
    <w:rsid w:val="00517C1B"/>
    <w:rsid w:val="00517E11"/>
    <w:rsid w:val="00517E85"/>
    <w:rsid w:val="00520232"/>
    <w:rsid w:val="005202D8"/>
    <w:rsid w:val="00520382"/>
    <w:rsid w:val="0052088D"/>
    <w:rsid w:val="00520B27"/>
    <w:rsid w:val="00520C2C"/>
    <w:rsid w:val="00520E52"/>
    <w:rsid w:val="00520FAF"/>
    <w:rsid w:val="00521110"/>
    <w:rsid w:val="00521494"/>
    <w:rsid w:val="0052155E"/>
    <w:rsid w:val="00521775"/>
    <w:rsid w:val="00521852"/>
    <w:rsid w:val="00521879"/>
    <w:rsid w:val="00521B6F"/>
    <w:rsid w:val="00521BB4"/>
    <w:rsid w:val="00521D5D"/>
    <w:rsid w:val="00521F3F"/>
    <w:rsid w:val="005220DD"/>
    <w:rsid w:val="00522846"/>
    <w:rsid w:val="0052292C"/>
    <w:rsid w:val="00523290"/>
    <w:rsid w:val="005232B1"/>
    <w:rsid w:val="00523580"/>
    <w:rsid w:val="005236DC"/>
    <w:rsid w:val="00523A60"/>
    <w:rsid w:val="00523B0F"/>
    <w:rsid w:val="00523C2F"/>
    <w:rsid w:val="0052421D"/>
    <w:rsid w:val="005244DF"/>
    <w:rsid w:val="0052484E"/>
    <w:rsid w:val="005248DD"/>
    <w:rsid w:val="00524A82"/>
    <w:rsid w:val="00524B07"/>
    <w:rsid w:val="00524F56"/>
    <w:rsid w:val="005250A0"/>
    <w:rsid w:val="005250FF"/>
    <w:rsid w:val="005251CA"/>
    <w:rsid w:val="00525346"/>
    <w:rsid w:val="00525433"/>
    <w:rsid w:val="0052550F"/>
    <w:rsid w:val="00525A31"/>
    <w:rsid w:val="00525B65"/>
    <w:rsid w:val="00525B87"/>
    <w:rsid w:val="00525B91"/>
    <w:rsid w:val="00525BA7"/>
    <w:rsid w:val="00526055"/>
    <w:rsid w:val="005260BB"/>
    <w:rsid w:val="00526254"/>
    <w:rsid w:val="005262BF"/>
    <w:rsid w:val="005262F5"/>
    <w:rsid w:val="005263D9"/>
    <w:rsid w:val="005264D5"/>
    <w:rsid w:val="00526634"/>
    <w:rsid w:val="0052673C"/>
    <w:rsid w:val="005267FE"/>
    <w:rsid w:val="00526AD2"/>
    <w:rsid w:val="00526B46"/>
    <w:rsid w:val="00526B88"/>
    <w:rsid w:val="00527085"/>
    <w:rsid w:val="005270DC"/>
    <w:rsid w:val="00527428"/>
    <w:rsid w:val="00527442"/>
    <w:rsid w:val="005274B4"/>
    <w:rsid w:val="005275A9"/>
    <w:rsid w:val="0052771C"/>
    <w:rsid w:val="00527C18"/>
    <w:rsid w:val="00527DEB"/>
    <w:rsid w:val="0053003E"/>
    <w:rsid w:val="00530040"/>
    <w:rsid w:val="005300DC"/>
    <w:rsid w:val="005301E6"/>
    <w:rsid w:val="0053056A"/>
    <w:rsid w:val="0053058B"/>
    <w:rsid w:val="00530736"/>
    <w:rsid w:val="00530805"/>
    <w:rsid w:val="005308D5"/>
    <w:rsid w:val="005308E1"/>
    <w:rsid w:val="00530C22"/>
    <w:rsid w:val="00530C9B"/>
    <w:rsid w:val="00530F5D"/>
    <w:rsid w:val="00530FE1"/>
    <w:rsid w:val="00531130"/>
    <w:rsid w:val="00531193"/>
    <w:rsid w:val="0053154E"/>
    <w:rsid w:val="00531575"/>
    <w:rsid w:val="005316BE"/>
    <w:rsid w:val="00531A0C"/>
    <w:rsid w:val="00531BCF"/>
    <w:rsid w:val="00532211"/>
    <w:rsid w:val="005324B8"/>
    <w:rsid w:val="0053259C"/>
    <w:rsid w:val="005326C4"/>
    <w:rsid w:val="005328B5"/>
    <w:rsid w:val="00532AD1"/>
    <w:rsid w:val="00532F6E"/>
    <w:rsid w:val="00533330"/>
    <w:rsid w:val="005335C0"/>
    <w:rsid w:val="00533723"/>
    <w:rsid w:val="00533B08"/>
    <w:rsid w:val="00533B60"/>
    <w:rsid w:val="00533D5D"/>
    <w:rsid w:val="00533DB3"/>
    <w:rsid w:val="00534015"/>
    <w:rsid w:val="005341FB"/>
    <w:rsid w:val="005347FF"/>
    <w:rsid w:val="005349AD"/>
    <w:rsid w:val="00534A88"/>
    <w:rsid w:val="00534A8D"/>
    <w:rsid w:val="00534BD6"/>
    <w:rsid w:val="00534C99"/>
    <w:rsid w:val="00534D99"/>
    <w:rsid w:val="0053516D"/>
    <w:rsid w:val="005351A4"/>
    <w:rsid w:val="0053521B"/>
    <w:rsid w:val="005352C7"/>
    <w:rsid w:val="00535384"/>
    <w:rsid w:val="0053544C"/>
    <w:rsid w:val="0053573B"/>
    <w:rsid w:val="00535837"/>
    <w:rsid w:val="00535940"/>
    <w:rsid w:val="00535B57"/>
    <w:rsid w:val="00535C06"/>
    <w:rsid w:val="00535DBF"/>
    <w:rsid w:val="00535E2E"/>
    <w:rsid w:val="00535FA0"/>
    <w:rsid w:val="00536174"/>
    <w:rsid w:val="00536488"/>
    <w:rsid w:val="005364B2"/>
    <w:rsid w:val="005365F8"/>
    <w:rsid w:val="0053695C"/>
    <w:rsid w:val="00536A02"/>
    <w:rsid w:val="00536C54"/>
    <w:rsid w:val="00536CE4"/>
    <w:rsid w:val="005371DF"/>
    <w:rsid w:val="005372BD"/>
    <w:rsid w:val="005372C5"/>
    <w:rsid w:val="0053738A"/>
    <w:rsid w:val="00537393"/>
    <w:rsid w:val="00537498"/>
    <w:rsid w:val="00537508"/>
    <w:rsid w:val="005378F2"/>
    <w:rsid w:val="00537C89"/>
    <w:rsid w:val="00537CF5"/>
    <w:rsid w:val="00537F0B"/>
    <w:rsid w:val="00540084"/>
    <w:rsid w:val="00540210"/>
    <w:rsid w:val="005402D0"/>
    <w:rsid w:val="00540692"/>
    <w:rsid w:val="00540790"/>
    <w:rsid w:val="00540EFE"/>
    <w:rsid w:val="00540FEF"/>
    <w:rsid w:val="0054113F"/>
    <w:rsid w:val="00541259"/>
    <w:rsid w:val="0054133C"/>
    <w:rsid w:val="005418E3"/>
    <w:rsid w:val="00541953"/>
    <w:rsid w:val="00541C76"/>
    <w:rsid w:val="0054218D"/>
    <w:rsid w:val="005423B8"/>
    <w:rsid w:val="00542564"/>
    <w:rsid w:val="00542574"/>
    <w:rsid w:val="005425BE"/>
    <w:rsid w:val="0054262C"/>
    <w:rsid w:val="005426CF"/>
    <w:rsid w:val="0054279A"/>
    <w:rsid w:val="005428D8"/>
    <w:rsid w:val="00542B9C"/>
    <w:rsid w:val="00542C74"/>
    <w:rsid w:val="00542C94"/>
    <w:rsid w:val="00542EB2"/>
    <w:rsid w:val="005436B4"/>
    <w:rsid w:val="00543784"/>
    <w:rsid w:val="005437D7"/>
    <w:rsid w:val="00543833"/>
    <w:rsid w:val="00543A11"/>
    <w:rsid w:val="00543DAC"/>
    <w:rsid w:val="00544184"/>
    <w:rsid w:val="005441EB"/>
    <w:rsid w:val="0054436E"/>
    <w:rsid w:val="00544417"/>
    <w:rsid w:val="00544529"/>
    <w:rsid w:val="00544933"/>
    <w:rsid w:val="00544A64"/>
    <w:rsid w:val="00544C21"/>
    <w:rsid w:val="00544C99"/>
    <w:rsid w:val="00544CEE"/>
    <w:rsid w:val="00544EA8"/>
    <w:rsid w:val="00544F5A"/>
    <w:rsid w:val="00545111"/>
    <w:rsid w:val="0054570F"/>
    <w:rsid w:val="0054591C"/>
    <w:rsid w:val="0054592D"/>
    <w:rsid w:val="00545D4D"/>
    <w:rsid w:val="00545DFD"/>
    <w:rsid w:val="005460D2"/>
    <w:rsid w:val="005466BC"/>
    <w:rsid w:val="00546799"/>
    <w:rsid w:val="00546EF3"/>
    <w:rsid w:val="00546F7F"/>
    <w:rsid w:val="00547059"/>
    <w:rsid w:val="00547060"/>
    <w:rsid w:val="00547425"/>
    <w:rsid w:val="0054742A"/>
    <w:rsid w:val="00547836"/>
    <w:rsid w:val="00547850"/>
    <w:rsid w:val="00547A2D"/>
    <w:rsid w:val="00547B50"/>
    <w:rsid w:val="00547DE2"/>
    <w:rsid w:val="005504F0"/>
    <w:rsid w:val="00550699"/>
    <w:rsid w:val="005506F9"/>
    <w:rsid w:val="00550A7E"/>
    <w:rsid w:val="00550E99"/>
    <w:rsid w:val="00550F91"/>
    <w:rsid w:val="0055105F"/>
    <w:rsid w:val="00551066"/>
    <w:rsid w:val="005510CB"/>
    <w:rsid w:val="00551355"/>
    <w:rsid w:val="0055159F"/>
    <w:rsid w:val="00551910"/>
    <w:rsid w:val="00551DA1"/>
    <w:rsid w:val="005520E1"/>
    <w:rsid w:val="0055213B"/>
    <w:rsid w:val="00552605"/>
    <w:rsid w:val="0055284C"/>
    <w:rsid w:val="005528CC"/>
    <w:rsid w:val="005528D1"/>
    <w:rsid w:val="00552A27"/>
    <w:rsid w:val="00552B30"/>
    <w:rsid w:val="00552B5B"/>
    <w:rsid w:val="00552BDC"/>
    <w:rsid w:val="00552D30"/>
    <w:rsid w:val="00552D9B"/>
    <w:rsid w:val="00552FDC"/>
    <w:rsid w:val="005530FB"/>
    <w:rsid w:val="0055312F"/>
    <w:rsid w:val="0055329F"/>
    <w:rsid w:val="0055340A"/>
    <w:rsid w:val="00553470"/>
    <w:rsid w:val="00553659"/>
    <w:rsid w:val="00553B2F"/>
    <w:rsid w:val="00553D06"/>
    <w:rsid w:val="00553E3F"/>
    <w:rsid w:val="00553ED7"/>
    <w:rsid w:val="00554025"/>
    <w:rsid w:val="00554746"/>
    <w:rsid w:val="00554AF8"/>
    <w:rsid w:val="00554B15"/>
    <w:rsid w:val="00554DA9"/>
    <w:rsid w:val="00554DE9"/>
    <w:rsid w:val="005551F0"/>
    <w:rsid w:val="00555272"/>
    <w:rsid w:val="0055547A"/>
    <w:rsid w:val="005554EE"/>
    <w:rsid w:val="00555511"/>
    <w:rsid w:val="005555B7"/>
    <w:rsid w:val="00555650"/>
    <w:rsid w:val="005556F3"/>
    <w:rsid w:val="005559B0"/>
    <w:rsid w:val="00555B48"/>
    <w:rsid w:val="00555CB4"/>
    <w:rsid w:val="00555D9C"/>
    <w:rsid w:val="00555E46"/>
    <w:rsid w:val="0055619C"/>
    <w:rsid w:val="005562B7"/>
    <w:rsid w:val="00556776"/>
    <w:rsid w:val="00556F2F"/>
    <w:rsid w:val="0055710A"/>
    <w:rsid w:val="00557268"/>
    <w:rsid w:val="005577AF"/>
    <w:rsid w:val="005577B4"/>
    <w:rsid w:val="00557B42"/>
    <w:rsid w:val="00557C4A"/>
    <w:rsid w:val="00557D4C"/>
    <w:rsid w:val="00560367"/>
    <w:rsid w:val="00560411"/>
    <w:rsid w:val="00560791"/>
    <w:rsid w:val="0056094E"/>
    <w:rsid w:val="005609B9"/>
    <w:rsid w:val="00560B52"/>
    <w:rsid w:val="00560C1B"/>
    <w:rsid w:val="00560D79"/>
    <w:rsid w:val="005610A0"/>
    <w:rsid w:val="005611A5"/>
    <w:rsid w:val="005611E5"/>
    <w:rsid w:val="005613F3"/>
    <w:rsid w:val="0056140A"/>
    <w:rsid w:val="005614AD"/>
    <w:rsid w:val="00561A38"/>
    <w:rsid w:val="00561A7D"/>
    <w:rsid w:val="00561BF9"/>
    <w:rsid w:val="00561C29"/>
    <w:rsid w:val="00561CA5"/>
    <w:rsid w:val="00561DC9"/>
    <w:rsid w:val="00561DE3"/>
    <w:rsid w:val="00561F41"/>
    <w:rsid w:val="00561FFA"/>
    <w:rsid w:val="00562087"/>
    <w:rsid w:val="0056224E"/>
    <w:rsid w:val="00562421"/>
    <w:rsid w:val="0056265D"/>
    <w:rsid w:val="00562769"/>
    <w:rsid w:val="005627CD"/>
    <w:rsid w:val="00562BD5"/>
    <w:rsid w:val="00562DC7"/>
    <w:rsid w:val="00562EDA"/>
    <w:rsid w:val="00562F2D"/>
    <w:rsid w:val="00562F58"/>
    <w:rsid w:val="00562F77"/>
    <w:rsid w:val="00562FF0"/>
    <w:rsid w:val="00563220"/>
    <w:rsid w:val="00563420"/>
    <w:rsid w:val="005634F5"/>
    <w:rsid w:val="00563573"/>
    <w:rsid w:val="00563634"/>
    <w:rsid w:val="00563D6F"/>
    <w:rsid w:val="00563DD3"/>
    <w:rsid w:val="00564688"/>
    <w:rsid w:val="00564B6E"/>
    <w:rsid w:val="00565009"/>
    <w:rsid w:val="00565108"/>
    <w:rsid w:val="005651EE"/>
    <w:rsid w:val="00565228"/>
    <w:rsid w:val="005652A4"/>
    <w:rsid w:val="005655A9"/>
    <w:rsid w:val="005656FA"/>
    <w:rsid w:val="00565739"/>
    <w:rsid w:val="00565793"/>
    <w:rsid w:val="00565994"/>
    <w:rsid w:val="00565CE1"/>
    <w:rsid w:val="00565E56"/>
    <w:rsid w:val="00565EA2"/>
    <w:rsid w:val="00565FCA"/>
    <w:rsid w:val="00566096"/>
    <w:rsid w:val="00566234"/>
    <w:rsid w:val="005664CD"/>
    <w:rsid w:val="0056695F"/>
    <w:rsid w:val="00566A0E"/>
    <w:rsid w:val="00566B3C"/>
    <w:rsid w:val="00566B88"/>
    <w:rsid w:val="00566DA2"/>
    <w:rsid w:val="00566E3B"/>
    <w:rsid w:val="00566EDD"/>
    <w:rsid w:val="00566F18"/>
    <w:rsid w:val="0056740B"/>
    <w:rsid w:val="005674F2"/>
    <w:rsid w:val="00567850"/>
    <w:rsid w:val="005678B3"/>
    <w:rsid w:val="00567931"/>
    <w:rsid w:val="00567E77"/>
    <w:rsid w:val="00567F4A"/>
    <w:rsid w:val="00567F8D"/>
    <w:rsid w:val="005702A7"/>
    <w:rsid w:val="005707A2"/>
    <w:rsid w:val="005708FD"/>
    <w:rsid w:val="00570A5D"/>
    <w:rsid w:val="00570AEA"/>
    <w:rsid w:val="00570D6D"/>
    <w:rsid w:val="00570F38"/>
    <w:rsid w:val="00570F79"/>
    <w:rsid w:val="0057128E"/>
    <w:rsid w:val="005713CD"/>
    <w:rsid w:val="0057153C"/>
    <w:rsid w:val="00571853"/>
    <w:rsid w:val="0057186A"/>
    <w:rsid w:val="00571933"/>
    <w:rsid w:val="005719B3"/>
    <w:rsid w:val="00571CE5"/>
    <w:rsid w:val="00571DA7"/>
    <w:rsid w:val="0057232C"/>
    <w:rsid w:val="00572396"/>
    <w:rsid w:val="00572564"/>
    <w:rsid w:val="00572898"/>
    <w:rsid w:val="00572FB1"/>
    <w:rsid w:val="0057304E"/>
    <w:rsid w:val="0057324E"/>
    <w:rsid w:val="005735C1"/>
    <w:rsid w:val="00573862"/>
    <w:rsid w:val="005738F1"/>
    <w:rsid w:val="00573A6B"/>
    <w:rsid w:val="00573B70"/>
    <w:rsid w:val="00573CA4"/>
    <w:rsid w:val="00573DF1"/>
    <w:rsid w:val="00573E81"/>
    <w:rsid w:val="00573F3E"/>
    <w:rsid w:val="00574097"/>
    <w:rsid w:val="005741A9"/>
    <w:rsid w:val="0057420D"/>
    <w:rsid w:val="0057467D"/>
    <w:rsid w:val="005746A1"/>
    <w:rsid w:val="00574A17"/>
    <w:rsid w:val="00574AA8"/>
    <w:rsid w:val="00574B1F"/>
    <w:rsid w:val="00574BA5"/>
    <w:rsid w:val="00574E3E"/>
    <w:rsid w:val="00575244"/>
    <w:rsid w:val="0057550C"/>
    <w:rsid w:val="00575705"/>
    <w:rsid w:val="005758C9"/>
    <w:rsid w:val="00575C74"/>
    <w:rsid w:val="00575EBD"/>
    <w:rsid w:val="00575F0A"/>
    <w:rsid w:val="0057641F"/>
    <w:rsid w:val="005768D0"/>
    <w:rsid w:val="00576F83"/>
    <w:rsid w:val="0057704B"/>
    <w:rsid w:val="005774DC"/>
    <w:rsid w:val="00577758"/>
    <w:rsid w:val="005777E9"/>
    <w:rsid w:val="00577874"/>
    <w:rsid w:val="00577FFC"/>
    <w:rsid w:val="0058000F"/>
    <w:rsid w:val="0058005F"/>
    <w:rsid w:val="00580228"/>
    <w:rsid w:val="00580250"/>
    <w:rsid w:val="0058046E"/>
    <w:rsid w:val="0058047A"/>
    <w:rsid w:val="005804F4"/>
    <w:rsid w:val="00580643"/>
    <w:rsid w:val="00580647"/>
    <w:rsid w:val="00580A23"/>
    <w:rsid w:val="00580B9A"/>
    <w:rsid w:val="00580C09"/>
    <w:rsid w:val="00580C78"/>
    <w:rsid w:val="00580CC3"/>
    <w:rsid w:val="00580CD4"/>
    <w:rsid w:val="00580DB8"/>
    <w:rsid w:val="00581166"/>
    <w:rsid w:val="005811FB"/>
    <w:rsid w:val="005812B9"/>
    <w:rsid w:val="0058145D"/>
    <w:rsid w:val="00581625"/>
    <w:rsid w:val="005816E7"/>
    <w:rsid w:val="0058185C"/>
    <w:rsid w:val="005818A8"/>
    <w:rsid w:val="00581A35"/>
    <w:rsid w:val="00581A49"/>
    <w:rsid w:val="00581AA1"/>
    <w:rsid w:val="00581B22"/>
    <w:rsid w:val="00581C7F"/>
    <w:rsid w:val="00581EC4"/>
    <w:rsid w:val="00582016"/>
    <w:rsid w:val="005821A2"/>
    <w:rsid w:val="00582213"/>
    <w:rsid w:val="005824A9"/>
    <w:rsid w:val="005828C4"/>
    <w:rsid w:val="00582903"/>
    <w:rsid w:val="00582925"/>
    <w:rsid w:val="005832C6"/>
    <w:rsid w:val="00583422"/>
    <w:rsid w:val="00583574"/>
    <w:rsid w:val="005835DB"/>
    <w:rsid w:val="005835FA"/>
    <w:rsid w:val="0058370E"/>
    <w:rsid w:val="00583888"/>
    <w:rsid w:val="005838F9"/>
    <w:rsid w:val="005839E3"/>
    <w:rsid w:val="00583A89"/>
    <w:rsid w:val="00583B15"/>
    <w:rsid w:val="00583B81"/>
    <w:rsid w:val="00583DB9"/>
    <w:rsid w:val="00583EA2"/>
    <w:rsid w:val="0058436F"/>
    <w:rsid w:val="00584384"/>
    <w:rsid w:val="00584844"/>
    <w:rsid w:val="00584921"/>
    <w:rsid w:val="00584A45"/>
    <w:rsid w:val="00584B49"/>
    <w:rsid w:val="00584BD9"/>
    <w:rsid w:val="00584D03"/>
    <w:rsid w:val="00584D14"/>
    <w:rsid w:val="00584D33"/>
    <w:rsid w:val="00584D96"/>
    <w:rsid w:val="00585216"/>
    <w:rsid w:val="0058545E"/>
    <w:rsid w:val="00585527"/>
    <w:rsid w:val="00585594"/>
    <w:rsid w:val="005856A3"/>
    <w:rsid w:val="005856DD"/>
    <w:rsid w:val="0058582E"/>
    <w:rsid w:val="0058583E"/>
    <w:rsid w:val="005858A1"/>
    <w:rsid w:val="00585AC7"/>
    <w:rsid w:val="00585AE4"/>
    <w:rsid w:val="00585B09"/>
    <w:rsid w:val="00585BF7"/>
    <w:rsid w:val="00585E3C"/>
    <w:rsid w:val="00585F60"/>
    <w:rsid w:val="00585FB3"/>
    <w:rsid w:val="00585FC0"/>
    <w:rsid w:val="0058635A"/>
    <w:rsid w:val="005863BA"/>
    <w:rsid w:val="0058648D"/>
    <w:rsid w:val="0058666C"/>
    <w:rsid w:val="0058679F"/>
    <w:rsid w:val="00586BA7"/>
    <w:rsid w:val="00586BCB"/>
    <w:rsid w:val="00586F62"/>
    <w:rsid w:val="005870E9"/>
    <w:rsid w:val="0058739C"/>
    <w:rsid w:val="005876BD"/>
    <w:rsid w:val="0058772C"/>
    <w:rsid w:val="00587811"/>
    <w:rsid w:val="005879CD"/>
    <w:rsid w:val="00587B30"/>
    <w:rsid w:val="00587B83"/>
    <w:rsid w:val="00587CF3"/>
    <w:rsid w:val="00587E0C"/>
    <w:rsid w:val="00587E69"/>
    <w:rsid w:val="00587EF8"/>
    <w:rsid w:val="00590295"/>
    <w:rsid w:val="00590335"/>
    <w:rsid w:val="005903C2"/>
    <w:rsid w:val="005904B7"/>
    <w:rsid w:val="005904EC"/>
    <w:rsid w:val="00590545"/>
    <w:rsid w:val="0059063C"/>
    <w:rsid w:val="0059075C"/>
    <w:rsid w:val="005908E4"/>
    <w:rsid w:val="00590A6F"/>
    <w:rsid w:val="00590A79"/>
    <w:rsid w:val="00590C30"/>
    <w:rsid w:val="00590E28"/>
    <w:rsid w:val="00590EFE"/>
    <w:rsid w:val="0059167B"/>
    <w:rsid w:val="00591835"/>
    <w:rsid w:val="005918F1"/>
    <w:rsid w:val="00591C73"/>
    <w:rsid w:val="00591C7F"/>
    <w:rsid w:val="00591D2B"/>
    <w:rsid w:val="00591F46"/>
    <w:rsid w:val="005920CB"/>
    <w:rsid w:val="005928E8"/>
    <w:rsid w:val="005929BD"/>
    <w:rsid w:val="00592BC1"/>
    <w:rsid w:val="00592C48"/>
    <w:rsid w:val="00592C61"/>
    <w:rsid w:val="00592F9F"/>
    <w:rsid w:val="005930A9"/>
    <w:rsid w:val="00593183"/>
    <w:rsid w:val="00593509"/>
    <w:rsid w:val="005935E4"/>
    <w:rsid w:val="00593CD0"/>
    <w:rsid w:val="005940E0"/>
    <w:rsid w:val="005941D4"/>
    <w:rsid w:val="005941E7"/>
    <w:rsid w:val="0059423B"/>
    <w:rsid w:val="005943F4"/>
    <w:rsid w:val="005944BE"/>
    <w:rsid w:val="0059463A"/>
    <w:rsid w:val="00594671"/>
    <w:rsid w:val="005946A6"/>
    <w:rsid w:val="00594BBA"/>
    <w:rsid w:val="00594BF2"/>
    <w:rsid w:val="00594E1F"/>
    <w:rsid w:val="00594FA5"/>
    <w:rsid w:val="00595311"/>
    <w:rsid w:val="0059557B"/>
    <w:rsid w:val="00595714"/>
    <w:rsid w:val="00595D3C"/>
    <w:rsid w:val="00595D88"/>
    <w:rsid w:val="00595E10"/>
    <w:rsid w:val="00595E2F"/>
    <w:rsid w:val="00595F26"/>
    <w:rsid w:val="00595F2A"/>
    <w:rsid w:val="005964B4"/>
    <w:rsid w:val="00596812"/>
    <w:rsid w:val="00596A35"/>
    <w:rsid w:val="00596C6F"/>
    <w:rsid w:val="00596EC2"/>
    <w:rsid w:val="00597110"/>
    <w:rsid w:val="0059756A"/>
    <w:rsid w:val="005977E5"/>
    <w:rsid w:val="00597884"/>
    <w:rsid w:val="00597899"/>
    <w:rsid w:val="00597C4C"/>
    <w:rsid w:val="00597EFD"/>
    <w:rsid w:val="00597F4F"/>
    <w:rsid w:val="00597F7E"/>
    <w:rsid w:val="005A01D4"/>
    <w:rsid w:val="005A01F6"/>
    <w:rsid w:val="005A06DA"/>
    <w:rsid w:val="005A082B"/>
    <w:rsid w:val="005A0E13"/>
    <w:rsid w:val="005A1321"/>
    <w:rsid w:val="005A146A"/>
    <w:rsid w:val="005A149B"/>
    <w:rsid w:val="005A1557"/>
    <w:rsid w:val="005A159C"/>
    <w:rsid w:val="005A1687"/>
    <w:rsid w:val="005A1886"/>
    <w:rsid w:val="005A19DD"/>
    <w:rsid w:val="005A1AE6"/>
    <w:rsid w:val="005A1C08"/>
    <w:rsid w:val="005A1DA9"/>
    <w:rsid w:val="005A1FD2"/>
    <w:rsid w:val="005A1FF1"/>
    <w:rsid w:val="005A235E"/>
    <w:rsid w:val="005A2891"/>
    <w:rsid w:val="005A2A55"/>
    <w:rsid w:val="005A2B0D"/>
    <w:rsid w:val="005A2B37"/>
    <w:rsid w:val="005A2BC2"/>
    <w:rsid w:val="005A2BC4"/>
    <w:rsid w:val="005A2C13"/>
    <w:rsid w:val="005A3050"/>
    <w:rsid w:val="005A3084"/>
    <w:rsid w:val="005A3149"/>
    <w:rsid w:val="005A3261"/>
    <w:rsid w:val="005A3B46"/>
    <w:rsid w:val="005A3B66"/>
    <w:rsid w:val="005A3C1E"/>
    <w:rsid w:val="005A3CEF"/>
    <w:rsid w:val="005A408B"/>
    <w:rsid w:val="005A42AF"/>
    <w:rsid w:val="005A4390"/>
    <w:rsid w:val="005A46F9"/>
    <w:rsid w:val="005A472E"/>
    <w:rsid w:val="005A4799"/>
    <w:rsid w:val="005A4892"/>
    <w:rsid w:val="005A48B5"/>
    <w:rsid w:val="005A48E6"/>
    <w:rsid w:val="005A4950"/>
    <w:rsid w:val="005A4A6F"/>
    <w:rsid w:val="005A4C3D"/>
    <w:rsid w:val="005A4F03"/>
    <w:rsid w:val="005A4F4E"/>
    <w:rsid w:val="005A5065"/>
    <w:rsid w:val="005A51A3"/>
    <w:rsid w:val="005A540C"/>
    <w:rsid w:val="005A546C"/>
    <w:rsid w:val="005A5496"/>
    <w:rsid w:val="005A585B"/>
    <w:rsid w:val="005A5D63"/>
    <w:rsid w:val="005A5F1A"/>
    <w:rsid w:val="005A5F63"/>
    <w:rsid w:val="005A664B"/>
    <w:rsid w:val="005A675F"/>
    <w:rsid w:val="005A6949"/>
    <w:rsid w:val="005A6977"/>
    <w:rsid w:val="005A6CC3"/>
    <w:rsid w:val="005A6F5E"/>
    <w:rsid w:val="005A7032"/>
    <w:rsid w:val="005A7166"/>
    <w:rsid w:val="005A7186"/>
    <w:rsid w:val="005A72FF"/>
    <w:rsid w:val="005A73BC"/>
    <w:rsid w:val="005A73EB"/>
    <w:rsid w:val="005A76FC"/>
    <w:rsid w:val="005A7781"/>
    <w:rsid w:val="005A7BDA"/>
    <w:rsid w:val="005A7D29"/>
    <w:rsid w:val="005A7DA5"/>
    <w:rsid w:val="005B0092"/>
    <w:rsid w:val="005B068E"/>
    <w:rsid w:val="005B06FD"/>
    <w:rsid w:val="005B0911"/>
    <w:rsid w:val="005B0CA4"/>
    <w:rsid w:val="005B0E3D"/>
    <w:rsid w:val="005B0E43"/>
    <w:rsid w:val="005B116E"/>
    <w:rsid w:val="005B1314"/>
    <w:rsid w:val="005B14C8"/>
    <w:rsid w:val="005B1A40"/>
    <w:rsid w:val="005B1A72"/>
    <w:rsid w:val="005B1B50"/>
    <w:rsid w:val="005B1B6F"/>
    <w:rsid w:val="005B1C31"/>
    <w:rsid w:val="005B1E1E"/>
    <w:rsid w:val="005B1EB8"/>
    <w:rsid w:val="005B1F77"/>
    <w:rsid w:val="005B209E"/>
    <w:rsid w:val="005B2520"/>
    <w:rsid w:val="005B29A5"/>
    <w:rsid w:val="005B2AFF"/>
    <w:rsid w:val="005B2BC9"/>
    <w:rsid w:val="005B2E19"/>
    <w:rsid w:val="005B2E5F"/>
    <w:rsid w:val="005B2E60"/>
    <w:rsid w:val="005B30C9"/>
    <w:rsid w:val="005B31FB"/>
    <w:rsid w:val="005B3521"/>
    <w:rsid w:val="005B36AF"/>
    <w:rsid w:val="005B3722"/>
    <w:rsid w:val="005B38A9"/>
    <w:rsid w:val="005B3926"/>
    <w:rsid w:val="005B39F5"/>
    <w:rsid w:val="005B3EC3"/>
    <w:rsid w:val="005B3FAD"/>
    <w:rsid w:val="005B3FFB"/>
    <w:rsid w:val="005B4034"/>
    <w:rsid w:val="005B449E"/>
    <w:rsid w:val="005B462E"/>
    <w:rsid w:val="005B47EE"/>
    <w:rsid w:val="005B49A3"/>
    <w:rsid w:val="005B4B04"/>
    <w:rsid w:val="005B4C41"/>
    <w:rsid w:val="005B4D71"/>
    <w:rsid w:val="005B4DF1"/>
    <w:rsid w:val="005B4E06"/>
    <w:rsid w:val="005B4E29"/>
    <w:rsid w:val="005B4F72"/>
    <w:rsid w:val="005B508A"/>
    <w:rsid w:val="005B514D"/>
    <w:rsid w:val="005B51C4"/>
    <w:rsid w:val="005B58A1"/>
    <w:rsid w:val="005B5ACB"/>
    <w:rsid w:val="005B5B29"/>
    <w:rsid w:val="005B5B91"/>
    <w:rsid w:val="005B5ECD"/>
    <w:rsid w:val="005B5F03"/>
    <w:rsid w:val="005B60AF"/>
    <w:rsid w:val="005B6661"/>
    <w:rsid w:val="005B68CC"/>
    <w:rsid w:val="005B698C"/>
    <w:rsid w:val="005B6B84"/>
    <w:rsid w:val="005B6BB7"/>
    <w:rsid w:val="005B6BF7"/>
    <w:rsid w:val="005B6CC4"/>
    <w:rsid w:val="005B6D77"/>
    <w:rsid w:val="005B7097"/>
    <w:rsid w:val="005B71A4"/>
    <w:rsid w:val="005B71BD"/>
    <w:rsid w:val="005B7325"/>
    <w:rsid w:val="005B74E2"/>
    <w:rsid w:val="005B768D"/>
    <w:rsid w:val="005B78D0"/>
    <w:rsid w:val="005B7999"/>
    <w:rsid w:val="005B79E7"/>
    <w:rsid w:val="005B7B8C"/>
    <w:rsid w:val="005C0843"/>
    <w:rsid w:val="005C0965"/>
    <w:rsid w:val="005C0DD8"/>
    <w:rsid w:val="005C0EDE"/>
    <w:rsid w:val="005C0F58"/>
    <w:rsid w:val="005C10A3"/>
    <w:rsid w:val="005C1302"/>
    <w:rsid w:val="005C1B55"/>
    <w:rsid w:val="005C1C4E"/>
    <w:rsid w:val="005C1C57"/>
    <w:rsid w:val="005C1D02"/>
    <w:rsid w:val="005C1D8A"/>
    <w:rsid w:val="005C1DC1"/>
    <w:rsid w:val="005C1E2C"/>
    <w:rsid w:val="005C1E6F"/>
    <w:rsid w:val="005C1EA7"/>
    <w:rsid w:val="005C1ED7"/>
    <w:rsid w:val="005C20F0"/>
    <w:rsid w:val="005C229E"/>
    <w:rsid w:val="005C26A7"/>
    <w:rsid w:val="005C27CC"/>
    <w:rsid w:val="005C2A6F"/>
    <w:rsid w:val="005C2BE6"/>
    <w:rsid w:val="005C2DE2"/>
    <w:rsid w:val="005C2E5F"/>
    <w:rsid w:val="005C2FBF"/>
    <w:rsid w:val="005C3189"/>
    <w:rsid w:val="005C31ED"/>
    <w:rsid w:val="005C34B2"/>
    <w:rsid w:val="005C3AFD"/>
    <w:rsid w:val="005C3BD4"/>
    <w:rsid w:val="005C4522"/>
    <w:rsid w:val="005C454B"/>
    <w:rsid w:val="005C463C"/>
    <w:rsid w:val="005C46E8"/>
    <w:rsid w:val="005C4706"/>
    <w:rsid w:val="005C4860"/>
    <w:rsid w:val="005C498A"/>
    <w:rsid w:val="005C4A31"/>
    <w:rsid w:val="005C4BE3"/>
    <w:rsid w:val="005C4E52"/>
    <w:rsid w:val="005C4F60"/>
    <w:rsid w:val="005C5068"/>
    <w:rsid w:val="005C5198"/>
    <w:rsid w:val="005C54D1"/>
    <w:rsid w:val="005C5520"/>
    <w:rsid w:val="005C5723"/>
    <w:rsid w:val="005C59F1"/>
    <w:rsid w:val="005C5AC1"/>
    <w:rsid w:val="005C5AF4"/>
    <w:rsid w:val="005C5B53"/>
    <w:rsid w:val="005C5BFB"/>
    <w:rsid w:val="005C5CC9"/>
    <w:rsid w:val="005C5E4F"/>
    <w:rsid w:val="005C5FA5"/>
    <w:rsid w:val="005C64FD"/>
    <w:rsid w:val="005C6727"/>
    <w:rsid w:val="005C699E"/>
    <w:rsid w:val="005C6A2F"/>
    <w:rsid w:val="005C6D3D"/>
    <w:rsid w:val="005C6E8D"/>
    <w:rsid w:val="005C7008"/>
    <w:rsid w:val="005C7227"/>
    <w:rsid w:val="005C7506"/>
    <w:rsid w:val="005C7517"/>
    <w:rsid w:val="005C7665"/>
    <w:rsid w:val="005C79E0"/>
    <w:rsid w:val="005C7A8A"/>
    <w:rsid w:val="005C7AF1"/>
    <w:rsid w:val="005C7F13"/>
    <w:rsid w:val="005C7FC8"/>
    <w:rsid w:val="005D0093"/>
    <w:rsid w:val="005D0510"/>
    <w:rsid w:val="005D054C"/>
    <w:rsid w:val="005D06D6"/>
    <w:rsid w:val="005D0709"/>
    <w:rsid w:val="005D0D10"/>
    <w:rsid w:val="005D0EBA"/>
    <w:rsid w:val="005D0FFF"/>
    <w:rsid w:val="005D123D"/>
    <w:rsid w:val="005D12BB"/>
    <w:rsid w:val="005D12CF"/>
    <w:rsid w:val="005D175B"/>
    <w:rsid w:val="005D181B"/>
    <w:rsid w:val="005D1859"/>
    <w:rsid w:val="005D185F"/>
    <w:rsid w:val="005D1ADA"/>
    <w:rsid w:val="005D1C06"/>
    <w:rsid w:val="005D2188"/>
    <w:rsid w:val="005D2316"/>
    <w:rsid w:val="005D2383"/>
    <w:rsid w:val="005D2625"/>
    <w:rsid w:val="005D26A5"/>
    <w:rsid w:val="005D27BD"/>
    <w:rsid w:val="005D2822"/>
    <w:rsid w:val="005D297F"/>
    <w:rsid w:val="005D2A84"/>
    <w:rsid w:val="005D2BF4"/>
    <w:rsid w:val="005D2E6C"/>
    <w:rsid w:val="005D31EB"/>
    <w:rsid w:val="005D3281"/>
    <w:rsid w:val="005D333B"/>
    <w:rsid w:val="005D3472"/>
    <w:rsid w:val="005D347B"/>
    <w:rsid w:val="005D3492"/>
    <w:rsid w:val="005D349F"/>
    <w:rsid w:val="005D3510"/>
    <w:rsid w:val="005D38AA"/>
    <w:rsid w:val="005D3C28"/>
    <w:rsid w:val="005D3C8D"/>
    <w:rsid w:val="005D3DA8"/>
    <w:rsid w:val="005D3E50"/>
    <w:rsid w:val="005D3FD5"/>
    <w:rsid w:val="005D44BA"/>
    <w:rsid w:val="005D4534"/>
    <w:rsid w:val="005D468B"/>
    <w:rsid w:val="005D4948"/>
    <w:rsid w:val="005D4A97"/>
    <w:rsid w:val="005D4AFD"/>
    <w:rsid w:val="005D4B2A"/>
    <w:rsid w:val="005D50E0"/>
    <w:rsid w:val="005D5107"/>
    <w:rsid w:val="005D5861"/>
    <w:rsid w:val="005D5904"/>
    <w:rsid w:val="005D593D"/>
    <w:rsid w:val="005D5CA4"/>
    <w:rsid w:val="005D6314"/>
    <w:rsid w:val="005D639A"/>
    <w:rsid w:val="005D640B"/>
    <w:rsid w:val="005D64A9"/>
    <w:rsid w:val="005D6B49"/>
    <w:rsid w:val="005D6BFF"/>
    <w:rsid w:val="005D6CE8"/>
    <w:rsid w:val="005D71C9"/>
    <w:rsid w:val="005D7557"/>
    <w:rsid w:val="005D782A"/>
    <w:rsid w:val="005D7D64"/>
    <w:rsid w:val="005D7E1C"/>
    <w:rsid w:val="005D7FB3"/>
    <w:rsid w:val="005E011D"/>
    <w:rsid w:val="005E0891"/>
    <w:rsid w:val="005E0939"/>
    <w:rsid w:val="005E0BED"/>
    <w:rsid w:val="005E0C05"/>
    <w:rsid w:val="005E0C6B"/>
    <w:rsid w:val="005E0CAA"/>
    <w:rsid w:val="005E0FD9"/>
    <w:rsid w:val="005E1278"/>
    <w:rsid w:val="005E1547"/>
    <w:rsid w:val="005E1773"/>
    <w:rsid w:val="005E181F"/>
    <w:rsid w:val="005E18BE"/>
    <w:rsid w:val="005E21F3"/>
    <w:rsid w:val="005E2618"/>
    <w:rsid w:val="005E2889"/>
    <w:rsid w:val="005E2AE0"/>
    <w:rsid w:val="005E2B4D"/>
    <w:rsid w:val="005E2D51"/>
    <w:rsid w:val="005E31A2"/>
    <w:rsid w:val="005E3389"/>
    <w:rsid w:val="005E341F"/>
    <w:rsid w:val="005E3652"/>
    <w:rsid w:val="005E36B8"/>
    <w:rsid w:val="005E36ED"/>
    <w:rsid w:val="005E39CE"/>
    <w:rsid w:val="005E3A6B"/>
    <w:rsid w:val="005E3C42"/>
    <w:rsid w:val="005E3CCE"/>
    <w:rsid w:val="005E3D8C"/>
    <w:rsid w:val="005E3E29"/>
    <w:rsid w:val="005E3F6E"/>
    <w:rsid w:val="005E40C0"/>
    <w:rsid w:val="005E4267"/>
    <w:rsid w:val="005E42DD"/>
    <w:rsid w:val="005E435A"/>
    <w:rsid w:val="005E435E"/>
    <w:rsid w:val="005E4382"/>
    <w:rsid w:val="005E44AA"/>
    <w:rsid w:val="005E45B3"/>
    <w:rsid w:val="005E45DB"/>
    <w:rsid w:val="005E463F"/>
    <w:rsid w:val="005E4929"/>
    <w:rsid w:val="005E4B0D"/>
    <w:rsid w:val="005E4C43"/>
    <w:rsid w:val="005E4E1F"/>
    <w:rsid w:val="005E4F66"/>
    <w:rsid w:val="005E4FDB"/>
    <w:rsid w:val="005E5044"/>
    <w:rsid w:val="005E50C0"/>
    <w:rsid w:val="005E51AD"/>
    <w:rsid w:val="005E53AD"/>
    <w:rsid w:val="005E548A"/>
    <w:rsid w:val="005E58A4"/>
    <w:rsid w:val="005E58D9"/>
    <w:rsid w:val="005E59A2"/>
    <w:rsid w:val="005E5F53"/>
    <w:rsid w:val="005E62AD"/>
    <w:rsid w:val="005E6596"/>
    <w:rsid w:val="005E6632"/>
    <w:rsid w:val="005E6816"/>
    <w:rsid w:val="005E688F"/>
    <w:rsid w:val="005E6BF2"/>
    <w:rsid w:val="005E6C30"/>
    <w:rsid w:val="005E6EA2"/>
    <w:rsid w:val="005E6FB3"/>
    <w:rsid w:val="005E70E8"/>
    <w:rsid w:val="005E72FC"/>
    <w:rsid w:val="005E7316"/>
    <w:rsid w:val="005E791D"/>
    <w:rsid w:val="005E7D3A"/>
    <w:rsid w:val="005F0146"/>
    <w:rsid w:val="005F06D7"/>
    <w:rsid w:val="005F0832"/>
    <w:rsid w:val="005F08D9"/>
    <w:rsid w:val="005F099E"/>
    <w:rsid w:val="005F0C4D"/>
    <w:rsid w:val="005F0D71"/>
    <w:rsid w:val="005F0E79"/>
    <w:rsid w:val="005F0E96"/>
    <w:rsid w:val="005F0EED"/>
    <w:rsid w:val="005F0F3E"/>
    <w:rsid w:val="005F10B1"/>
    <w:rsid w:val="005F10B4"/>
    <w:rsid w:val="005F119A"/>
    <w:rsid w:val="005F163E"/>
    <w:rsid w:val="005F17E3"/>
    <w:rsid w:val="005F1928"/>
    <w:rsid w:val="005F1A4E"/>
    <w:rsid w:val="005F1AAD"/>
    <w:rsid w:val="005F1BCF"/>
    <w:rsid w:val="005F206A"/>
    <w:rsid w:val="005F20F3"/>
    <w:rsid w:val="005F2114"/>
    <w:rsid w:val="005F2135"/>
    <w:rsid w:val="005F2155"/>
    <w:rsid w:val="005F2535"/>
    <w:rsid w:val="005F25F6"/>
    <w:rsid w:val="005F25FD"/>
    <w:rsid w:val="005F29D5"/>
    <w:rsid w:val="005F2D56"/>
    <w:rsid w:val="005F2E1C"/>
    <w:rsid w:val="005F2E7F"/>
    <w:rsid w:val="005F2EBF"/>
    <w:rsid w:val="005F311E"/>
    <w:rsid w:val="005F32B6"/>
    <w:rsid w:val="005F333E"/>
    <w:rsid w:val="005F334B"/>
    <w:rsid w:val="005F338A"/>
    <w:rsid w:val="005F3481"/>
    <w:rsid w:val="005F34DF"/>
    <w:rsid w:val="005F3518"/>
    <w:rsid w:val="005F361F"/>
    <w:rsid w:val="005F363D"/>
    <w:rsid w:val="005F3777"/>
    <w:rsid w:val="005F378A"/>
    <w:rsid w:val="005F37C0"/>
    <w:rsid w:val="005F3ACB"/>
    <w:rsid w:val="005F412D"/>
    <w:rsid w:val="005F43F2"/>
    <w:rsid w:val="005F4642"/>
    <w:rsid w:val="005F46AE"/>
    <w:rsid w:val="005F4BC4"/>
    <w:rsid w:val="005F4C3E"/>
    <w:rsid w:val="005F4D02"/>
    <w:rsid w:val="005F4DC7"/>
    <w:rsid w:val="005F4E9E"/>
    <w:rsid w:val="005F4F6D"/>
    <w:rsid w:val="005F4FCA"/>
    <w:rsid w:val="005F5630"/>
    <w:rsid w:val="005F568C"/>
    <w:rsid w:val="005F56B8"/>
    <w:rsid w:val="005F5702"/>
    <w:rsid w:val="005F5748"/>
    <w:rsid w:val="005F59AB"/>
    <w:rsid w:val="005F5A0F"/>
    <w:rsid w:val="005F5C4B"/>
    <w:rsid w:val="005F5D71"/>
    <w:rsid w:val="005F5E40"/>
    <w:rsid w:val="005F5E67"/>
    <w:rsid w:val="005F60A3"/>
    <w:rsid w:val="005F60F6"/>
    <w:rsid w:val="005F6269"/>
    <w:rsid w:val="005F62B5"/>
    <w:rsid w:val="005F62BE"/>
    <w:rsid w:val="005F6725"/>
    <w:rsid w:val="005F6727"/>
    <w:rsid w:val="005F690E"/>
    <w:rsid w:val="005F69CC"/>
    <w:rsid w:val="005F6D4C"/>
    <w:rsid w:val="005F6FCD"/>
    <w:rsid w:val="005F7253"/>
    <w:rsid w:val="005F72A5"/>
    <w:rsid w:val="005F72C8"/>
    <w:rsid w:val="005F7641"/>
    <w:rsid w:val="005F768F"/>
    <w:rsid w:val="005F7701"/>
    <w:rsid w:val="005F7768"/>
    <w:rsid w:val="005F796B"/>
    <w:rsid w:val="005F7A07"/>
    <w:rsid w:val="005F7D25"/>
    <w:rsid w:val="005F7E2A"/>
    <w:rsid w:val="005F7E7C"/>
    <w:rsid w:val="00600000"/>
    <w:rsid w:val="00600164"/>
    <w:rsid w:val="006003B7"/>
    <w:rsid w:val="0060054A"/>
    <w:rsid w:val="006006EA"/>
    <w:rsid w:val="006006FF"/>
    <w:rsid w:val="006009ED"/>
    <w:rsid w:val="00600A38"/>
    <w:rsid w:val="00600ABA"/>
    <w:rsid w:val="00600DFA"/>
    <w:rsid w:val="00600E75"/>
    <w:rsid w:val="006010EB"/>
    <w:rsid w:val="006011B1"/>
    <w:rsid w:val="006011ED"/>
    <w:rsid w:val="00601269"/>
    <w:rsid w:val="006012A9"/>
    <w:rsid w:val="006012AE"/>
    <w:rsid w:val="006012C1"/>
    <w:rsid w:val="00601314"/>
    <w:rsid w:val="00601384"/>
    <w:rsid w:val="00601998"/>
    <w:rsid w:val="00601BD1"/>
    <w:rsid w:val="00601CBA"/>
    <w:rsid w:val="00601F2A"/>
    <w:rsid w:val="00601F3B"/>
    <w:rsid w:val="0060215C"/>
    <w:rsid w:val="00602179"/>
    <w:rsid w:val="006026DE"/>
    <w:rsid w:val="0060273C"/>
    <w:rsid w:val="006028BE"/>
    <w:rsid w:val="00602A07"/>
    <w:rsid w:val="00602C6B"/>
    <w:rsid w:val="00602CB0"/>
    <w:rsid w:val="00602ED8"/>
    <w:rsid w:val="00602EE4"/>
    <w:rsid w:val="00602F63"/>
    <w:rsid w:val="00603289"/>
    <w:rsid w:val="00603391"/>
    <w:rsid w:val="006034D5"/>
    <w:rsid w:val="0060377D"/>
    <w:rsid w:val="0060391C"/>
    <w:rsid w:val="00603B72"/>
    <w:rsid w:val="00603CFF"/>
    <w:rsid w:val="00603FDF"/>
    <w:rsid w:val="00604149"/>
    <w:rsid w:val="0060417A"/>
    <w:rsid w:val="00604226"/>
    <w:rsid w:val="00604322"/>
    <w:rsid w:val="006044A2"/>
    <w:rsid w:val="006046F4"/>
    <w:rsid w:val="006047AC"/>
    <w:rsid w:val="006047D3"/>
    <w:rsid w:val="00604886"/>
    <w:rsid w:val="00604C7E"/>
    <w:rsid w:val="00605058"/>
    <w:rsid w:val="0060516B"/>
    <w:rsid w:val="00605489"/>
    <w:rsid w:val="00605B04"/>
    <w:rsid w:val="00605C53"/>
    <w:rsid w:val="00605CF0"/>
    <w:rsid w:val="00605FE3"/>
    <w:rsid w:val="0060602C"/>
    <w:rsid w:val="00606053"/>
    <w:rsid w:val="006060B1"/>
    <w:rsid w:val="006061C3"/>
    <w:rsid w:val="00606248"/>
    <w:rsid w:val="006062C2"/>
    <w:rsid w:val="0060636A"/>
    <w:rsid w:val="00606427"/>
    <w:rsid w:val="006064F9"/>
    <w:rsid w:val="00606A08"/>
    <w:rsid w:val="00606A0A"/>
    <w:rsid w:val="00606A7A"/>
    <w:rsid w:val="00606BF9"/>
    <w:rsid w:val="00606CFC"/>
    <w:rsid w:val="00606D28"/>
    <w:rsid w:val="00606D7C"/>
    <w:rsid w:val="00606E4E"/>
    <w:rsid w:val="00606F92"/>
    <w:rsid w:val="00606F96"/>
    <w:rsid w:val="00606F9F"/>
    <w:rsid w:val="00607243"/>
    <w:rsid w:val="0060755F"/>
    <w:rsid w:val="00607C20"/>
    <w:rsid w:val="00607CAB"/>
    <w:rsid w:val="00607CE5"/>
    <w:rsid w:val="00607EBC"/>
    <w:rsid w:val="0061026E"/>
    <w:rsid w:val="00610337"/>
    <w:rsid w:val="00610552"/>
    <w:rsid w:val="00610595"/>
    <w:rsid w:val="006105BE"/>
    <w:rsid w:val="00610681"/>
    <w:rsid w:val="00610AA5"/>
    <w:rsid w:val="00610B9C"/>
    <w:rsid w:val="00610F60"/>
    <w:rsid w:val="00611573"/>
    <w:rsid w:val="00611581"/>
    <w:rsid w:val="00611602"/>
    <w:rsid w:val="0061162E"/>
    <w:rsid w:val="006117D4"/>
    <w:rsid w:val="00611819"/>
    <w:rsid w:val="006119D0"/>
    <w:rsid w:val="00611B92"/>
    <w:rsid w:val="00611C4F"/>
    <w:rsid w:val="00611C9B"/>
    <w:rsid w:val="00611D41"/>
    <w:rsid w:val="00611EE6"/>
    <w:rsid w:val="00611FCC"/>
    <w:rsid w:val="0061203B"/>
    <w:rsid w:val="00612235"/>
    <w:rsid w:val="006122EC"/>
    <w:rsid w:val="0061237A"/>
    <w:rsid w:val="00612437"/>
    <w:rsid w:val="00612528"/>
    <w:rsid w:val="0061271C"/>
    <w:rsid w:val="00612C0A"/>
    <w:rsid w:val="00612E8A"/>
    <w:rsid w:val="00612EB9"/>
    <w:rsid w:val="00613216"/>
    <w:rsid w:val="0061321B"/>
    <w:rsid w:val="0061369D"/>
    <w:rsid w:val="00613712"/>
    <w:rsid w:val="0061373D"/>
    <w:rsid w:val="006137CF"/>
    <w:rsid w:val="00613A8D"/>
    <w:rsid w:val="00613BD9"/>
    <w:rsid w:val="00613BED"/>
    <w:rsid w:val="00613FB3"/>
    <w:rsid w:val="006141FC"/>
    <w:rsid w:val="006143AB"/>
    <w:rsid w:val="0061457B"/>
    <w:rsid w:val="006147E5"/>
    <w:rsid w:val="006147E6"/>
    <w:rsid w:val="00614B6A"/>
    <w:rsid w:val="00614B75"/>
    <w:rsid w:val="00614BA5"/>
    <w:rsid w:val="00614C60"/>
    <w:rsid w:val="0061523C"/>
    <w:rsid w:val="0061540E"/>
    <w:rsid w:val="0061551B"/>
    <w:rsid w:val="006157A8"/>
    <w:rsid w:val="006157F9"/>
    <w:rsid w:val="00615830"/>
    <w:rsid w:val="00615933"/>
    <w:rsid w:val="00615CF8"/>
    <w:rsid w:val="00615DDE"/>
    <w:rsid w:val="00615EEF"/>
    <w:rsid w:val="00616289"/>
    <w:rsid w:val="006162EF"/>
    <w:rsid w:val="00616323"/>
    <w:rsid w:val="00616442"/>
    <w:rsid w:val="006164C2"/>
    <w:rsid w:val="0061655E"/>
    <w:rsid w:val="006165CD"/>
    <w:rsid w:val="00616708"/>
    <w:rsid w:val="00616800"/>
    <w:rsid w:val="00616B86"/>
    <w:rsid w:val="00616C2C"/>
    <w:rsid w:val="00616DC2"/>
    <w:rsid w:val="00616ED9"/>
    <w:rsid w:val="00616FE8"/>
    <w:rsid w:val="0061713E"/>
    <w:rsid w:val="0061747C"/>
    <w:rsid w:val="00617725"/>
    <w:rsid w:val="006178C7"/>
    <w:rsid w:val="00617ACE"/>
    <w:rsid w:val="00617B19"/>
    <w:rsid w:val="00620249"/>
    <w:rsid w:val="006202FD"/>
    <w:rsid w:val="006205AE"/>
    <w:rsid w:val="00620641"/>
    <w:rsid w:val="006210DE"/>
    <w:rsid w:val="006210F6"/>
    <w:rsid w:val="006211D8"/>
    <w:rsid w:val="006212AE"/>
    <w:rsid w:val="006214EC"/>
    <w:rsid w:val="006216F7"/>
    <w:rsid w:val="006219A9"/>
    <w:rsid w:val="00621A75"/>
    <w:rsid w:val="00621B01"/>
    <w:rsid w:val="00621F27"/>
    <w:rsid w:val="00622329"/>
    <w:rsid w:val="006223F5"/>
    <w:rsid w:val="006226F4"/>
    <w:rsid w:val="00622813"/>
    <w:rsid w:val="00622862"/>
    <w:rsid w:val="00622E30"/>
    <w:rsid w:val="00622F56"/>
    <w:rsid w:val="00623392"/>
    <w:rsid w:val="0062355B"/>
    <w:rsid w:val="00623800"/>
    <w:rsid w:val="006238B1"/>
    <w:rsid w:val="006238BE"/>
    <w:rsid w:val="0062392E"/>
    <w:rsid w:val="00623B4D"/>
    <w:rsid w:val="00624549"/>
    <w:rsid w:val="00624687"/>
    <w:rsid w:val="006248E5"/>
    <w:rsid w:val="00624AF4"/>
    <w:rsid w:val="0062505A"/>
    <w:rsid w:val="006250A8"/>
    <w:rsid w:val="00625120"/>
    <w:rsid w:val="00625523"/>
    <w:rsid w:val="00625D7A"/>
    <w:rsid w:val="00625E25"/>
    <w:rsid w:val="00625E9E"/>
    <w:rsid w:val="0062611E"/>
    <w:rsid w:val="00626456"/>
    <w:rsid w:val="00626607"/>
    <w:rsid w:val="006266B5"/>
    <w:rsid w:val="006266C3"/>
    <w:rsid w:val="00626B29"/>
    <w:rsid w:val="00626C00"/>
    <w:rsid w:val="00626C73"/>
    <w:rsid w:val="00626EB5"/>
    <w:rsid w:val="00626F5F"/>
    <w:rsid w:val="00626F64"/>
    <w:rsid w:val="00627161"/>
    <w:rsid w:val="0062723A"/>
    <w:rsid w:val="006273CD"/>
    <w:rsid w:val="00627787"/>
    <w:rsid w:val="00627934"/>
    <w:rsid w:val="00627B0F"/>
    <w:rsid w:val="00627BBE"/>
    <w:rsid w:val="00627CA2"/>
    <w:rsid w:val="00627CAE"/>
    <w:rsid w:val="006301C2"/>
    <w:rsid w:val="006301CC"/>
    <w:rsid w:val="006303EF"/>
    <w:rsid w:val="00630476"/>
    <w:rsid w:val="0063059C"/>
    <w:rsid w:val="0063060F"/>
    <w:rsid w:val="00630ACA"/>
    <w:rsid w:val="00630C35"/>
    <w:rsid w:val="00630C6D"/>
    <w:rsid w:val="00631014"/>
    <w:rsid w:val="00631192"/>
    <w:rsid w:val="00631225"/>
    <w:rsid w:val="006313E1"/>
    <w:rsid w:val="00631762"/>
    <w:rsid w:val="006318F3"/>
    <w:rsid w:val="00631B39"/>
    <w:rsid w:val="00631C1C"/>
    <w:rsid w:val="00631C2D"/>
    <w:rsid w:val="00631D06"/>
    <w:rsid w:val="00631D9F"/>
    <w:rsid w:val="00631FBF"/>
    <w:rsid w:val="00632123"/>
    <w:rsid w:val="00632169"/>
    <w:rsid w:val="006325D0"/>
    <w:rsid w:val="006326C9"/>
    <w:rsid w:val="006326FA"/>
    <w:rsid w:val="00632888"/>
    <w:rsid w:val="00632893"/>
    <w:rsid w:val="00632F87"/>
    <w:rsid w:val="006333E4"/>
    <w:rsid w:val="00633EBA"/>
    <w:rsid w:val="00633FF4"/>
    <w:rsid w:val="0063403F"/>
    <w:rsid w:val="006340A0"/>
    <w:rsid w:val="0063424F"/>
    <w:rsid w:val="00634417"/>
    <w:rsid w:val="00634441"/>
    <w:rsid w:val="006344C9"/>
    <w:rsid w:val="0063462D"/>
    <w:rsid w:val="00634694"/>
    <w:rsid w:val="0063481E"/>
    <w:rsid w:val="00634A0F"/>
    <w:rsid w:val="00634B4C"/>
    <w:rsid w:val="00634B99"/>
    <w:rsid w:val="00634CF7"/>
    <w:rsid w:val="00634D12"/>
    <w:rsid w:val="00634D6B"/>
    <w:rsid w:val="00634E47"/>
    <w:rsid w:val="0063518F"/>
    <w:rsid w:val="00635292"/>
    <w:rsid w:val="006352F6"/>
    <w:rsid w:val="006356D2"/>
    <w:rsid w:val="00635943"/>
    <w:rsid w:val="00635B5B"/>
    <w:rsid w:val="00635DB9"/>
    <w:rsid w:val="00635ED1"/>
    <w:rsid w:val="00635F90"/>
    <w:rsid w:val="00635FA8"/>
    <w:rsid w:val="00635FFB"/>
    <w:rsid w:val="006362FB"/>
    <w:rsid w:val="006365DE"/>
    <w:rsid w:val="00636966"/>
    <w:rsid w:val="00636ACA"/>
    <w:rsid w:val="00636C5A"/>
    <w:rsid w:val="00636C67"/>
    <w:rsid w:val="00636CF2"/>
    <w:rsid w:val="00636F40"/>
    <w:rsid w:val="00637112"/>
    <w:rsid w:val="00637114"/>
    <w:rsid w:val="0063715A"/>
    <w:rsid w:val="006371B9"/>
    <w:rsid w:val="0063720C"/>
    <w:rsid w:val="0063727C"/>
    <w:rsid w:val="00637393"/>
    <w:rsid w:val="006374AD"/>
    <w:rsid w:val="006375DE"/>
    <w:rsid w:val="006376F8"/>
    <w:rsid w:val="00637831"/>
    <w:rsid w:val="006379A8"/>
    <w:rsid w:val="006379EF"/>
    <w:rsid w:val="00637BD8"/>
    <w:rsid w:val="00637BEF"/>
    <w:rsid w:val="00637C20"/>
    <w:rsid w:val="00640211"/>
    <w:rsid w:val="006402D1"/>
    <w:rsid w:val="006403DE"/>
    <w:rsid w:val="006404AD"/>
    <w:rsid w:val="0064078A"/>
    <w:rsid w:val="006408E9"/>
    <w:rsid w:val="006409DB"/>
    <w:rsid w:val="00640B0D"/>
    <w:rsid w:val="00640C59"/>
    <w:rsid w:val="006412B2"/>
    <w:rsid w:val="006412E1"/>
    <w:rsid w:val="0064166C"/>
    <w:rsid w:val="006418A1"/>
    <w:rsid w:val="00641C31"/>
    <w:rsid w:val="00641C91"/>
    <w:rsid w:val="00641E37"/>
    <w:rsid w:val="0064202E"/>
    <w:rsid w:val="0064239F"/>
    <w:rsid w:val="00642879"/>
    <w:rsid w:val="00642E0C"/>
    <w:rsid w:val="00642FD3"/>
    <w:rsid w:val="00642FF3"/>
    <w:rsid w:val="0064306F"/>
    <w:rsid w:val="0064311F"/>
    <w:rsid w:val="00643213"/>
    <w:rsid w:val="00643356"/>
    <w:rsid w:val="0064336F"/>
    <w:rsid w:val="00643389"/>
    <w:rsid w:val="00643501"/>
    <w:rsid w:val="00643701"/>
    <w:rsid w:val="00643806"/>
    <w:rsid w:val="0064396A"/>
    <w:rsid w:val="006439D4"/>
    <w:rsid w:val="00643B60"/>
    <w:rsid w:val="00643FC6"/>
    <w:rsid w:val="006440FD"/>
    <w:rsid w:val="00644475"/>
    <w:rsid w:val="00644771"/>
    <w:rsid w:val="0064485D"/>
    <w:rsid w:val="00644B10"/>
    <w:rsid w:val="00644B78"/>
    <w:rsid w:val="00644B80"/>
    <w:rsid w:val="00644DBF"/>
    <w:rsid w:val="00645025"/>
    <w:rsid w:val="0064504E"/>
    <w:rsid w:val="0064515B"/>
    <w:rsid w:val="006453F3"/>
    <w:rsid w:val="006456DA"/>
    <w:rsid w:val="00645DA0"/>
    <w:rsid w:val="00645F4B"/>
    <w:rsid w:val="00645FB4"/>
    <w:rsid w:val="00646050"/>
    <w:rsid w:val="006460C7"/>
    <w:rsid w:val="006462B6"/>
    <w:rsid w:val="006462D5"/>
    <w:rsid w:val="00646555"/>
    <w:rsid w:val="00646CD0"/>
    <w:rsid w:val="00646D13"/>
    <w:rsid w:val="00646F87"/>
    <w:rsid w:val="00646FD5"/>
    <w:rsid w:val="006470A7"/>
    <w:rsid w:val="006471D8"/>
    <w:rsid w:val="0064784D"/>
    <w:rsid w:val="00647873"/>
    <w:rsid w:val="006478EF"/>
    <w:rsid w:val="006478FA"/>
    <w:rsid w:val="0064791C"/>
    <w:rsid w:val="00647AC2"/>
    <w:rsid w:val="00647C93"/>
    <w:rsid w:val="00647F06"/>
    <w:rsid w:val="00647F08"/>
    <w:rsid w:val="00647F67"/>
    <w:rsid w:val="0065014C"/>
    <w:rsid w:val="0065015D"/>
    <w:rsid w:val="006504B7"/>
    <w:rsid w:val="006506BC"/>
    <w:rsid w:val="0065094D"/>
    <w:rsid w:val="0065109B"/>
    <w:rsid w:val="0065112C"/>
    <w:rsid w:val="006512EC"/>
    <w:rsid w:val="00651326"/>
    <w:rsid w:val="00651458"/>
    <w:rsid w:val="006516DC"/>
    <w:rsid w:val="006517CD"/>
    <w:rsid w:val="00651893"/>
    <w:rsid w:val="00651C7D"/>
    <w:rsid w:val="00651EF0"/>
    <w:rsid w:val="0065200D"/>
    <w:rsid w:val="00652070"/>
    <w:rsid w:val="006520F4"/>
    <w:rsid w:val="00652178"/>
    <w:rsid w:val="00652242"/>
    <w:rsid w:val="0065229A"/>
    <w:rsid w:val="00652481"/>
    <w:rsid w:val="006525E6"/>
    <w:rsid w:val="0065268E"/>
    <w:rsid w:val="00652759"/>
    <w:rsid w:val="006527D2"/>
    <w:rsid w:val="00652907"/>
    <w:rsid w:val="0065291B"/>
    <w:rsid w:val="0065293F"/>
    <w:rsid w:val="00652AB2"/>
    <w:rsid w:val="00652B42"/>
    <w:rsid w:val="00652B92"/>
    <w:rsid w:val="00652C03"/>
    <w:rsid w:val="00652CC9"/>
    <w:rsid w:val="00652DFB"/>
    <w:rsid w:val="00652FD3"/>
    <w:rsid w:val="00652FF0"/>
    <w:rsid w:val="00653089"/>
    <w:rsid w:val="006530BA"/>
    <w:rsid w:val="006535A9"/>
    <w:rsid w:val="006539B2"/>
    <w:rsid w:val="00653A55"/>
    <w:rsid w:val="00653AF9"/>
    <w:rsid w:val="00653CD5"/>
    <w:rsid w:val="00653D25"/>
    <w:rsid w:val="00653DD1"/>
    <w:rsid w:val="00653FDF"/>
    <w:rsid w:val="006540D3"/>
    <w:rsid w:val="00654186"/>
    <w:rsid w:val="00654195"/>
    <w:rsid w:val="006541DF"/>
    <w:rsid w:val="00654614"/>
    <w:rsid w:val="006546C5"/>
    <w:rsid w:val="006547B5"/>
    <w:rsid w:val="006547ED"/>
    <w:rsid w:val="00654A59"/>
    <w:rsid w:val="00654C94"/>
    <w:rsid w:val="006550A1"/>
    <w:rsid w:val="00655151"/>
    <w:rsid w:val="0065515C"/>
    <w:rsid w:val="0065539C"/>
    <w:rsid w:val="00655809"/>
    <w:rsid w:val="006558D1"/>
    <w:rsid w:val="00655908"/>
    <w:rsid w:val="00655CA3"/>
    <w:rsid w:val="00655D3F"/>
    <w:rsid w:val="00655DFD"/>
    <w:rsid w:val="00655F91"/>
    <w:rsid w:val="00656023"/>
    <w:rsid w:val="006561EF"/>
    <w:rsid w:val="006569B9"/>
    <w:rsid w:val="00656A92"/>
    <w:rsid w:val="00656C3B"/>
    <w:rsid w:val="00656CAA"/>
    <w:rsid w:val="00656EA1"/>
    <w:rsid w:val="00656EAF"/>
    <w:rsid w:val="00657372"/>
    <w:rsid w:val="006577F2"/>
    <w:rsid w:val="0065783A"/>
    <w:rsid w:val="00657968"/>
    <w:rsid w:val="00657B24"/>
    <w:rsid w:val="0066013D"/>
    <w:rsid w:val="006602C2"/>
    <w:rsid w:val="006603D7"/>
    <w:rsid w:val="006607E0"/>
    <w:rsid w:val="00660D55"/>
    <w:rsid w:val="00660EE5"/>
    <w:rsid w:val="00660F80"/>
    <w:rsid w:val="00660F9B"/>
    <w:rsid w:val="006610E8"/>
    <w:rsid w:val="006611FB"/>
    <w:rsid w:val="00661213"/>
    <w:rsid w:val="0066131B"/>
    <w:rsid w:val="00661426"/>
    <w:rsid w:val="0066149D"/>
    <w:rsid w:val="006616DC"/>
    <w:rsid w:val="00661A95"/>
    <w:rsid w:val="00661C78"/>
    <w:rsid w:val="00661E69"/>
    <w:rsid w:val="00661FED"/>
    <w:rsid w:val="006620C9"/>
    <w:rsid w:val="00662225"/>
    <w:rsid w:val="00662267"/>
    <w:rsid w:val="006624B3"/>
    <w:rsid w:val="006626C7"/>
    <w:rsid w:val="00662706"/>
    <w:rsid w:val="006627FB"/>
    <w:rsid w:val="00662817"/>
    <w:rsid w:val="00662898"/>
    <w:rsid w:val="00662948"/>
    <w:rsid w:val="00662A36"/>
    <w:rsid w:val="00662AD2"/>
    <w:rsid w:val="00662B3E"/>
    <w:rsid w:val="00662DED"/>
    <w:rsid w:val="00662EFF"/>
    <w:rsid w:val="0066331F"/>
    <w:rsid w:val="006633BD"/>
    <w:rsid w:val="006635C9"/>
    <w:rsid w:val="00663922"/>
    <w:rsid w:val="00663946"/>
    <w:rsid w:val="00663A26"/>
    <w:rsid w:val="00663A80"/>
    <w:rsid w:val="00663B5A"/>
    <w:rsid w:val="00663C11"/>
    <w:rsid w:val="00663C21"/>
    <w:rsid w:val="00663C5D"/>
    <w:rsid w:val="00663DAC"/>
    <w:rsid w:val="0066407B"/>
    <w:rsid w:val="0066437D"/>
    <w:rsid w:val="00664482"/>
    <w:rsid w:val="00664617"/>
    <w:rsid w:val="00664711"/>
    <w:rsid w:val="0066475C"/>
    <w:rsid w:val="00664763"/>
    <w:rsid w:val="0066480C"/>
    <w:rsid w:val="00664815"/>
    <w:rsid w:val="00664988"/>
    <w:rsid w:val="00664B2A"/>
    <w:rsid w:val="00664FB9"/>
    <w:rsid w:val="0066558E"/>
    <w:rsid w:val="00665849"/>
    <w:rsid w:val="006659AA"/>
    <w:rsid w:val="00665AF8"/>
    <w:rsid w:val="00665B5A"/>
    <w:rsid w:val="00666008"/>
    <w:rsid w:val="006660C8"/>
    <w:rsid w:val="006661EA"/>
    <w:rsid w:val="0066630E"/>
    <w:rsid w:val="006667EF"/>
    <w:rsid w:val="006669AA"/>
    <w:rsid w:val="00666B0E"/>
    <w:rsid w:val="00666C32"/>
    <w:rsid w:val="00666FD6"/>
    <w:rsid w:val="0066710A"/>
    <w:rsid w:val="00667129"/>
    <w:rsid w:val="006677FE"/>
    <w:rsid w:val="00667FEA"/>
    <w:rsid w:val="006702F4"/>
    <w:rsid w:val="0067049B"/>
    <w:rsid w:val="006704EB"/>
    <w:rsid w:val="0067061F"/>
    <w:rsid w:val="00670661"/>
    <w:rsid w:val="006706AA"/>
    <w:rsid w:val="00670821"/>
    <w:rsid w:val="006708B3"/>
    <w:rsid w:val="006709C7"/>
    <w:rsid w:val="00670A2D"/>
    <w:rsid w:val="006711BF"/>
    <w:rsid w:val="006714DC"/>
    <w:rsid w:val="006715F2"/>
    <w:rsid w:val="0067161E"/>
    <w:rsid w:val="006717C0"/>
    <w:rsid w:val="00671E26"/>
    <w:rsid w:val="00671EBA"/>
    <w:rsid w:val="00671EE1"/>
    <w:rsid w:val="006720C5"/>
    <w:rsid w:val="00672250"/>
    <w:rsid w:val="006723F8"/>
    <w:rsid w:val="00672432"/>
    <w:rsid w:val="00672660"/>
    <w:rsid w:val="006726B2"/>
    <w:rsid w:val="00672A2A"/>
    <w:rsid w:val="00672B76"/>
    <w:rsid w:val="00672DA7"/>
    <w:rsid w:val="00672F5C"/>
    <w:rsid w:val="006730DD"/>
    <w:rsid w:val="0067317C"/>
    <w:rsid w:val="0067395A"/>
    <w:rsid w:val="006739E7"/>
    <w:rsid w:val="00674196"/>
    <w:rsid w:val="0067419C"/>
    <w:rsid w:val="00674562"/>
    <w:rsid w:val="00674651"/>
    <w:rsid w:val="00674937"/>
    <w:rsid w:val="006749FB"/>
    <w:rsid w:val="00674AF7"/>
    <w:rsid w:val="00674B3B"/>
    <w:rsid w:val="00674B73"/>
    <w:rsid w:val="00674CFC"/>
    <w:rsid w:val="00674E61"/>
    <w:rsid w:val="00675112"/>
    <w:rsid w:val="006752A9"/>
    <w:rsid w:val="00675306"/>
    <w:rsid w:val="00675347"/>
    <w:rsid w:val="00675435"/>
    <w:rsid w:val="006754EE"/>
    <w:rsid w:val="006757F4"/>
    <w:rsid w:val="00675840"/>
    <w:rsid w:val="006758A6"/>
    <w:rsid w:val="00675BEE"/>
    <w:rsid w:val="00675BFB"/>
    <w:rsid w:val="00675C02"/>
    <w:rsid w:val="00675C36"/>
    <w:rsid w:val="006761C2"/>
    <w:rsid w:val="006761E9"/>
    <w:rsid w:val="00676228"/>
    <w:rsid w:val="006762B3"/>
    <w:rsid w:val="00676375"/>
    <w:rsid w:val="0067652C"/>
    <w:rsid w:val="0067667F"/>
    <w:rsid w:val="00676773"/>
    <w:rsid w:val="0067677E"/>
    <w:rsid w:val="00676A25"/>
    <w:rsid w:val="00676AAE"/>
    <w:rsid w:val="00676B48"/>
    <w:rsid w:val="00676B49"/>
    <w:rsid w:val="00676F0E"/>
    <w:rsid w:val="00677583"/>
    <w:rsid w:val="006779B6"/>
    <w:rsid w:val="00677D13"/>
    <w:rsid w:val="00677E47"/>
    <w:rsid w:val="00680184"/>
    <w:rsid w:val="006806C1"/>
    <w:rsid w:val="00680A9C"/>
    <w:rsid w:val="00680DB5"/>
    <w:rsid w:val="00680DE8"/>
    <w:rsid w:val="00680E8F"/>
    <w:rsid w:val="00680E99"/>
    <w:rsid w:val="00680EBE"/>
    <w:rsid w:val="00681111"/>
    <w:rsid w:val="006811F7"/>
    <w:rsid w:val="0068149B"/>
    <w:rsid w:val="006817AE"/>
    <w:rsid w:val="006818E5"/>
    <w:rsid w:val="00681957"/>
    <w:rsid w:val="00681961"/>
    <w:rsid w:val="00681984"/>
    <w:rsid w:val="00681A86"/>
    <w:rsid w:val="00681A87"/>
    <w:rsid w:val="00681BD9"/>
    <w:rsid w:val="00681C7F"/>
    <w:rsid w:val="00681E92"/>
    <w:rsid w:val="006823D1"/>
    <w:rsid w:val="0068257A"/>
    <w:rsid w:val="006825AC"/>
    <w:rsid w:val="006826A7"/>
    <w:rsid w:val="00682934"/>
    <w:rsid w:val="00682AB3"/>
    <w:rsid w:val="00682D21"/>
    <w:rsid w:val="00683238"/>
    <w:rsid w:val="006833FF"/>
    <w:rsid w:val="00683438"/>
    <w:rsid w:val="00683475"/>
    <w:rsid w:val="0068353E"/>
    <w:rsid w:val="00683645"/>
    <w:rsid w:val="00683DBB"/>
    <w:rsid w:val="00683E6C"/>
    <w:rsid w:val="00683FB7"/>
    <w:rsid w:val="00684187"/>
    <w:rsid w:val="006842DD"/>
    <w:rsid w:val="006848F6"/>
    <w:rsid w:val="00684A40"/>
    <w:rsid w:val="00684BBC"/>
    <w:rsid w:val="0068530E"/>
    <w:rsid w:val="006857F7"/>
    <w:rsid w:val="00685861"/>
    <w:rsid w:val="00685920"/>
    <w:rsid w:val="00685E3E"/>
    <w:rsid w:val="00685EC7"/>
    <w:rsid w:val="00685F77"/>
    <w:rsid w:val="00686061"/>
    <w:rsid w:val="006861F9"/>
    <w:rsid w:val="0068621A"/>
    <w:rsid w:val="00686351"/>
    <w:rsid w:val="00686780"/>
    <w:rsid w:val="00686D72"/>
    <w:rsid w:val="00686E96"/>
    <w:rsid w:val="00686F4D"/>
    <w:rsid w:val="006870FA"/>
    <w:rsid w:val="006871C9"/>
    <w:rsid w:val="006871D2"/>
    <w:rsid w:val="0068724A"/>
    <w:rsid w:val="0068728E"/>
    <w:rsid w:val="006875F4"/>
    <w:rsid w:val="00687E23"/>
    <w:rsid w:val="00687E7F"/>
    <w:rsid w:val="00690182"/>
    <w:rsid w:val="00690253"/>
    <w:rsid w:val="00690607"/>
    <w:rsid w:val="00690611"/>
    <w:rsid w:val="00690A36"/>
    <w:rsid w:val="00690BE0"/>
    <w:rsid w:val="00690CB9"/>
    <w:rsid w:val="00690EF4"/>
    <w:rsid w:val="00690F89"/>
    <w:rsid w:val="00690FC8"/>
    <w:rsid w:val="00691160"/>
    <w:rsid w:val="00691260"/>
    <w:rsid w:val="00691435"/>
    <w:rsid w:val="00691577"/>
    <w:rsid w:val="0069167D"/>
    <w:rsid w:val="006916F3"/>
    <w:rsid w:val="00691CFB"/>
    <w:rsid w:val="00691E47"/>
    <w:rsid w:val="00692012"/>
    <w:rsid w:val="006924F0"/>
    <w:rsid w:val="006925EE"/>
    <w:rsid w:val="006926DB"/>
    <w:rsid w:val="006927A3"/>
    <w:rsid w:val="00692830"/>
    <w:rsid w:val="00692A86"/>
    <w:rsid w:val="00692BBB"/>
    <w:rsid w:val="00692BC5"/>
    <w:rsid w:val="00692C06"/>
    <w:rsid w:val="00692E80"/>
    <w:rsid w:val="00692EDF"/>
    <w:rsid w:val="00692FFE"/>
    <w:rsid w:val="0069301D"/>
    <w:rsid w:val="0069339F"/>
    <w:rsid w:val="006936E2"/>
    <w:rsid w:val="00693A23"/>
    <w:rsid w:val="00693AAD"/>
    <w:rsid w:val="00693D62"/>
    <w:rsid w:val="006942FE"/>
    <w:rsid w:val="00694400"/>
    <w:rsid w:val="00694899"/>
    <w:rsid w:val="00694A81"/>
    <w:rsid w:val="00694A86"/>
    <w:rsid w:val="00694AC9"/>
    <w:rsid w:val="00694AD2"/>
    <w:rsid w:val="00694C7C"/>
    <w:rsid w:val="00694FAD"/>
    <w:rsid w:val="00694FE0"/>
    <w:rsid w:val="0069550E"/>
    <w:rsid w:val="00695624"/>
    <w:rsid w:val="006956D5"/>
    <w:rsid w:val="00695CDF"/>
    <w:rsid w:val="00696018"/>
    <w:rsid w:val="006960D7"/>
    <w:rsid w:val="00696184"/>
    <w:rsid w:val="00696232"/>
    <w:rsid w:val="0069638C"/>
    <w:rsid w:val="00696649"/>
    <w:rsid w:val="006966D9"/>
    <w:rsid w:val="00696845"/>
    <w:rsid w:val="006968B0"/>
    <w:rsid w:val="006968EB"/>
    <w:rsid w:val="00696E14"/>
    <w:rsid w:val="00696E35"/>
    <w:rsid w:val="00696E3B"/>
    <w:rsid w:val="00696F47"/>
    <w:rsid w:val="00696F75"/>
    <w:rsid w:val="0069704E"/>
    <w:rsid w:val="00697167"/>
    <w:rsid w:val="006972BE"/>
    <w:rsid w:val="0069732E"/>
    <w:rsid w:val="00697545"/>
    <w:rsid w:val="006976A4"/>
    <w:rsid w:val="006979B2"/>
    <w:rsid w:val="00697ADE"/>
    <w:rsid w:val="00697B05"/>
    <w:rsid w:val="00697B35"/>
    <w:rsid w:val="00697B9F"/>
    <w:rsid w:val="00697CAA"/>
    <w:rsid w:val="00697CE0"/>
    <w:rsid w:val="006A0298"/>
    <w:rsid w:val="006A0352"/>
    <w:rsid w:val="006A049A"/>
    <w:rsid w:val="006A06B6"/>
    <w:rsid w:val="006A084F"/>
    <w:rsid w:val="006A096F"/>
    <w:rsid w:val="006A0A5F"/>
    <w:rsid w:val="006A0CA4"/>
    <w:rsid w:val="006A0FE6"/>
    <w:rsid w:val="006A1160"/>
    <w:rsid w:val="006A11B9"/>
    <w:rsid w:val="006A12F9"/>
    <w:rsid w:val="006A13E9"/>
    <w:rsid w:val="006A1603"/>
    <w:rsid w:val="006A186B"/>
    <w:rsid w:val="006A1A46"/>
    <w:rsid w:val="006A1CFF"/>
    <w:rsid w:val="006A2051"/>
    <w:rsid w:val="006A2168"/>
    <w:rsid w:val="006A2241"/>
    <w:rsid w:val="006A22E0"/>
    <w:rsid w:val="006A29EC"/>
    <w:rsid w:val="006A2DF4"/>
    <w:rsid w:val="006A2E79"/>
    <w:rsid w:val="006A3175"/>
    <w:rsid w:val="006A325D"/>
    <w:rsid w:val="006A35E7"/>
    <w:rsid w:val="006A3810"/>
    <w:rsid w:val="006A38B4"/>
    <w:rsid w:val="006A3BF6"/>
    <w:rsid w:val="006A3E07"/>
    <w:rsid w:val="006A3E53"/>
    <w:rsid w:val="006A3E65"/>
    <w:rsid w:val="006A3FE8"/>
    <w:rsid w:val="006A439D"/>
    <w:rsid w:val="006A452E"/>
    <w:rsid w:val="006A4662"/>
    <w:rsid w:val="006A46B0"/>
    <w:rsid w:val="006A46DE"/>
    <w:rsid w:val="006A4C81"/>
    <w:rsid w:val="006A4C85"/>
    <w:rsid w:val="006A525B"/>
    <w:rsid w:val="006A5381"/>
    <w:rsid w:val="006A540C"/>
    <w:rsid w:val="006A5991"/>
    <w:rsid w:val="006A59CD"/>
    <w:rsid w:val="006A5DAB"/>
    <w:rsid w:val="006A5DFD"/>
    <w:rsid w:val="006A6487"/>
    <w:rsid w:val="006A6589"/>
    <w:rsid w:val="006A6751"/>
    <w:rsid w:val="006A67BA"/>
    <w:rsid w:val="006A68A2"/>
    <w:rsid w:val="006A6ADD"/>
    <w:rsid w:val="006A6B31"/>
    <w:rsid w:val="006A6BD0"/>
    <w:rsid w:val="006A6FAE"/>
    <w:rsid w:val="006A6FDB"/>
    <w:rsid w:val="006A70C2"/>
    <w:rsid w:val="006A7120"/>
    <w:rsid w:val="006A71A9"/>
    <w:rsid w:val="006A7382"/>
    <w:rsid w:val="006A75AD"/>
    <w:rsid w:val="006A773A"/>
    <w:rsid w:val="006A7891"/>
    <w:rsid w:val="006A7892"/>
    <w:rsid w:val="006A7AD1"/>
    <w:rsid w:val="006A7C45"/>
    <w:rsid w:val="006A7F30"/>
    <w:rsid w:val="006B017D"/>
    <w:rsid w:val="006B01A5"/>
    <w:rsid w:val="006B035D"/>
    <w:rsid w:val="006B0498"/>
    <w:rsid w:val="006B0769"/>
    <w:rsid w:val="006B08AF"/>
    <w:rsid w:val="006B09DB"/>
    <w:rsid w:val="006B0A51"/>
    <w:rsid w:val="006B0B2D"/>
    <w:rsid w:val="006B0B77"/>
    <w:rsid w:val="006B0F69"/>
    <w:rsid w:val="006B11D3"/>
    <w:rsid w:val="006B1323"/>
    <w:rsid w:val="006B13E8"/>
    <w:rsid w:val="006B1424"/>
    <w:rsid w:val="006B14C1"/>
    <w:rsid w:val="006B14CE"/>
    <w:rsid w:val="006B154A"/>
    <w:rsid w:val="006B158C"/>
    <w:rsid w:val="006B1673"/>
    <w:rsid w:val="006B16FF"/>
    <w:rsid w:val="006B18AC"/>
    <w:rsid w:val="006B190B"/>
    <w:rsid w:val="006B1CE9"/>
    <w:rsid w:val="006B1D39"/>
    <w:rsid w:val="006B1EA9"/>
    <w:rsid w:val="006B1F32"/>
    <w:rsid w:val="006B22ED"/>
    <w:rsid w:val="006B233F"/>
    <w:rsid w:val="006B274A"/>
    <w:rsid w:val="006B274B"/>
    <w:rsid w:val="006B285C"/>
    <w:rsid w:val="006B2903"/>
    <w:rsid w:val="006B2B50"/>
    <w:rsid w:val="006B2B92"/>
    <w:rsid w:val="006B2C09"/>
    <w:rsid w:val="006B2CDC"/>
    <w:rsid w:val="006B2D2F"/>
    <w:rsid w:val="006B309A"/>
    <w:rsid w:val="006B335E"/>
    <w:rsid w:val="006B3389"/>
    <w:rsid w:val="006B3807"/>
    <w:rsid w:val="006B3A6A"/>
    <w:rsid w:val="006B3DAA"/>
    <w:rsid w:val="006B3E6E"/>
    <w:rsid w:val="006B3FF7"/>
    <w:rsid w:val="006B439E"/>
    <w:rsid w:val="006B445A"/>
    <w:rsid w:val="006B45C5"/>
    <w:rsid w:val="006B460F"/>
    <w:rsid w:val="006B468B"/>
    <w:rsid w:val="006B4702"/>
    <w:rsid w:val="006B48AC"/>
    <w:rsid w:val="006B4CA1"/>
    <w:rsid w:val="006B4CFE"/>
    <w:rsid w:val="006B4D0A"/>
    <w:rsid w:val="006B503D"/>
    <w:rsid w:val="006B53C0"/>
    <w:rsid w:val="006B5612"/>
    <w:rsid w:val="006B56A1"/>
    <w:rsid w:val="006B58AB"/>
    <w:rsid w:val="006B5B18"/>
    <w:rsid w:val="006B5FE2"/>
    <w:rsid w:val="006B605A"/>
    <w:rsid w:val="006B60DA"/>
    <w:rsid w:val="006B6243"/>
    <w:rsid w:val="006B652C"/>
    <w:rsid w:val="006B6830"/>
    <w:rsid w:val="006B6920"/>
    <w:rsid w:val="006B6BEC"/>
    <w:rsid w:val="006B70B5"/>
    <w:rsid w:val="006B70E8"/>
    <w:rsid w:val="006B74A3"/>
    <w:rsid w:val="006B755A"/>
    <w:rsid w:val="006B7755"/>
    <w:rsid w:val="006B7A39"/>
    <w:rsid w:val="006B7B3C"/>
    <w:rsid w:val="006B7D9B"/>
    <w:rsid w:val="006B7E75"/>
    <w:rsid w:val="006B7F00"/>
    <w:rsid w:val="006C0017"/>
    <w:rsid w:val="006C0193"/>
    <w:rsid w:val="006C0520"/>
    <w:rsid w:val="006C083E"/>
    <w:rsid w:val="006C0845"/>
    <w:rsid w:val="006C0846"/>
    <w:rsid w:val="006C094B"/>
    <w:rsid w:val="006C0A5E"/>
    <w:rsid w:val="006C0C2F"/>
    <w:rsid w:val="006C0C9E"/>
    <w:rsid w:val="006C100D"/>
    <w:rsid w:val="006C10CB"/>
    <w:rsid w:val="006C11CC"/>
    <w:rsid w:val="006C1573"/>
    <w:rsid w:val="006C1687"/>
    <w:rsid w:val="006C18A6"/>
    <w:rsid w:val="006C1B60"/>
    <w:rsid w:val="006C1BBC"/>
    <w:rsid w:val="006C1CF1"/>
    <w:rsid w:val="006C1D98"/>
    <w:rsid w:val="006C1E98"/>
    <w:rsid w:val="006C1F7A"/>
    <w:rsid w:val="006C20B0"/>
    <w:rsid w:val="006C22AD"/>
    <w:rsid w:val="006C2376"/>
    <w:rsid w:val="006C2766"/>
    <w:rsid w:val="006C27E2"/>
    <w:rsid w:val="006C2D91"/>
    <w:rsid w:val="006C2E16"/>
    <w:rsid w:val="006C31B5"/>
    <w:rsid w:val="006C3312"/>
    <w:rsid w:val="006C33A6"/>
    <w:rsid w:val="006C346A"/>
    <w:rsid w:val="006C358A"/>
    <w:rsid w:val="006C3704"/>
    <w:rsid w:val="006C3845"/>
    <w:rsid w:val="006C3A89"/>
    <w:rsid w:val="006C4003"/>
    <w:rsid w:val="006C4195"/>
    <w:rsid w:val="006C4389"/>
    <w:rsid w:val="006C4597"/>
    <w:rsid w:val="006C493F"/>
    <w:rsid w:val="006C4ACE"/>
    <w:rsid w:val="006C50A5"/>
    <w:rsid w:val="006C5570"/>
    <w:rsid w:val="006C592A"/>
    <w:rsid w:val="006C5957"/>
    <w:rsid w:val="006C59A2"/>
    <w:rsid w:val="006C5F47"/>
    <w:rsid w:val="006C5FB3"/>
    <w:rsid w:val="006C61C9"/>
    <w:rsid w:val="006C61D7"/>
    <w:rsid w:val="006C62DE"/>
    <w:rsid w:val="006C62ED"/>
    <w:rsid w:val="006C6313"/>
    <w:rsid w:val="006C637C"/>
    <w:rsid w:val="006C669C"/>
    <w:rsid w:val="006C66A6"/>
    <w:rsid w:val="006C6BB1"/>
    <w:rsid w:val="006C6BE4"/>
    <w:rsid w:val="006C6FB9"/>
    <w:rsid w:val="006C71CC"/>
    <w:rsid w:val="006C746D"/>
    <w:rsid w:val="006C7672"/>
    <w:rsid w:val="006C76CE"/>
    <w:rsid w:val="006C7757"/>
    <w:rsid w:val="006C7966"/>
    <w:rsid w:val="006C7969"/>
    <w:rsid w:val="006C7A86"/>
    <w:rsid w:val="006C7B85"/>
    <w:rsid w:val="006C7BEF"/>
    <w:rsid w:val="006C7E1C"/>
    <w:rsid w:val="006D012A"/>
    <w:rsid w:val="006D0542"/>
    <w:rsid w:val="006D09DD"/>
    <w:rsid w:val="006D0A68"/>
    <w:rsid w:val="006D0AB3"/>
    <w:rsid w:val="006D0B40"/>
    <w:rsid w:val="006D0B86"/>
    <w:rsid w:val="006D0BEC"/>
    <w:rsid w:val="006D0C7A"/>
    <w:rsid w:val="006D0EF7"/>
    <w:rsid w:val="006D0FAA"/>
    <w:rsid w:val="006D168C"/>
    <w:rsid w:val="006D19C6"/>
    <w:rsid w:val="006D1B97"/>
    <w:rsid w:val="006D1E21"/>
    <w:rsid w:val="006D2054"/>
    <w:rsid w:val="006D20BF"/>
    <w:rsid w:val="006D213B"/>
    <w:rsid w:val="006D23F2"/>
    <w:rsid w:val="006D254C"/>
    <w:rsid w:val="006D2585"/>
    <w:rsid w:val="006D27DE"/>
    <w:rsid w:val="006D291D"/>
    <w:rsid w:val="006D292A"/>
    <w:rsid w:val="006D2931"/>
    <w:rsid w:val="006D2A15"/>
    <w:rsid w:val="006D2C23"/>
    <w:rsid w:val="006D2CCB"/>
    <w:rsid w:val="006D2DA9"/>
    <w:rsid w:val="006D2F51"/>
    <w:rsid w:val="006D32D3"/>
    <w:rsid w:val="006D3589"/>
    <w:rsid w:val="006D3628"/>
    <w:rsid w:val="006D369E"/>
    <w:rsid w:val="006D38D0"/>
    <w:rsid w:val="006D3B14"/>
    <w:rsid w:val="006D3CE7"/>
    <w:rsid w:val="006D3D1A"/>
    <w:rsid w:val="006D42F0"/>
    <w:rsid w:val="006D4411"/>
    <w:rsid w:val="006D450F"/>
    <w:rsid w:val="006D451F"/>
    <w:rsid w:val="006D4645"/>
    <w:rsid w:val="006D4818"/>
    <w:rsid w:val="006D4BAF"/>
    <w:rsid w:val="006D4BD6"/>
    <w:rsid w:val="006D4D4D"/>
    <w:rsid w:val="006D5158"/>
    <w:rsid w:val="006D53BE"/>
    <w:rsid w:val="006D5484"/>
    <w:rsid w:val="006D56B0"/>
    <w:rsid w:val="006D570A"/>
    <w:rsid w:val="006D5798"/>
    <w:rsid w:val="006D5AAF"/>
    <w:rsid w:val="006D5C89"/>
    <w:rsid w:val="006D5E57"/>
    <w:rsid w:val="006D5EAE"/>
    <w:rsid w:val="006D5EE0"/>
    <w:rsid w:val="006D5EEA"/>
    <w:rsid w:val="006D5F88"/>
    <w:rsid w:val="006D614D"/>
    <w:rsid w:val="006D6241"/>
    <w:rsid w:val="006D629C"/>
    <w:rsid w:val="006D6305"/>
    <w:rsid w:val="006D6420"/>
    <w:rsid w:val="006D651B"/>
    <w:rsid w:val="006D658F"/>
    <w:rsid w:val="006D675F"/>
    <w:rsid w:val="006D67B9"/>
    <w:rsid w:val="006D6884"/>
    <w:rsid w:val="006D689B"/>
    <w:rsid w:val="006D6940"/>
    <w:rsid w:val="006D69D5"/>
    <w:rsid w:val="006D6A08"/>
    <w:rsid w:val="006D6B07"/>
    <w:rsid w:val="006D6B30"/>
    <w:rsid w:val="006D6B6F"/>
    <w:rsid w:val="006D6BB4"/>
    <w:rsid w:val="006D6D6F"/>
    <w:rsid w:val="006D710B"/>
    <w:rsid w:val="006D728E"/>
    <w:rsid w:val="006D7354"/>
    <w:rsid w:val="006D7360"/>
    <w:rsid w:val="006D7559"/>
    <w:rsid w:val="006D76C4"/>
    <w:rsid w:val="006D77AE"/>
    <w:rsid w:val="006D7A27"/>
    <w:rsid w:val="006D7A98"/>
    <w:rsid w:val="006D7B0C"/>
    <w:rsid w:val="006D7B50"/>
    <w:rsid w:val="006D7D03"/>
    <w:rsid w:val="006D7D3A"/>
    <w:rsid w:val="006E0277"/>
    <w:rsid w:val="006E05B6"/>
    <w:rsid w:val="006E088E"/>
    <w:rsid w:val="006E098B"/>
    <w:rsid w:val="006E09E6"/>
    <w:rsid w:val="006E09F4"/>
    <w:rsid w:val="006E0B7C"/>
    <w:rsid w:val="006E0C35"/>
    <w:rsid w:val="006E0DBA"/>
    <w:rsid w:val="006E0E0F"/>
    <w:rsid w:val="006E0EBA"/>
    <w:rsid w:val="006E0FD7"/>
    <w:rsid w:val="006E1250"/>
    <w:rsid w:val="006E13A6"/>
    <w:rsid w:val="006E160F"/>
    <w:rsid w:val="006E1613"/>
    <w:rsid w:val="006E179D"/>
    <w:rsid w:val="006E195A"/>
    <w:rsid w:val="006E1ADA"/>
    <w:rsid w:val="006E1D3E"/>
    <w:rsid w:val="006E1D7E"/>
    <w:rsid w:val="006E1DB7"/>
    <w:rsid w:val="006E1FE2"/>
    <w:rsid w:val="006E2297"/>
    <w:rsid w:val="006E2525"/>
    <w:rsid w:val="006E25EB"/>
    <w:rsid w:val="006E278D"/>
    <w:rsid w:val="006E2837"/>
    <w:rsid w:val="006E2A1B"/>
    <w:rsid w:val="006E2BE2"/>
    <w:rsid w:val="006E2C7F"/>
    <w:rsid w:val="006E2FE9"/>
    <w:rsid w:val="006E3037"/>
    <w:rsid w:val="006E303D"/>
    <w:rsid w:val="006E3103"/>
    <w:rsid w:val="006E3366"/>
    <w:rsid w:val="006E34E3"/>
    <w:rsid w:val="006E360E"/>
    <w:rsid w:val="006E38D1"/>
    <w:rsid w:val="006E3CF2"/>
    <w:rsid w:val="006E3D7C"/>
    <w:rsid w:val="006E3E96"/>
    <w:rsid w:val="006E3EED"/>
    <w:rsid w:val="006E3F41"/>
    <w:rsid w:val="006E402A"/>
    <w:rsid w:val="006E45CC"/>
    <w:rsid w:val="006E477B"/>
    <w:rsid w:val="006E482D"/>
    <w:rsid w:val="006E4943"/>
    <w:rsid w:val="006E4B43"/>
    <w:rsid w:val="006E5035"/>
    <w:rsid w:val="006E5070"/>
    <w:rsid w:val="006E5506"/>
    <w:rsid w:val="006E57D0"/>
    <w:rsid w:val="006E5ACE"/>
    <w:rsid w:val="006E5B3F"/>
    <w:rsid w:val="006E5DE8"/>
    <w:rsid w:val="006E6659"/>
    <w:rsid w:val="006E67A5"/>
    <w:rsid w:val="006E6B9D"/>
    <w:rsid w:val="006E7065"/>
    <w:rsid w:val="006E713B"/>
    <w:rsid w:val="006E74C7"/>
    <w:rsid w:val="006E77AA"/>
    <w:rsid w:val="006E79A4"/>
    <w:rsid w:val="006E79C9"/>
    <w:rsid w:val="006E79FB"/>
    <w:rsid w:val="006E7B05"/>
    <w:rsid w:val="006E7D9E"/>
    <w:rsid w:val="006E7DFC"/>
    <w:rsid w:val="006E7E29"/>
    <w:rsid w:val="006F0151"/>
    <w:rsid w:val="006F0250"/>
    <w:rsid w:val="006F0363"/>
    <w:rsid w:val="006F04B8"/>
    <w:rsid w:val="006F05EA"/>
    <w:rsid w:val="006F064A"/>
    <w:rsid w:val="006F08A7"/>
    <w:rsid w:val="006F0A1E"/>
    <w:rsid w:val="006F15FD"/>
    <w:rsid w:val="006F1656"/>
    <w:rsid w:val="006F16B2"/>
    <w:rsid w:val="006F1845"/>
    <w:rsid w:val="006F1846"/>
    <w:rsid w:val="006F1B1B"/>
    <w:rsid w:val="006F1E4E"/>
    <w:rsid w:val="006F24FE"/>
    <w:rsid w:val="006F2C4F"/>
    <w:rsid w:val="006F2E4E"/>
    <w:rsid w:val="006F3162"/>
    <w:rsid w:val="006F36D2"/>
    <w:rsid w:val="006F3A87"/>
    <w:rsid w:val="006F3B01"/>
    <w:rsid w:val="006F3C88"/>
    <w:rsid w:val="006F3D61"/>
    <w:rsid w:val="006F3E59"/>
    <w:rsid w:val="006F423E"/>
    <w:rsid w:val="006F42CC"/>
    <w:rsid w:val="006F443B"/>
    <w:rsid w:val="006F4596"/>
    <w:rsid w:val="006F466A"/>
    <w:rsid w:val="006F48B7"/>
    <w:rsid w:val="006F51DF"/>
    <w:rsid w:val="006F5434"/>
    <w:rsid w:val="006F548A"/>
    <w:rsid w:val="006F54B7"/>
    <w:rsid w:val="006F5597"/>
    <w:rsid w:val="006F582B"/>
    <w:rsid w:val="006F5863"/>
    <w:rsid w:val="006F58C5"/>
    <w:rsid w:val="006F5B9D"/>
    <w:rsid w:val="006F5E0B"/>
    <w:rsid w:val="006F5E72"/>
    <w:rsid w:val="006F5E84"/>
    <w:rsid w:val="006F5EDC"/>
    <w:rsid w:val="006F6079"/>
    <w:rsid w:val="006F6092"/>
    <w:rsid w:val="006F6125"/>
    <w:rsid w:val="006F6691"/>
    <w:rsid w:val="006F66B3"/>
    <w:rsid w:val="006F67BD"/>
    <w:rsid w:val="006F6884"/>
    <w:rsid w:val="006F6A9A"/>
    <w:rsid w:val="006F6AA7"/>
    <w:rsid w:val="006F6BD6"/>
    <w:rsid w:val="006F6C60"/>
    <w:rsid w:val="006F6F1C"/>
    <w:rsid w:val="006F6FD8"/>
    <w:rsid w:val="006F72AB"/>
    <w:rsid w:val="006F73D5"/>
    <w:rsid w:val="006F752B"/>
    <w:rsid w:val="006F753F"/>
    <w:rsid w:val="006F75D4"/>
    <w:rsid w:val="006F764B"/>
    <w:rsid w:val="006F79E1"/>
    <w:rsid w:val="006F79FE"/>
    <w:rsid w:val="006F7D26"/>
    <w:rsid w:val="006F7E12"/>
    <w:rsid w:val="006F7E8A"/>
    <w:rsid w:val="006F7E8E"/>
    <w:rsid w:val="007000F4"/>
    <w:rsid w:val="007002E1"/>
    <w:rsid w:val="0070075E"/>
    <w:rsid w:val="0070091F"/>
    <w:rsid w:val="00700A38"/>
    <w:rsid w:val="00700ADC"/>
    <w:rsid w:val="00700CC3"/>
    <w:rsid w:val="00700EBE"/>
    <w:rsid w:val="007010B2"/>
    <w:rsid w:val="0070119F"/>
    <w:rsid w:val="00701284"/>
    <w:rsid w:val="007013E8"/>
    <w:rsid w:val="00701539"/>
    <w:rsid w:val="007015EF"/>
    <w:rsid w:val="00701809"/>
    <w:rsid w:val="0070184A"/>
    <w:rsid w:val="007019C5"/>
    <w:rsid w:val="00701CAD"/>
    <w:rsid w:val="00701CDD"/>
    <w:rsid w:val="00701DDA"/>
    <w:rsid w:val="00701EF8"/>
    <w:rsid w:val="00701FE8"/>
    <w:rsid w:val="00702194"/>
    <w:rsid w:val="007022D1"/>
    <w:rsid w:val="007022E3"/>
    <w:rsid w:val="007023B2"/>
    <w:rsid w:val="007024B9"/>
    <w:rsid w:val="00702681"/>
    <w:rsid w:val="007026FC"/>
    <w:rsid w:val="00702B47"/>
    <w:rsid w:val="00702BC1"/>
    <w:rsid w:val="00702C9A"/>
    <w:rsid w:val="00703079"/>
    <w:rsid w:val="007034C5"/>
    <w:rsid w:val="007035C8"/>
    <w:rsid w:val="007038C5"/>
    <w:rsid w:val="00703B51"/>
    <w:rsid w:val="00703BB5"/>
    <w:rsid w:val="00703D06"/>
    <w:rsid w:val="00703DAC"/>
    <w:rsid w:val="00703DCF"/>
    <w:rsid w:val="00703E01"/>
    <w:rsid w:val="00703E8B"/>
    <w:rsid w:val="00703EDE"/>
    <w:rsid w:val="00704190"/>
    <w:rsid w:val="0070430A"/>
    <w:rsid w:val="00704703"/>
    <w:rsid w:val="00704781"/>
    <w:rsid w:val="007047FC"/>
    <w:rsid w:val="00704D6A"/>
    <w:rsid w:val="00704F20"/>
    <w:rsid w:val="007054E4"/>
    <w:rsid w:val="0070583D"/>
    <w:rsid w:val="00705A04"/>
    <w:rsid w:val="00705F44"/>
    <w:rsid w:val="007060AD"/>
    <w:rsid w:val="0070611B"/>
    <w:rsid w:val="00706174"/>
    <w:rsid w:val="007061E7"/>
    <w:rsid w:val="007065D0"/>
    <w:rsid w:val="00706E1E"/>
    <w:rsid w:val="00706E3A"/>
    <w:rsid w:val="00707309"/>
    <w:rsid w:val="00707332"/>
    <w:rsid w:val="00707344"/>
    <w:rsid w:val="007075E3"/>
    <w:rsid w:val="007076D9"/>
    <w:rsid w:val="0070775F"/>
    <w:rsid w:val="00707813"/>
    <w:rsid w:val="00707E78"/>
    <w:rsid w:val="007101EC"/>
    <w:rsid w:val="0071026C"/>
    <w:rsid w:val="0071041D"/>
    <w:rsid w:val="00710479"/>
    <w:rsid w:val="007104BF"/>
    <w:rsid w:val="00710516"/>
    <w:rsid w:val="00710769"/>
    <w:rsid w:val="00710799"/>
    <w:rsid w:val="007107D8"/>
    <w:rsid w:val="00710813"/>
    <w:rsid w:val="0071082B"/>
    <w:rsid w:val="00710946"/>
    <w:rsid w:val="007109F2"/>
    <w:rsid w:val="00710D55"/>
    <w:rsid w:val="00710E8A"/>
    <w:rsid w:val="00710EBB"/>
    <w:rsid w:val="00710F4F"/>
    <w:rsid w:val="00711393"/>
    <w:rsid w:val="007113DF"/>
    <w:rsid w:val="0071141C"/>
    <w:rsid w:val="007115C8"/>
    <w:rsid w:val="007115CE"/>
    <w:rsid w:val="007116A4"/>
    <w:rsid w:val="0071197E"/>
    <w:rsid w:val="00711B2D"/>
    <w:rsid w:val="00711D64"/>
    <w:rsid w:val="00711EE3"/>
    <w:rsid w:val="00712207"/>
    <w:rsid w:val="007123FA"/>
    <w:rsid w:val="0071269A"/>
    <w:rsid w:val="0071269B"/>
    <w:rsid w:val="007127AD"/>
    <w:rsid w:val="00712981"/>
    <w:rsid w:val="00712B6E"/>
    <w:rsid w:val="00712BEB"/>
    <w:rsid w:val="00712CEE"/>
    <w:rsid w:val="00712EA7"/>
    <w:rsid w:val="00712F04"/>
    <w:rsid w:val="00712FA8"/>
    <w:rsid w:val="00713446"/>
    <w:rsid w:val="007135F0"/>
    <w:rsid w:val="007136D6"/>
    <w:rsid w:val="0071383A"/>
    <w:rsid w:val="00713A96"/>
    <w:rsid w:val="00713A9C"/>
    <w:rsid w:val="00713B01"/>
    <w:rsid w:val="00713B5F"/>
    <w:rsid w:val="00713B9A"/>
    <w:rsid w:val="00713C9B"/>
    <w:rsid w:val="00713CA0"/>
    <w:rsid w:val="00713F28"/>
    <w:rsid w:val="00714102"/>
    <w:rsid w:val="00714227"/>
    <w:rsid w:val="0071434E"/>
    <w:rsid w:val="007144CD"/>
    <w:rsid w:val="0071450A"/>
    <w:rsid w:val="007147A8"/>
    <w:rsid w:val="0071493F"/>
    <w:rsid w:val="007149D4"/>
    <w:rsid w:val="00714A0F"/>
    <w:rsid w:val="00714D68"/>
    <w:rsid w:val="00714DA2"/>
    <w:rsid w:val="00714FDA"/>
    <w:rsid w:val="00715175"/>
    <w:rsid w:val="00715511"/>
    <w:rsid w:val="00715569"/>
    <w:rsid w:val="00715664"/>
    <w:rsid w:val="007158ED"/>
    <w:rsid w:val="00715AA4"/>
    <w:rsid w:val="00715ACF"/>
    <w:rsid w:val="00715AFF"/>
    <w:rsid w:val="00715D15"/>
    <w:rsid w:val="00715DAB"/>
    <w:rsid w:val="00716112"/>
    <w:rsid w:val="007162EF"/>
    <w:rsid w:val="007162FD"/>
    <w:rsid w:val="00716324"/>
    <w:rsid w:val="0071664A"/>
    <w:rsid w:val="007167BD"/>
    <w:rsid w:val="00716ADE"/>
    <w:rsid w:val="00717446"/>
    <w:rsid w:val="00717489"/>
    <w:rsid w:val="00717981"/>
    <w:rsid w:val="00717A28"/>
    <w:rsid w:val="00717C4B"/>
    <w:rsid w:val="0072013B"/>
    <w:rsid w:val="007202CB"/>
    <w:rsid w:val="007207CC"/>
    <w:rsid w:val="007209F2"/>
    <w:rsid w:val="00720A0B"/>
    <w:rsid w:val="00721019"/>
    <w:rsid w:val="00721252"/>
    <w:rsid w:val="00721449"/>
    <w:rsid w:val="00721618"/>
    <w:rsid w:val="007216A2"/>
    <w:rsid w:val="007216E1"/>
    <w:rsid w:val="00721808"/>
    <w:rsid w:val="00721834"/>
    <w:rsid w:val="00721B5E"/>
    <w:rsid w:val="00721C14"/>
    <w:rsid w:val="00722183"/>
    <w:rsid w:val="0072231C"/>
    <w:rsid w:val="00722321"/>
    <w:rsid w:val="00722659"/>
    <w:rsid w:val="007227E3"/>
    <w:rsid w:val="007228D0"/>
    <w:rsid w:val="00722A0C"/>
    <w:rsid w:val="00722B6B"/>
    <w:rsid w:val="00722BBA"/>
    <w:rsid w:val="00722FAF"/>
    <w:rsid w:val="00723023"/>
    <w:rsid w:val="00723132"/>
    <w:rsid w:val="0072335E"/>
    <w:rsid w:val="007237B6"/>
    <w:rsid w:val="0072394D"/>
    <w:rsid w:val="0072397B"/>
    <w:rsid w:val="007239D2"/>
    <w:rsid w:val="00723BD9"/>
    <w:rsid w:val="00724233"/>
    <w:rsid w:val="0072446B"/>
    <w:rsid w:val="007246B8"/>
    <w:rsid w:val="00724767"/>
    <w:rsid w:val="0072488E"/>
    <w:rsid w:val="00724A3B"/>
    <w:rsid w:val="00724A7A"/>
    <w:rsid w:val="00724B0F"/>
    <w:rsid w:val="00724CCF"/>
    <w:rsid w:val="00724E7C"/>
    <w:rsid w:val="0072520A"/>
    <w:rsid w:val="0072553E"/>
    <w:rsid w:val="007255B4"/>
    <w:rsid w:val="00725612"/>
    <w:rsid w:val="0072584D"/>
    <w:rsid w:val="00725932"/>
    <w:rsid w:val="007259B5"/>
    <w:rsid w:val="00725B54"/>
    <w:rsid w:val="00725CC1"/>
    <w:rsid w:val="00726503"/>
    <w:rsid w:val="00726579"/>
    <w:rsid w:val="00726606"/>
    <w:rsid w:val="0072665B"/>
    <w:rsid w:val="00726661"/>
    <w:rsid w:val="00726AC6"/>
    <w:rsid w:val="00726E03"/>
    <w:rsid w:val="007275CD"/>
    <w:rsid w:val="00727647"/>
    <w:rsid w:val="00727965"/>
    <w:rsid w:val="00727AF5"/>
    <w:rsid w:val="00727CD0"/>
    <w:rsid w:val="00727F98"/>
    <w:rsid w:val="00730257"/>
    <w:rsid w:val="00730C30"/>
    <w:rsid w:val="00730C9D"/>
    <w:rsid w:val="00730CA1"/>
    <w:rsid w:val="00730CF2"/>
    <w:rsid w:val="00730E95"/>
    <w:rsid w:val="00730FDF"/>
    <w:rsid w:val="00731124"/>
    <w:rsid w:val="007312FE"/>
    <w:rsid w:val="00731492"/>
    <w:rsid w:val="007314B2"/>
    <w:rsid w:val="00731519"/>
    <w:rsid w:val="00731681"/>
    <w:rsid w:val="00731815"/>
    <w:rsid w:val="007318DB"/>
    <w:rsid w:val="00731ADE"/>
    <w:rsid w:val="00731AF9"/>
    <w:rsid w:val="00731B6A"/>
    <w:rsid w:val="00731BA2"/>
    <w:rsid w:val="00731C3A"/>
    <w:rsid w:val="00731CC5"/>
    <w:rsid w:val="00732135"/>
    <w:rsid w:val="00732379"/>
    <w:rsid w:val="0073258E"/>
    <w:rsid w:val="007327C1"/>
    <w:rsid w:val="007328DA"/>
    <w:rsid w:val="00732E62"/>
    <w:rsid w:val="00733049"/>
    <w:rsid w:val="00733420"/>
    <w:rsid w:val="007336D9"/>
    <w:rsid w:val="007338FA"/>
    <w:rsid w:val="00733951"/>
    <w:rsid w:val="00733996"/>
    <w:rsid w:val="00733E3E"/>
    <w:rsid w:val="00733EE4"/>
    <w:rsid w:val="007342D4"/>
    <w:rsid w:val="007342DB"/>
    <w:rsid w:val="007343FF"/>
    <w:rsid w:val="00734727"/>
    <w:rsid w:val="00734921"/>
    <w:rsid w:val="007349E8"/>
    <w:rsid w:val="00734B90"/>
    <w:rsid w:val="00734F21"/>
    <w:rsid w:val="00734FDF"/>
    <w:rsid w:val="00735192"/>
    <w:rsid w:val="0073523F"/>
    <w:rsid w:val="0073528D"/>
    <w:rsid w:val="00735369"/>
    <w:rsid w:val="0073536B"/>
    <w:rsid w:val="007353E0"/>
    <w:rsid w:val="00735401"/>
    <w:rsid w:val="00735577"/>
    <w:rsid w:val="007356EF"/>
    <w:rsid w:val="00735776"/>
    <w:rsid w:val="00735907"/>
    <w:rsid w:val="00735CC0"/>
    <w:rsid w:val="00735E7D"/>
    <w:rsid w:val="0073626D"/>
    <w:rsid w:val="0073627C"/>
    <w:rsid w:val="007363FA"/>
    <w:rsid w:val="0073645D"/>
    <w:rsid w:val="00736491"/>
    <w:rsid w:val="00736541"/>
    <w:rsid w:val="00736594"/>
    <w:rsid w:val="007365AE"/>
    <w:rsid w:val="007365E6"/>
    <w:rsid w:val="0073677F"/>
    <w:rsid w:val="007367D1"/>
    <w:rsid w:val="00736991"/>
    <w:rsid w:val="007369AD"/>
    <w:rsid w:val="00736D42"/>
    <w:rsid w:val="00736ECF"/>
    <w:rsid w:val="00736FA0"/>
    <w:rsid w:val="007370E4"/>
    <w:rsid w:val="0073719E"/>
    <w:rsid w:val="00737410"/>
    <w:rsid w:val="007374D4"/>
    <w:rsid w:val="007374F0"/>
    <w:rsid w:val="007376B3"/>
    <w:rsid w:val="00737A6C"/>
    <w:rsid w:val="00737B1F"/>
    <w:rsid w:val="00737CD0"/>
    <w:rsid w:val="00737D99"/>
    <w:rsid w:val="00737F02"/>
    <w:rsid w:val="00737F59"/>
    <w:rsid w:val="0074011D"/>
    <w:rsid w:val="00740320"/>
    <w:rsid w:val="007403DB"/>
    <w:rsid w:val="007405ED"/>
    <w:rsid w:val="00740D68"/>
    <w:rsid w:val="00740F49"/>
    <w:rsid w:val="00741313"/>
    <w:rsid w:val="0074139B"/>
    <w:rsid w:val="007414C0"/>
    <w:rsid w:val="007416E8"/>
    <w:rsid w:val="00741976"/>
    <w:rsid w:val="00741E0A"/>
    <w:rsid w:val="00742092"/>
    <w:rsid w:val="0074221C"/>
    <w:rsid w:val="007423A3"/>
    <w:rsid w:val="007424E7"/>
    <w:rsid w:val="00742945"/>
    <w:rsid w:val="00742AC9"/>
    <w:rsid w:val="00742AF2"/>
    <w:rsid w:val="00742B78"/>
    <w:rsid w:val="00742D4B"/>
    <w:rsid w:val="00742D84"/>
    <w:rsid w:val="00742DB1"/>
    <w:rsid w:val="00742DF5"/>
    <w:rsid w:val="0074303F"/>
    <w:rsid w:val="00743071"/>
    <w:rsid w:val="00743302"/>
    <w:rsid w:val="0074347E"/>
    <w:rsid w:val="0074375A"/>
    <w:rsid w:val="0074378D"/>
    <w:rsid w:val="0074382B"/>
    <w:rsid w:val="0074383C"/>
    <w:rsid w:val="007438DF"/>
    <w:rsid w:val="00743914"/>
    <w:rsid w:val="0074397E"/>
    <w:rsid w:val="00743ACA"/>
    <w:rsid w:val="00743CEB"/>
    <w:rsid w:val="00743F07"/>
    <w:rsid w:val="00743F0F"/>
    <w:rsid w:val="0074414D"/>
    <w:rsid w:val="007442E6"/>
    <w:rsid w:val="00744344"/>
    <w:rsid w:val="007446C5"/>
    <w:rsid w:val="007448CB"/>
    <w:rsid w:val="0074496D"/>
    <w:rsid w:val="00744A20"/>
    <w:rsid w:val="00744AFC"/>
    <w:rsid w:val="00744D22"/>
    <w:rsid w:val="00744DAA"/>
    <w:rsid w:val="00744E24"/>
    <w:rsid w:val="007450C2"/>
    <w:rsid w:val="00745283"/>
    <w:rsid w:val="007458A1"/>
    <w:rsid w:val="00745AD8"/>
    <w:rsid w:val="00745B7F"/>
    <w:rsid w:val="00745B9E"/>
    <w:rsid w:val="00745DCA"/>
    <w:rsid w:val="00745F4D"/>
    <w:rsid w:val="00746013"/>
    <w:rsid w:val="007460DF"/>
    <w:rsid w:val="00746269"/>
    <w:rsid w:val="0074629D"/>
    <w:rsid w:val="00746689"/>
    <w:rsid w:val="0074674F"/>
    <w:rsid w:val="007468C9"/>
    <w:rsid w:val="00746C8D"/>
    <w:rsid w:val="00747240"/>
    <w:rsid w:val="00747859"/>
    <w:rsid w:val="00747A1F"/>
    <w:rsid w:val="00747A51"/>
    <w:rsid w:val="00750000"/>
    <w:rsid w:val="007500EA"/>
    <w:rsid w:val="00750394"/>
    <w:rsid w:val="00750453"/>
    <w:rsid w:val="00750728"/>
    <w:rsid w:val="00750963"/>
    <w:rsid w:val="007509C7"/>
    <w:rsid w:val="00750A75"/>
    <w:rsid w:val="00750B03"/>
    <w:rsid w:val="00750C17"/>
    <w:rsid w:val="00750FCE"/>
    <w:rsid w:val="0075122D"/>
    <w:rsid w:val="007513E3"/>
    <w:rsid w:val="007514AC"/>
    <w:rsid w:val="007515C2"/>
    <w:rsid w:val="00751B30"/>
    <w:rsid w:val="00751BE2"/>
    <w:rsid w:val="00752443"/>
    <w:rsid w:val="007524C0"/>
    <w:rsid w:val="007526D7"/>
    <w:rsid w:val="0075280B"/>
    <w:rsid w:val="0075294C"/>
    <w:rsid w:val="00752F4E"/>
    <w:rsid w:val="00753087"/>
    <w:rsid w:val="0075326F"/>
    <w:rsid w:val="00753495"/>
    <w:rsid w:val="0075354F"/>
    <w:rsid w:val="00753554"/>
    <w:rsid w:val="00753555"/>
    <w:rsid w:val="007539C0"/>
    <w:rsid w:val="00753E59"/>
    <w:rsid w:val="00754051"/>
    <w:rsid w:val="0075457F"/>
    <w:rsid w:val="00754AA8"/>
    <w:rsid w:val="00754C3E"/>
    <w:rsid w:val="00754EC1"/>
    <w:rsid w:val="00754FC0"/>
    <w:rsid w:val="0075507D"/>
    <w:rsid w:val="00755120"/>
    <w:rsid w:val="007557F8"/>
    <w:rsid w:val="00755881"/>
    <w:rsid w:val="007558AE"/>
    <w:rsid w:val="00755976"/>
    <w:rsid w:val="007559D0"/>
    <w:rsid w:val="00755A17"/>
    <w:rsid w:val="00755B73"/>
    <w:rsid w:val="00755E89"/>
    <w:rsid w:val="0075606A"/>
    <w:rsid w:val="00756144"/>
    <w:rsid w:val="007561BA"/>
    <w:rsid w:val="0075692A"/>
    <w:rsid w:val="007569D3"/>
    <w:rsid w:val="00756A33"/>
    <w:rsid w:val="00756A6A"/>
    <w:rsid w:val="00756AAD"/>
    <w:rsid w:val="00756C25"/>
    <w:rsid w:val="00756CFA"/>
    <w:rsid w:val="00757300"/>
    <w:rsid w:val="0075739C"/>
    <w:rsid w:val="0075751D"/>
    <w:rsid w:val="007578B5"/>
    <w:rsid w:val="007578CA"/>
    <w:rsid w:val="00757B8B"/>
    <w:rsid w:val="00757C52"/>
    <w:rsid w:val="00757FDE"/>
    <w:rsid w:val="007603A9"/>
    <w:rsid w:val="0076073F"/>
    <w:rsid w:val="0076097E"/>
    <w:rsid w:val="00760AE7"/>
    <w:rsid w:val="00760C05"/>
    <w:rsid w:val="00760CF3"/>
    <w:rsid w:val="0076108D"/>
    <w:rsid w:val="007610EB"/>
    <w:rsid w:val="007613D2"/>
    <w:rsid w:val="00761538"/>
    <w:rsid w:val="00761751"/>
    <w:rsid w:val="00761856"/>
    <w:rsid w:val="0076187A"/>
    <w:rsid w:val="007618F6"/>
    <w:rsid w:val="00761956"/>
    <w:rsid w:val="007619D3"/>
    <w:rsid w:val="00761C52"/>
    <w:rsid w:val="00761CB6"/>
    <w:rsid w:val="00761D94"/>
    <w:rsid w:val="00761EC8"/>
    <w:rsid w:val="0076209F"/>
    <w:rsid w:val="007621DC"/>
    <w:rsid w:val="0076260C"/>
    <w:rsid w:val="007626A2"/>
    <w:rsid w:val="00762815"/>
    <w:rsid w:val="00762A50"/>
    <w:rsid w:val="00762A7C"/>
    <w:rsid w:val="00762B1E"/>
    <w:rsid w:val="0076307F"/>
    <w:rsid w:val="007632AC"/>
    <w:rsid w:val="0076356C"/>
    <w:rsid w:val="0076393D"/>
    <w:rsid w:val="0076395C"/>
    <w:rsid w:val="007639E6"/>
    <w:rsid w:val="00763B00"/>
    <w:rsid w:val="00764175"/>
    <w:rsid w:val="00764195"/>
    <w:rsid w:val="0076430B"/>
    <w:rsid w:val="0076436C"/>
    <w:rsid w:val="007646B7"/>
    <w:rsid w:val="0076499C"/>
    <w:rsid w:val="00764A0D"/>
    <w:rsid w:val="00764E04"/>
    <w:rsid w:val="00764E0F"/>
    <w:rsid w:val="00765016"/>
    <w:rsid w:val="0076526D"/>
    <w:rsid w:val="0076539D"/>
    <w:rsid w:val="00765594"/>
    <w:rsid w:val="00765739"/>
    <w:rsid w:val="007657FB"/>
    <w:rsid w:val="00765ABB"/>
    <w:rsid w:val="00765BA0"/>
    <w:rsid w:val="00765D6F"/>
    <w:rsid w:val="00765DE4"/>
    <w:rsid w:val="007661EB"/>
    <w:rsid w:val="00766399"/>
    <w:rsid w:val="007664B6"/>
    <w:rsid w:val="007664F7"/>
    <w:rsid w:val="007665B6"/>
    <w:rsid w:val="00766874"/>
    <w:rsid w:val="00766AF9"/>
    <w:rsid w:val="00766B9C"/>
    <w:rsid w:val="00766F39"/>
    <w:rsid w:val="00767214"/>
    <w:rsid w:val="007672A3"/>
    <w:rsid w:val="007672BC"/>
    <w:rsid w:val="0076746A"/>
    <w:rsid w:val="00767606"/>
    <w:rsid w:val="007677FC"/>
    <w:rsid w:val="00767921"/>
    <w:rsid w:val="00767B22"/>
    <w:rsid w:val="00767DCD"/>
    <w:rsid w:val="0077008B"/>
    <w:rsid w:val="00770115"/>
    <w:rsid w:val="00770123"/>
    <w:rsid w:val="00770337"/>
    <w:rsid w:val="00770385"/>
    <w:rsid w:val="00770386"/>
    <w:rsid w:val="00770622"/>
    <w:rsid w:val="00770695"/>
    <w:rsid w:val="00770A71"/>
    <w:rsid w:val="00770B3E"/>
    <w:rsid w:val="00770B51"/>
    <w:rsid w:val="00770BEF"/>
    <w:rsid w:val="00770E8C"/>
    <w:rsid w:val="00771072"/>
    <w:rsid w:val="0077107F"/>
    <w:rsid w:val="0077109B"/>
    <w:rsid w:val="00771371"/>
    <w:rsid w:val="007715C3"/>
    <w:rsid w:val="007717A4"/>
    <w:rsid w:val="00771A46"/>
    <w:rsid w:val="00771C9B"/>
    <w:rsid w:val="00771CEF"/>
    <w:rsid w:val="00771EAC"/>
    <w:rsid w:val="00771FD9"/>
    <w:rsid w:val="007721B9"/>
    <w:rsid w:val="007722CB"/>
    <w:rsid w:val="00772630"/>
    <w:rsid w:val="0077264E"/>
    <w:rsid w:val="00772705"/>
    <w:rsid w:val="00772B6B"/>
    <w:rsid w:val="00772D86"/>
    <w:rsid w:val="00772FE8"/>
    <w:rsid w:val="0077359E"/>
    <w:rsid w:val="00773A7E"/>
    <w:rsid w:val="00773ACB"/>
    <w:rsid w:val="00773C4E"/>
    <w:rsid w:val="00773C73"/>
    <w:rsid w:val="00773D26"/>
    <w:rsid w:val="00773F5D"/>
    <w:rsid w:val="00773F65"/>
    <w:rsid w:val="00773F69"/>
    <w:rsid w:val="00774237"/>
    <w:rsid w:val="007742AE"/>
    <w:rsid w:val="0077437D"/>
    <w:rsid w:val="0077439B"/>
    <w:rsid w:val="007744F0"/>
    <w:rsid w:val="0077470F"/>
    <w:rsid w:val="00774711"/>
    <w:rsid w:val="007747F6"/>
    <w:rsid w:val="0077488F"/>
    <w:rsid w:val="007748B6"/>
    <w:rsid w:val="007749F3"/>
    <w:rsid w:val="00774AF0"/>
    <w:rsid w:val="00774CA6"/>
    <w:rsid w:val="00774CF7"/>
    <w:rsid w:val="00774DF8"/>
    <w:rsid w:val="007752CD"/>
    <w:rsid w:val="007753EE"/>
    <w:rsid w:val="00775457"/>
    <w:rsid w:val="00775480"/>
    <w:rsid w:val="0077557A"/>
    <w:rsid w:val="0077562B"/>
    <w:rsid w:val="00775826"/>
    <w:rsid w:val="00775A27"/>
    <w:rsid w:val="00775D8B"/>
    <w:rsid w:val="00775ECC"/>
    <w:rsid w:val="00775ED9"/>
    <w:rsid w:val="00775F0F"/>
    <w:rsid w:val="007760BB"/>
    <w:rsid w:val="00776198"/>
    <w:rsid w:val="007761BF"/>
    <w:rsid w:val="007768D7"/>
    <w:rsid w:val="00776988"/>
    <w:rsid w:val="00776A5F"/>
    <w:rsid w:val="00776C6A"/>
    <w:rsid w:val="00776EFD"/>
    <w:rsid w:val="0077703A"/>
    <w:rsid w:val="0077705E"/>
    <w:rsid w:val="007771F2"/>
    <w:rsid w:val="00777346"/>
    <w:rsid w:val="00777524"/>
    <w:rsid w:val="00777745"/>
    <w:rsid w:val="00777948"/>
    <w:rsid w:val="00777AC9"/>
    <w:rsid w:val="00777BD2"/>
    <w:rsid w:val="00777BF7"/>
    <w:rsid w:val="00777FF4"/>
    <w:rsid w:val="007802BA"/>
    <w:rsid w:val="0078048A"/>
    <w:rsid w:val="007808A3"/>
    <w:rsid w:val="00780A3C"/>
    <w:rsid w:val="00780B39"/>
    <w:rsid w:val="00780C95"/>
    <w:rsid w:val="00780CE0"/>
    <w:rsid w:val="00780D93"/>
    <w:rsid w:val="00780E94"/>
    <w:rsid w:val="00781707"/>
    <w:rsid w:val="007817F2"/>
    <w:rsid w:val="00781DFD"/>
    <w:rsid w:val="00781E98"/>
    <w:rsid w:val="007822D5"/>
    <w:rsid w:val="007823BE"/>
    <w:rsid w:val="0078298D"/>
    <w:rsid w:val="00782A29"/>
    <w:rsid w:val="00782A94"/>
    <w:rsid w:val="00782B3C"/>
    <w:rsid w:val="00782D40"/>
    <w:rsid w:val="00782DF5"/>
    <w:rsid w:val="00782E81"/>
    <w:rsid w:val="00782E85"/>
    <w:rsid w:val="00782EA2"/>
    <w:rsid w:val="00782EC5"/>
    <w:rsid w:val="0078338C"/>
    <w:rsid w:val="007833F9"/>
    <w:rsid w:val="007834EA"/>
    <w:rsid w:val="00783569"/>
    <w:rsid w:val="007835B6"/>
    <w:rsid w:val="007837DC"/>
    <w:rsid w:val="007838C5"/>
    <w:rsid w:val="00783933"/>
    <w:rsid w:val="00783974"/>
    <w:rsid w:val="0078398B"/>
    <w:rsid w:val="007839BE"/>
    <w:rsid w:val="00783B1D"/>
    <w:rsid w:val="00783DE1"/>
    <w:rsid w:val="0078401D"/>
    <w:rsid w:val="00784201"/>
    <w:rsid w:val="00784221"/>
    <w:rsid w:val="0078424A"/>
    <w:rsid w:val="007844D3"/>
    <w:rsid w:val="007845C8"/>
    <w:rsid w:val="0078467B"/>
    <w:rsid w:val="00784708"/>
    <w:rsid w:val="0078483C"/>
    <w:rsid w:val="0078496B"/>
    <w:rsid w:val="0078496F"/>
    <w:rsid w:val="00784E37"/>
    <w:rsid w:val="00785057"/>
    <w:rsid w:val="00785226"/>
    <w:rsid w:val="00785745"/>
    <w:rsid w:val="007859E3"/>
    <w:rsid w:val="00785A26"/>
    <w:rsid w:val="00785DDC"/>
    <w:rsid w:val="007860AF"/>
    <w:rsid w:val="007860D0"/>
    <w:rsid w:val="00786278"/>
    <w:rsid w:val="00786706"/>
    <w:rsid w:val="00786921"/>
    <w:rsid w:val="00786A33"/>
    <w:rsid w:val="00786A7C"/>
    <w:rsid w:val="00786C29"/>
    <w:rsid w:val="00786D95"/>
    <w:rsid w:val="00786E4F"/>
    <w:rsid w:val="00786F21"/>
    <w:rsid w:val="00786F8B"/>
    <w:rsid w:val="00786FC1"/>
    <w:rsid w:val="00787139"/>
    <w:rsid w:val="00787841"/>
    <w:rsid w:val="00787E3B"/>
    <w:rsid w:val="00787EDB"/>
    <w:rsid w:val="00787F6E"/>
    <w:rsid w:val="00787F75"/>
    <w:rsid w:val="00787FC8"/>
    <w:rsid w:val="00787FDB"/>
    <w:rsid w:val="0079012C"/>
    <w:rsid w:val="007902EA"/>
    <w:rsid w:val="007903F6"/>
    <w:rsid w:val="0079049D"/>
    <w:rsid w:val="0079094E"/>
    <w:rsid w:val="007909A5"/>
    <w:rsid w:val="007909C8"/>
    <w:rsid w:val="007909F2"/>
    <w:rsid w:val="00790B5A"/>
    <w:rsid w:val="00790CB8"/>
    <w:rsid w:val="00791231"/>
    <w:rsid w:val="0079123F"/>
    <w:rsid w:val="00791573"/>
    <w:rsid w:val="00791712"/>
    <w:rsid w:val="0079176F"/>
    <w:rsid w:val="00791924"/>
    <w:rsid w:val="00791A98"/>
    <w:rsid w:val="00791BCC"/>
    <w:rsid w:val="00791C57"/>
    <w:rsid w:val="00791DEF"/>
    <w:rsid w:val="00791ECB"/>
    <w:rsid w:val="0079207A"/>
    <w:rsid w:val="0079215D"/>
    <w:rsid w:val="007921FF"/>
    <w:rsid w:val="00792246"/>
    <w:rsid w:val="007922CD"/>
    <w:rsid w:val="00792437"/>
    <w:rsid w:val="0079266E"/>
    <w:rsid w:val="007926BA"/>
    <w:rsid w:val="00792755"/>
    <w:rsid w:val="00792AC1"/>
    <w:rsid w:val="00792CC3"/>
    <w:rsid w:val="00792D3A"/>
    <w:rsid w:val="00792D3D"/>
    <w:rsid w:val="00792E85"/>
    <w:rsid w:val="007930C7"/>
    <w:rsid w:val="0079322D"/>
    <w:rsid w:val="00793286"/>
    <w:rsid w:val="0079350A"/>
    <w:rsid w:val="007936A2"/>
    <w:rsid w:val="00793855"/>
    <w:rsid w:val="00793936"/>
    <w:rsid w:val="00793941"/>
    <w:rsid w:val="00793AB2"/>
    <w:rsid w:val="00793C5A"/>
    <w:rsid w:val="00793CDA"/>
    <w:rsid w:val="00793E88"/>
    <w:rsid w:val="007940CA"/>
    <w:rsid w:val="00794103"/>
    <w:rsid w:val="00794141"/>
    <w:rsid w:val="0079414A"/>
    <w:rsid w:val="0079419F"/>
    <w:rsid w:val="007942CC"/>
    <w:rsid w:val="00794342"/>
    <w:rsid w:val="0079437C"/>
    <w:rsid w:val="007943A8"/>
    <w:rsid w:val="00794556"/>
    <w:rsid w:val="00794566"/>
    <w:rsid w:val="00794868"/>
    <w:rsid w:val="007948E3"/>
    <w:rsid w:val="007948FC"/>
    <w:rsid w:val="00794A83"/>
    <w:rsid w:val="00794B62"/>
    <w:rsid w:val="00794C89"/>
    <w:rsid w:val="00795072"/>
    <w:rsid w:val="007954F4"/>
    <w:rsid w:val="007956EF"/>
    <w:rsid w:val="0079571A"/>
    <w:rsid w:val="00795951"/>
    <w:rsid w:val="00795C80"/>
    <w:rsid w:val="00795CF9"/>
    <w:rsid w:val="00795E38"/>
    <w:rsid w:val="00795F00"/>
    <w:rsid w:val="007961EC"/>
    <w:rsid w:val="00796721"/>
    <w:rsid w:val="007967E7"/>
    <w:rsid w:val="007967EC"/>
    <w:rsid w:val="007969C7"/>
    <w:rsid w:val="00796A97"/>
    <w:rsid w:val="00796B6A"/>
    <w:rsid w:val="00796C06"/>
    <w:rsid w:val="00796C3B"/>
    <w:rsid w:val="00796CD4"/>
    <w:rsid w:val="00796FB5"/>
    <w:rsid w:val="007970AA"/>
    <w:rsid w:val="00797109"/>
    <w:rsid w:val="00797458"/>
    <w:rsid w:val="0079750C"/>
    <w:rsid w:val="00797529"/>
    <w:rsid w:val="0079759C"/>
    <w:rsid w:val="007975DA"/>
    <w:rsid w:val="007977F9"/>
    <w:rsid w:val="00797945"/>
    <w:rsid w:val="0079798B"/>
    <w:rsid w:val="007979A1"/>
    <w:rsid w:val="00797A1C"/>
    <w:rsid w:val="00797D49"/>
    <w:rsid w:val="00797DA1"/>
    <w:rsid w:val="00797DAB"/>
    <w:rsid w:val="00797F1B"/>
    <w:rsid w:val="007A00EC"/>
    <w:rsid w:val="007A017A"/>
    <w:rsid w:val="007A029D"/>
    <w:rsid w:val="007A0407"/>
    <w:rsid w:val="007A04F7"/>
    <w:rsid w:val="007A055B"/>
    <w:rsid w:val="007A060E"/>
    <w:rsid w:val="007A09B7"/>
    <w:rsid w:val="007A0AD8"/>
    <w:rsid w:val="007A0B1D"/>
    <w:rsid w:val="007A0E7A"/>
    <w:rsid w:val="007A1046"/>
    <w:rsid w:val="007A1108"/>
    <w:rsid w:val="007A119A"/>
    <w:rsid w:val="007A11BE"/>
    <w:rsid w:val="007A135E"/>
    <w:rsid w:val="007A13FA"/>
    <w:rsid w:val="007A1465"/>
    <w:rsid w:val="007A1573"/>
    <w:rsid w:val="007A1576"/>
    <w:rsid w:val="007A15B3"/>
    <w:rsid w:val="007A1755"/>
    <w:rsid w:val="007A1781"/>
    <w:rsid w:val="007A1A1C"/>
    <w:rsid w:val="007A1AD7"/>
    <w:rsid w:val="007A1B07"/>
    <w:rsid w:val="007A1BE9"/>
    <w:rsid w:val="007A1D91"/>
    <w:rsid w:val="007A1DE2"/>
    <w:rsid w:val="007A1FC1"/>
    <w:rsid w:val="007A2000"/>
    <w:rsid w:val="007A2063"/>
    <w:rsid w:val="007A20DB"/>
    <w:rsid w:val="007A2106"/>
    <w:rsid w:val="007A2493"/>
    <w:rsid w:val="007A2498"/>
    <w:rsid w:val="007A2788"/>
    <w:rsid w:val="007A286F"/>
    <w:rsid w:val="007A2A8C"/>
    <w:rsid w:val="007A2AB6"/>
    <w:rsid w:val="007A2B09"/>
    <w:rsid w:val="007A2B86"/>
    <w:rsid w:val="007A2D38"/>
    <w:rsid w:val="007A2DCB"/>
    <w:rsid w:val="007A2E49"/>
    <w:rsid w:val="007A2ECC"/>
    <w:rsid w:val="007A30AE"/>
    <w:rsid w:val="007A3343"/>
    <w:rsid w:val="007A35B1"/>
    <w:rsid w:val="007A3716"/>
    <w:rsid w:val="007A39B8"/>
    <w:rsid w:val="007A3B3E"/>
    <w:rsid w:val="007A3C37"/>
    <w:rsid w:val="007A3D71"/>
    <w:rsid w:val="007A3E22"/>
    <w:rsid w:val="007A3F47"/>
    <w:rsid w:val="007A3F74"/>
    <w:rsid w:val="007A3FE4"/>
    <w:rsid w:val="007A426A"/>
    <w:rsid w:val="007A42E6"/>
    <w:rsid w:val="007A4619"/>
    <w:rsid w:val="007A4778"/>
    <w:rsid w:val="007A4DE9"/>
    <w:rsid w:val="007A504E"/>
    <w:rsid w:val="007A535F"/>
    <w:rsid w:val="007A55CA"/>
    <w:rsid w:val="007A5866"/>
    <w:rsid w:val="007A5ACC"/>
    <w:rsid w:val="007A5B02"/>
    <w:rsid w:val="007A5B61"/>
    <w:rsid w:val="007A5D4A"/>
    <w:rsid w:val="007A5DA2"/>
    <w:rsid w:val="007A5E68"/>
    <w:rsid w:val="007A5F4A"/>
    <w:rsid w:val="007A610C"/>
    <w:rsid w:val="007A6227"/>
    <w:rsid w:val="007A6382"/>
    <w:rsid w:val="007A6494"/>
    <w:rsid w:val="007A6569"/>
    <w:rsid w:val="007A67BF"/>
    <w:rsid w:val="007A69FC"/>
    <w:rsid w:val="007A6D1C"/>
    <w:rsid w:val="007A6EF6"/>
    <w:rsid w:val="007A6F7B"/>
    <w:rsid w:val="007A6FA1"/>
    <w:rsid w:val="007A70D5"/>
    <w:rsid w:val="007A7121"/>
    <w:rsid w:val="007A7177"/>
    <w:rsid w:val="007A7346"/>
    <w:rsid w:val="007A7603"/>
    <w:rsid w:val="007A7814"/>
    <w:rsid w:val="007A7A13"/>
    <w:rsid w:val="007A7BD0"/>
    <w:rsid w:val="007B00CB"/>
    <w:rsid w:val="007B01B7"/>
    <w:rsid w:val="007B01C5"/>
    <w:rsid w:val="007B0306"/>
    <w:rsid w:val="007B03A3"/>
    <w:rsid w:val="007B0715"/>
    <w:rsid w:val="007B0750"/>
    <w:rsid w:val="007B0847"/>
    <w:rsid w:val="007B089C"/>
    <w:rsid w:val="007B0B3A"/>
    <w:rsid w:val="007B0D59"/>
    <w:rsid w:val="007B0F98"/>
    <w:rsid w:val="007B1197"/>
    <w:rsid w:val="007B1357"/>
    <w:rsid w:val="007B14B7"/>
    <w:rsid w:val="007B14C9"/>
    <w:rsid w:val="007B14D8"/>
    <w:rsid w:val="007B1588"/>
    <w:rsid w:val="007B159E"/>
    <w:rsid w:val="007B1726"/>
    <w:rsid w:val="007B196E"/>
    <w:rsid w:val="007B1A97"/>
    <w:rsid w:val="007B1CFF"/>
    <w:rsid w:val="007B1E27"/>
    <w:rsid w:val="007B1EA0"/>
    <w:rsid w:val="007B200A"/>
    <w:rsid w:val="007B2038"/>
    <w:rsid w:val="007B2161"/>
    <w:rsid w:val="007B228B"/>
    <w:rsid w:val="007B2332"/>
    <w:rsid w:val="007B239B"/>
    <w:rsid w:val="007B23AD"/>
    <w:rsid w:val="007B247A"/>
    <w:rsid w:val="007B267A"/>
    <w:rsid w:val="007B2950"/>
    <w:rsid w:val="007B29AF"/>
    <w:rsid w:val="007B29CA"/>
    <w:rsid w:val="007B2AA8"/>
    <w:rsid w:val="007B2AAC"/>
    <w:rsid w:val="007B2E7D"/>
    <w:rsid w:val="007B2F82"/>
    <w:rsid w:val="007B3005"/>
    <w:rsid w:val="007B3093"/>
    <w:rsid w:val="007B3250"/>
    <w:rsid w:val="007B32E7"/>
    <w:rsid w:val="007B3378"/>
    <w:rsid w:val="007B3402"/>
    <w:rsid w:val="007B3438"/>
    <w:rsid w:val="007B35A9"/>
    <w:rsid w:val="007B3657"/>
    <w:rsid w:val="007B3B82"/>
    <w:rsid w:val="007B3B8D"/>
    <w:rsid w:val="007B3C03"/>
    <w:rsid w:val="007B3FF7"/>
    <w:rsid w:val="007B4119"/>
    <w:rsid w:val="007B439E"/>
    <w:rsid w:val="007B4690"/>
    <w:rsid w:val="007B46AE"/>
    <w:rsid w:val="007B47DD"/>
    <w:rsid w:val="007B4ADD"/>
    <w:rsid w:val="007B4CBD"/>
    <w:rsid w:val="007B4DF1"/>
    <w:rsid w:val="007B4F0F"/>
    <w:rsid w:val="007B520E"/>
    <w:rsid w:val="007B542A"/>
    <w:rsid w:val="007B56F6"/>
    <w:rsid w:val="007B592B"/>
    <w:rsid w:val="007B5B48"/>
    <w:rsid w:val="007B5D5B"/>
    <w:rsid w:val="007B5DC2"/>
    <w:rsid w:val="007B6281"/>
    <w:rsid w:val="007B65BE"/>
    <w:rsid w:val="007B65D0"/>
    <w:rsid w:val="007B690E"/>
    <w:rsid w:val="007B6AB2"/>
    <w:rsid w:val="007B6B1E"/>
    <w:rsid w:val="007B6DE4"/>
    <w:rsid w:val="007B72CC"/>
    <w:rsid w:val="007B734A"/>
    <w:rsid w:val="007B74F4"/>
    <w:rsid w:val="007B751A"/>
    <w:rsid w:val="007B7544"/>
    <w:rsid w:val="007B758B"/>
    <w:rsid w:val="007B7734"/>
    <w:rsid w:val="007B78B3"/>
    <w:rsid w:val="007B7B62"/>
    <w:rsid w:val="007B7BB3"/>
    <w:rsid w:val="007B7BB8"/>
    <w:rsid w:val="007B7BC1"/>
    <w:rsid w:val="007B7C21"/>
    <w:rsid w:val="007B7F04"/>
    <w:rsid w:val="007C03AD"/>
    <w:rsid w:val="007C04FE"/>
    <w:rsid w:val="007C056B"/>
    <w:rsid w:val="007C06DC"/>
    <w:rsid w:val="007C09A1"/>
    <w:rsid w:val="007C0A5F"/>
    <w:rsid w:val="007C0B24"/>
    <w:rsid w:val="007C0D2C"/>
    <w:rsid w:val="007C0F59"/>
    <w:rsid w:val="007C126A"/>
    <w:rsid w:val="007C1278"/>
    <w:rsid w:val="007C129B"/>
    <w:rsid w:val="007C129F"/>
    <w:rsid w:val="007C13F5"/>
    <w:rsid w:val="007C15E5"/>
    <w:rsid w:val="007C1762"/>
    <w:rsid w:val="007C1852"/>
    <w:rsid w:val="007C18D0"/>
    <w:rsid w:val="007C198F"/>
    <w:rsid w:val="007C1AD0"/>
    <w:rsid w:val="007C1CA6"/>
    <w:rsid w:val="007C1D42"/>
    <w:rsid w:val="007C1E5D"/>
    <w:rsid w:val="007C2061"/>
    <w:rsid w:val="007C2218"/>
    <w:rsid w:val="007C2230"/>
    <w:rsid w:val="007C26AD"/>
    <w:rsid w:val="007C2774"/>
    <w:rsid w:val="007C27CF"/>
    <w:rsid w:val="007C2954"/>
    <w:rsid w:val="007C299D"/>
    <w:rsid w:val="007C2FD5"/>
    <w:rsid w:val="007C2FE6"/>
    <w:rsid w:val="007C32E6"/>
    <w:rsid w:val="007C34E3"/>
    <w:rsid w:val="007C35AF"/>
    <w:rsid w:val="007C35FC"/>
    <w:rsid w:val="007C3608"/>
    <w:rsid w:val="007C3633"/>
    <w:rsid w:val="007C3AF7"/>
    <w:rsid w:val="007C3B01"/>
    <w:rsid w:val="007C3BD2"/>
    <w:rsid w:val="007C3D05"/>
    <w:rsid w:val="007C3DF1"/>
    <w:rsid w:val="007C3F9C"/>
    <w:rsid w:val="007C41A3"/>
    <w:rsid w:val="007C41C1"/>
    <w:rsid w:val="007C4245"/>
    <w:rsid w:val="007C439C"/>
    <w:rsid w:val="007C44AF"/>
    <w:rsid w:val="007C4561"/>
    <w:rsid w:val="007C4608"/>
    <w:rsid w:val="007C47FF"/>
    <w:rsid w:val="007C55B2"/>
    <w:rsid w:val="007C5667"/>
    <w:rsid w:val="007C56EA"/>
    <w:rsid w:val="007C5712"/>
    <w:rsid w:val="007C5920"/>
    <w:rsid w:val="007C5AEC"/>
    <w:rsid w:val="007C5B2A"/>
    <w:rsid w:val="007C5C0B"/>
    <w:rsid w:val="007C5D96"/>
    <w:rsid w:val="007C5F0F"/>
    <w:rsid w:val="007C6047"/>
    <w:rsid w:val="007C60D8"/>
    <w:rsid w:val="007C6147"/>
    <w:rsid w:val="007C6199"/>
    <w:rsid w:val="007C61A8"/>
    <w:rsid w:val="007C6539"/>
    <w:rsid w:val="007C6575"/>
    <w:rsid w:val="007C6607"/>
    <w:rsid w:val="007C672B"/>
    <w:rsid w:val="007C674A"/>
    <w:rsid w:val="007C6A15"/>
    <w:rsid w:val="007C6B72"/>
    <w:rsid w:val="007C6C6C"/>
    <w:rsid w:val="007C6E99"/>
    <w:rsid w:val="007C6EB5"/>
    <w:rsid w:val="007C6F9B"/>
    <w:rsid w:val="007C704E"/>
    <w:rsid w:val="007C73BD"/>
    <w:rsid w:val="007C7517"/>
    <w:rsid w:val="007C7652"/>
    <w:rsid w:val="007C779E"/>
    <w:rsid w:val="007C781E"/>
    <w:rsid w:val="007C7C3D"/>
    <w:rsid w:val="007C7FB4"/>
    <w:rsid w:val="007D0234"/>
    <w:rsid w:val="007D0256"/>
    <w:rsid w:val="007D042A"/>
    <w:rsid w:val="007D05D1"/>
    <w:rsid w:val="007D06F4"/>
    <w:rsid w:val="007D0927"/>
    <w:rsid w:val="007D0B09"/>
    <w:rsid w:val="007D11E5"/>
    <w:rsid w:val="007D133C"/>
    <w:rsid w:val="007D1477"/>
    <w:rsid w:val="007D14E3"/>
    <w:rsid w:val="007D1689"/>
    <w:rsid w:val="007D170B"/>
    <w:rsid w:val="007D1851"/>
    <w:rsid w:val="007D1B73"/>
    <w:rsid w:val="007D1CC3"/>
    <w:rsid w:val="007D1EA3"/>
    <w:rsid w:val="007D1FD8"/>
    <w:rsid w:val="007D2127"/>
    <w:rsid w:val="007D2253"/>
    <w:rsid w:val="007D225A"/>
    <w:rsid w:val="007D2332"/>
    <w:rsid w:val="007D2440"/>
    <w:rsid w:val="007D2674"/>
    <w:rsid w:val="007D278F"/>
    <w:rsid w:val="007D2824"/>
    <w:rsid w:val="007D28AC"/>
    <w:rsid w:val="007D2BCB"/>
    <w:rsid w:val="007D2C0F"/>
    <w:rsid w:val="007D2CA8"/>
    <w:rsid w:val="007D2DBB"/>
    <w:rsid w:val="007D2EEB"/>
    <w:rsid w:val="007D2F09"/>
    <w:rsid w:val="007D3052"/>
    <w:rsid w:val="007D3053"/>
    <w:rsid w:val="007D32AE"/>
    <w:rsid w:val="007D34C5"/>
    <w:rsid w:val="007D3643"/>
    <w:rsid w:val="007D36FE"/>
    <w:rsid w:val="007D37AD"/>
    <w:rsid w:val="007D3A06"/>
    <w:rsid w:val="007D3AE4"/>
    <w:rsid w:val="007D3BE9"/>
    <w:rsid w:val="007D3C82"/>
    <w:rsid w:val="007D3D17"/>
    <w:rsid w:val="007D3FB3"/>
    <w:rsid w:val="007D3FBA"/>
    <w:rsid w:val="007D40D6"/>
    <w:rsid w:val="007D40F3"/>
    <w:rsid w:val="007D4159"/>
    <w:rsid w:val="007D42A5"/>
    <w:rsid w:val="007D44EF"/>
    <w:rsid w:val="007D460F"/>
    <w:rsid w:val="007D4AB9"/>
    <w:rsid w:val="007D5340"/>
    <w:rsid w:val="007D5390"/>
    <w:rsid w:val="007D5504"/>
    <w:rsid w:val="007D555D"/>
    <w:rsid w:val="007D5706"/>
    <w:rsid w:val="007D571D"/>
    <w:rsid w:val="007D57A8"/>
    <w:rsid w:val="007D58C5"/>
    <w:rsid w:val="007D5A80"/>
    <w:rsid w:val="007D5AE9"/>
    <w:rsid w:val="007D5CF5"/>
    <w:rsid w:val="007D5CF9"/>
    <w:rsid w:val="007D5DD5"/>
    <w:rsid w:val="007D6147"/>
    <w:rsid w:val="007D6385"/>
    <w:rsid w:val="007D645D"/>
    <w:rsid w:val="007D6519"/>
    <w:rsid w:val="007D651D"/>
    <w:rsid w:val="007D69A7"/>
    <w:rsid w:val="007D6A29"/>
    <w:rsid w:val="007D6B81"/>
    <w:rsid w:val="007D6DA0"/>
    <w:rsid w:val="007D6F62"/>
    <w:rsid w:val="007D73A0"/>
    <w:rsid w:val="007D76FF"/>
    <w:rsid w:val="007D790C"/>
    <w:rsid w:val="007D7C66"/>
    <w:rsid w:val="007D7C6E"/>
    <w:rsid w:val="007E0600"/>
    <w:rsid w:val="007E07D6"/>
    <w:rsid w:val="007E0801"/>
    <w:rsid w:val="007E0876"/>
    <w:rsid w:val="007E0A89"/>
    <w:rsid w:val="007E0AA4"/>
    <w:rsid w:val="007E0B9E"/>
    <w:rsid w:val="007E0F59"/>
    <w:rsid w:val="007E102B"/>
    <w:rsid w:val="007E102C"/>
    <w:rsid w:val="007E12B8"/>
    <w:rsid w:val="007E140C"/>
    <w:rsid w:val="007E14C4"/>
    <w:rsid w:val="007E14D1"/>
    <w:rsid w:val="007E15A1"/>
    <w:rsid w:val="007E15FB"/>
    <w:rsid w:val="007E1648"/>
    <w:rsid w:val="007E1651"/>
    <w:rsid w:val="007E178E"/>
    <w:rsid w:val="007E17D8"/>
    <w:rsid w:val="007E1865"/>
    <w:rsid w:val="007E198F"/>
    <w:rsid w:val="007E1AEF"/>
    <w:rsid w:val="007E1B10"/>
    <w:rsid w:val="007E1CD9"/>
    <w:rsid w:val="007E1D20"/>
    <w:rsid w:val="007E1D33"/>
    <w:rsid w:val="007E1DFD"/>
    <w:rsid w:val="007E1EC4"/>
    <w:rsid w:val="007E20B8"/>
    <w:rsid w:val="007E2204"/>
    <w:rsid w:val="007E229B"/>
    <w:rsid w:val="007E2954"/>
    <w:rsid w:val="007E29E4"/>
    <w:rsid w:val="007E2E36"/>
    <w:rsid w:val="007E3276"/>
    <w:rsid w:val="007E36DE"/>
    <w:rsid w:val="007E37B4"/>
    <w:rsid w:val="007E38CA"/>
    <w:rsid w:val="007E39E4"/>
    <w:rsid w:val="007E3ACF"/>
    <w:rsid w:val="007E3BBF"/>
    <w:rsid w:val="007E3CF3"/>
    <w:rsid w:val="007E3E22"/>
    <w:rsid w:val="007E4029"/>
    <w:rsid w:val="007E44F9"/>
    <w:rsid w:val="007E44FC"/>
    <w:rsid w:val="007E45F6"/>
    <w:rsid w:val="007E4755"/>
    <w:rsid w:val="007E476D"/>
    <w:rsid w:val="007E4CFE"/>
    <w:rsid w:val="007E4D6A"/>
    <w:rsid w:val="007E4E67"/>
    <w:rsid w:val="007E4F6C"/>
    <w:rsid w:val="007E5174"/>
    <w:rsid w:val="007E5353"/>
    <w:rsid w:val="007E563C"/>
    <w:rsid w:val="007E563F"/>
    <w:rsid w:val="007E58D8"/>
    <w:rsid w:val="007E5B82"/>
    <w:rsid w:val="007E6190"/>
    <w:rsid w:val="007E61A8"/>
    <w:rsid w:val="007E6454"/>
    <w:rsid w:val="007E67EA"/>
    <w:rsid w:val="007E69A1"/>
    <w:rsid w:val="007E6A19"/>
    <w:rsid w:val="007E6A41"/>
    <w:rsid w:val="007E6A58"/>
    <w:rsid w:val="007E6CE3"/>
    <w:rsid w:val="007E6D73"/>
    <w:rsid w:val="007E6FF0"/>
    <w:rsid w:val="007E73B3"/>
    <w:rsid w:val="007E7545"/>
    <w:rsid w:val="007E766F"/>
    <w:rsid w:val="007E7694"/>
    <w:rsid w:val="007E76F1"/>
    <w:rsid w:val="007E7820"/>
    <w:rsid w:val="007E7826"/>
    <w:rsid w:val="007E7885"/>
    <w:rsid w:val="007E7B69"/>
    <w:rsid w:val="007E7E36"/>
    <w:rsid w:val="007E7E86"/>
    <w:rsid w:val="007F0200"/>
    <w:rsid w:val="007F0312"/>
    <w:rsid w:val="007F0355"/>
    <w:rsid w:val="007F0457"/>
    <w:rsid w:val="007F04E1"/>
    <w:rsid w:val="007F0577"/>
    <w:rsid w:val="007F05C7"/>
    <w:rsid w:val="007F05D9"/>
    <w:rsid w:val="007F0A31"/>
    <w:rsid w:val="007F0B2F"/>
    <w:rsid w:val="007F0D7E"/>
    <w:rsid w:val="007F0E52"/>
    <w:rsid w:val="007F0ED5"/>
    <w:rsid w:val="007F10B9"/>
    <w:rsid w:val="007F130D"/>
    <w:rsid w:val="007F1477"/>
    <w:rsid w:val="007F14E2"/>
    <w:rsid w:val="007F1979"/>
    <w:rsid w:val="007F1999"/>
    <w:rsid w:val="007F19D1"/>
    <w:rsid w:val="007F19E2"/>
    <w:rsid w:val="007F1A05"/>
    <w:rsid w:val="007F1E34"/>
    <w:rsid w:val="007F1EAE"/>
    <w:rsid w:val="007F1F3E"/>
    <w:rsid w:val="007F1FC9"/>
    <w:rsid w:val="007F209E"/>
    <w:rsid w:val="007F20CC"/>
    <w:rsid w:val="007F2240"/>
    <w:rsid w:val="007F2586"/>
    <w:rsid w:val="007F29A4"/>
    <w:rsid w:val="007F29FF"/>
    <w:rsid w:val="007F2BF8"/>
    <w:rsid w:val="007F2E2A"/>
    <w:rsid w:val="007F2E5C"/>
    <w:rsid w:val="007F2F13"/>
    <w:rsid w:val="007F349F"/>
    <w:rsid w:val="007F3612"/>
    <w:rsid w:val="007F3CCC"/>
    <w:rsid w:val="007F3E94"/>
    <w:rsid w:val="007F43F1"/>
    <w:rsid w:val="007F465B"/>
    <w:rsid w:val="007F4909"/>
    <w:rsid w:val="007F4C5D"/>
    <w:rsid w:val="007F4D7E"/>
    <w:rsid w:val="007F4D87"/>
    <w:rsid w:val="007F520C"/>
    <w:rsid w:val="007F52CE"/>
    <w:rsid w:val="007F52E4"/>
    <w:rsid w:val="007F549A"/>
    <w:rsid w:val="007F5679"/>
    <w:rsid w:val="007F57CB"/>
    <w:rsid w:val="007F59CB"/>
    <w:rsid w:val="007F5C1F"/>
    <w:rsid w:val="007F5DA9"/>
    <w:rsid w:val="007F5E51"/>
    <w:rsid w:val="007F5F4D"/>
    <w:rsid w:val="007F603D"/>
    <w:rsid w:val="007F60D9"/>
    <w:rsid w:val="007F610D"/>
    <w:rsid w:val="007F646D"/>
    <w:rsid w:val="007F65D6"/>
    <w:rsid w:val="007F679D"/>
    <w:rsid w:val="007F68B7"/>
    <w:rsid w:val="007F6AF7"/>
    <w:rsid w:val="007F6B14"/>
    <w:rsid w:val="007F6CE3"/>
    <w:rsid w:val="007F725A"/>
    <w:rsid w:val="007F72EC"/>
    <w:rsid w:val="007F72F1"/>
    <w:rsid w:val="007F73B5"/>
    <w:rsid w:val="007F757F"/>
    <w:rsid w:val="007F76BE"/>
    <w:rsid w:val="007F7B0B"/>
    <w:rsid w:val="007F7C12"/>
    <w:rsid w:val="007F7C81"/>
    <w:rsid w:val="007F7D4B"/>
    <w:rsid w:val="007F7DF6"/>
    <w:rsid w:val="007F7F06"/>
    <w:rsid w:val="007F7F5A"/>
    <w:rsid w:val="008000C4"/>
    <w:rsid w:val="0080024B"/>
    <w:rsid w:val="00800335"/>
    <w:rsid w:val="00800460"/>
    <w:rsid w:val="0080046B"/>
    <w:rsid w:val="0080064D"/>
    <w:rsid w:val="00800854"/>
    <w:rsid w:val="00800BB0"/>
    <w:rsid w:val="00800C04"/>
    <w:rsid w:val="00800C3C"/>
    <w:rsid w:val="00800D2C"/>
    <w:rsid w:val="00800F97"/>
    <w:rsid w:val="00800FEF"/>
    <w:rsid w:val="00801247"/>
    <w:rsid w:val="008012C1"/>
    <w:rsid w:val="00801394"/>
    <w:rsid w:val="008013E6"/>
    <w:rsid w:val="0080151B"/>
    <w:rsid w:val="0080157F"/>
    <w:rsid w:val="0080178C"/>
    <w:rsid w:val="00801870"/>
    <w:rsid w:val="00801943"/>
    <w:rsid w:val="00801A6A"/>
    <w:rsid w:val="00801A78"/>
    <w:rsid w:val="00801B1D"/>
    <w:rsid w:val="00801B1F"/>
    <w:rsid w:val="00801D08"/>
    <w:rsid w:val="00801DF5"/>
    <w:rsid w:val="00801E2F"/>
    <w:rsid w:val="00801FD8"/>
    <w:rsid w:val="0080224C"/>
    <w:rsid w:val="008022DE"/>
    <w:rsid w:val="00802421"/>
    <w:rsid w:val="00802587"/>
    <w:rsid w:val="0080265D"/>
    <w:rsid w:val="00802A42"/>
    <w:rsid w:val="00802C14"/>
    <w:rsid w:val="00803004"/>
    <w:rsid w:val="00803279"/>
    <w:rsid w:val="008037B6"/>
    <w:rsid w:val="00803925"/>
    <w:rsid w:val="00803994"/>
    <w:rsid w:val="008039CF"/>
    <w:rsid w:val="008039FE"/>
    <w:rsid w:val="008042A1"/>
    <w:rsid w:val="008044E2"/>
    <w:rsid w:val="0080472A"/>
    <w:rsid w:val="0080481F"/>
    <w:rsid w:val="0080493F"/>
    <w:rsid w:val="00804A7E"/>
    <w:rsid w:val="00804B01"/>
    <w:rsid w:val="00804B63"/>
    <w:rsid w:val="00804E8D"/>
    <w:rsid w:val="008050C7"/>
    <w:rsid w:val="00805154"/>
    <w:rsid w:val="00805433"/>
    <w:rsid w:val="008056AE"/>
    <w:rsid w:val="00805980"/>
    <w:rsid w:val="00805C19"/>
    <w:rsid w:val="00805C5A"/>
    <w:rsid w:val="00805D72"/>
    <w:rsid w:val="00805FEB"/>
    <w:rsid w:val="0080604A"/>
    <w:rsid w:val="0080631C"/>
    <w:rsid w:val="0080656E"/>
    <w:rsid w:val="00806C54"/>
    <w:rsid w:val="00806D23"/>
    <w:rsid w:val="00806DF7"/>
    <w:rsid w:val="00806E5E"/>
    <w:rsid w:val="00806FB0"/>
    <w:rsid w:val="00806FB7"/>
    <w:rsid w:val="008077CB"/>
    <w:rsid w:val="008077CC"/>
    <w:rsid w:val="008077E2"/>
    <w:rsid w:val="008078AF"/>
    <w:rsid w:val="00807AE7"/>
    <w:rsid w:val="00807B61"/>
    <w:rsid w:val="00807D3F"/>
    <w:rsid w:val="00807F5C"/>
    <w:rsid w:val="00807FBE"/>
    <w:rsid w:val="00810562"/>
    <w:rsid w:val="00810570"/>
    <w:rsid w:val="008105B8"/>
    <w:rsid w:val="00810611"/>
    <w:rsid w:val="00810711"/>
    <w:rsid w:val="008107EB"/>
    <w:rsid w:val="008107FF"/>
    <w:rsid w:val="00810810"/>
    <w:rsid w:val="008109A9"/>
    <w:rsid w:val="00811243"/>
    <w:rsid w:val="008114B1"/>
    <w:rsid w:val="00811546"/>
    <w:rsid w:val="00811686"/>
    <w:rsid w:val="0081180A"/>
    <w:rsid w:val="00811B1C"/>
    <w:rsid w:val="00811D07"/>
    <w:rsid w:val="00811D11"/>
    <w:rsid w:val="00812360"/>
    <w:rsid w:val="00812366"/>
    <w:rsid w:val="008124C2"/>
    <w:rsid w:val="008126BA"/>
    <w:rsid w:val="00812835"/>
    <w:rsid w:val="008128B8"/>
    <w:rsid w:val="008128D9"/>
    <w:rsid w:val="00812A29"/>
    <w:rsid w:val="00812A76"/>
    <w:rsid w:val="00812A83"/>
    <w:rsid w:val="00812E6A"/>
    <w:rsid w:val="00812E99"/>
    <w:rsid w:val="00812F2F"/>
    <w:rsid w:val="008131B2"/>
    <w:rsid w:val="008134F5"/>
    <w:rsid w:val="0081376E"/>
    <w:rsid w:val="008137D0"/>
    <w:rsid w:val="00813BBF"/>
    <w:rsid w:val="00813D5B"/>
    <w:rsid w:val="00813DC3"/>
    <w:rsid w:val="0081402A"/>
    <w:rsid w:val="008140B7"/>
    <w:rsid w:val="008147A7"/>
    <w:rsid w:val="00814D91"/>
    <w:rsid w:val="00814EBD"/>
    <w:rsid w:val="00814F24"/>
    <w:rsid w:val="00814FE0"/>
    <w:rsid w:val="00815005"/>
    <w:rsid w:val="00815054"/>
    <w:rsid w:val="008155F7"/>
    <w:rsid w:val="00815875"/>
    <w:rsid w:val="008158BD"/>
    <w:rsid w:val="00815B8E"/>
    <w:rsid w:val="00815DE2"/>
    <w:rsid w:val="0081609A"/>
    <w:rsid w:val="008160AB"/>
    <w:rsid w:val="008160FF"/>
    <w:rsid w:val="008169A2"/>
    <w:rsid w:val="00816DB7"/>
    <w:rsid w:val="008174B3"/>
    <w:rsid w:val="008174C9"/>
    <w:rsid w:val="008174F7"/>
    <w:rsid w:val="00817516"/>
    <w:rsid w:val="0081774E"/>
    <w:rsid w:val="0081788F"/>
    <w:rsid w:val="008178BD"/>
    <w:rsid w:val="0081790F"/>
    <w:rsid w:val="00817972"/>
    <w:rsid w:val="00817A2B"/>
    <w:rsid w:val="00817B34"/>
    <w:rsid w:val="00817DD5"/>
    <w:rsid w:val="00817EB6"/>
    <w:rsid w:val="00820165"/>
    <w:rsid w:val="00820304"/>
    <w:rsid w:val="008206A7"/>
    <w:rsid w:val="00820B1B"/>
    <w:rsid w:val="00820BCA"/>
    <w:rsid w:val="00820D0F"/>
    <w:rsid w:val="00820DE0"/>
    <w:rsid w:val="00820E3E"/>
    <w:rsid w:val="00820FEF"/>
    <w:rsid w:val="00821006"/>
    <w:rsid w:val="008213D3"/>
    <w:rsid w:val="00821439"/>
    <w:rsid w:val="008215CB"/>
    <w:rsid w:val="008218A6"/>
    <w:rsid w:val="008218FD"/>
    <w:rsid w:val="00821BFF"/>
    <w:rsid w:val="00821C02"/>
    <w:rsid w:val="00821C14"/>
    <w:rsid w:val="00821CA2"/>
    <w:rsid w:val="00821CEE"/>
    <w:rsid w:val="00821D53"/>
    <w:rsid w:val="00821E63"/>
    <w:rsid w:val="00821F41"/>
    <w:rsid w:val="00822135"/>
    <w:rsid w:val="00822321"/>
    <w:rsid w:val="00822335"/>
    <w:rsid w:val="00822750"/>
    <w:rsid w:val="0082297A"/>
    <w:rsid w:val="008229C3"/>
    <w:rsid w:val="00822A0E"/>
    <w:rsid w:val="00822C54"/>
    <w:rsid w:val="00822D74"/>
    <w:rsid w:val="00822F29"/>
    <w:rsid w:val="00822FDC"/>
    <w:rsid w:val="0082304A"/>
    <w:rsid w:val="00823348"/>
    <w:rsid w:val="0082342E"/>
    <w:rsid w:val="008237D6"/>
    <w:rsid w:val="00823978"/>
    <w:rsid w:val="00823BC9"/>
    <w:rsid w:val="00823CAF"/>
    <w:rsid w:val="00823EB1"/>
    <w:rsid w:val="00823FD0"/>
    <w:rsid w:val="008240CE"/>
    <w:rsid w:val="0082434B"/>
    <w:rsid w:val="0082450E"/>
    <w:rsid w:val="008245F5"/>
    <w:rsid w:val="0082468C"/>
    <w:rsid w:val="008246A9"/>
    <w:rsid w:val="008247B6"/>
    <w:rsid w:val="00824F77"/>
    <w:rsid w:val="00824FAD"/>
    <w:rsid w:val="00825047"/>
    <w:rsid w:val="00825057"/>
    <w:rsid w:val="00825100"/>
    <w:rsid w:val="008251DD"/>
    <w:rsid w:val="008251F2"/>
    <w:rsid w:val="00825378"/>
    <w:rsid w:val="0082543D"/>
    <w:rsid w:val="0082551B"/>
    <w:rsid w:val="00825943"/>
    <w:rsid w:val="00825AFC"/>
    <w:rsid w:val="00825B44"/>
    <w:rsid w:val="00825B4A"/>
    <w:rsid w:val="00825C4A"/>
    <w:rsid w:val="00825D67"/>
    <w:rsid w:val="00825D91"/>
    <w:rsid w:val="008261B3"/>
    <w:rsid w:val="008261C0"/>
    <w:rsid w:val="008261E1"/>
    <w:rsid w:val="008262CF"/>
    <w:rsid w:val="008263BC"/>
    <w:rsid w:val="008267E1"/>
    <w:rsid w:val="00826898"/>
    <w:rsid w:val="008268E5"/>
    <w:rsid w:val="00826B0F"/>
    <w:rsid w:val="00826BED"/>
    <w:rsid w:val="00826C16"/>
    <w:rsid w:val="00826D3E"/>
    <w:rsid w:val="0082720C"/>
    <w:rsid w:val="00827B2F"/>
    <w:rsid w:val="00827BAA"/>
    <w:rsid w:val="00827BE6"/>
    <w:rsid w:val="00827DE7"/>
    <w:rsid w:val="0083009D"/>
    <w:rsid w:val="008301F5"/>
    <w:rsid w:val="008302B0"/>
    <w:rsid w:val="008303A4"/>
    <w:rsid w:val="008304C0"/>
    <w:rsid w:val="008304E4"/>
    <w:rsid w:val="008306C4"/>
    <w:rsid w:val="00830C19"/>
    <w:rsid w:val="00830D1E"/>
    <w:rsid w:val="00830D7D"/>
    <w:rsid w:val="00830F49"/>
    <w:rsid w:val="00830FA5"/>
    <w:rsid w:val="008311AB"/>
    <w:rsid w:val="008312A9"/>
    <w:rsid w:val="00831324"/>
    <w:rsid w:val="00831367"/>
    <w:rsid w:val="008313CC"/>
    <w:rsid w:val="00831589"/>
    <w:rsid w:val="00831D2B"/>
    <w:rsid w:val="00831DA8"/>
    <w:rsid w:val="00832018"/>
    <w:rsid w:val="008320B7"/>
    <w:rsid w:val="008322CC"/>
    <w:rsid w:val="00832339"/>
    <w:rsid w:val="008327CE"/>
    <w:rsid w:val="008327EE"/>
    <w:rsid w:val="008328C6"/>
    <w:rsid w:val="00832A1A"/>
    <w:rsid w:val="00832A62"/>
    <w:rsid w:val="00832A92"/>
    <w:rsid w:val="00832EA3"/>
    <w:rsid w:val="00832F6B"/>
    <w:rsid w:val="00833107"/>
    <w:rsid w:val="0083312C"/>
    <w:rsid w:val="008332C9"/>
    <w:rsid w:val="008333F6"/>
    <w:rsid w:val="008334CD"/>
    <w:rsid w:val="00833864"/>
    <w:rsid w:val="00833BED"/>
    <w:rsid w:val="0083403C"/>
    <w:rsid w:val="008340EE"/>
    <w:rsid w:val="008342DE"/>
    <w:rsid w:val="008342FE"/>
    <w:rsid w:val="008344E5"/>
    <w:rsid w:val="0083459E"/>
    <w:rsid w:val="008345F8"/>
    <w:rsid w:val="0083464F"/>
    <w:rsid w:val="0083468F"/>
    <w:rsid w:val="008347AE"/>
    <w:rsid w:val="00834929"/>
    <w:rsid w:val="0083496F"/>
    <w:rsid w:val="008349FE"/>
    <w:rsid w:val="00834A85"/>
    <w:rsid w:val="00834D40"/>
    <w:rsid w:val="00835138"/>
    <w:rsid w:val="008356A0"/>
    <w:rsid w:val="008357A8"/>
    <w:rsid w:val="008358DE"/>
    <w:rsid w:val="00835A66"/>
    <w:rsid w:val="00835B2B"/>
    <w:rsid w:val="00835C30"/>
    <w:rsid w:val="00835DF5"/>
    <w:rsid w:val="00835EAB"/>
    <w:rsid w:val="00835F59"/>
    <w:rsid w:val="0083615E"/>
    <w:rsid w:val="0083633D"/>
    <w:rsid w:val="008364F3"/>
    <w:rsid w:val="00836596"/>
    <w:rsid w:val="008366FC"/>
    <w:rsid w:val="00836E16"/>
    <w:rsid w:val="00837057"/>
    <w:rsid w:val="008370C3"/>
    <w:rsid w:val="0083725A"/>
    <w:rsid w:val="008375AA"/>
    <w:rsid w:val="00837CC1"/>
    <w:rsid w:val="00840263"/>
    <w:rsid w:val="008407D9"/>
    <w:rsid w:val="0084084B"/>
    <w:rsid w:val="00840D69"/>
    <w:rsid w:val="00840D88"/>
    <w:rsid w:val="00841168"/>
    <w:rsid w:val="00841551"/>
    <w:rsid w:val="00841635"/>
    <w:rsid w:val="0084185E"/>
    <w:rsid w:val="00841B56"/>
    <w:rsid w:val="00841B59"/>
    <w:rsid w:val="008422BB"/>
    <w:rsid w:val="00842495"/>
    <w:rsid w:val="00842507"/>
    <w:rsid w:val="008429BA"/>
    <w:rsid w:val="00842A43"/>
    <w:rsid w:val="00842BF3"/>
    <w:rsid w:val="00842C93"/>
    <w:rsid w:val="00842DCD"/>
    <w:rsid w:val="00842E4E"/>
    <w:rsid w:val="00843039"/>
    <w:rsid w:val="008430B1"/>
    <w:rsid w:val="00843119"/>
    <w:rsid w:val="008433FA"/>
    <w:rsid w:val="008435AA"/>
    <w:rsid w:val="0084379D"/>
    <w:rsid w:val="00843A13"/>
    <w:rsid w:val="00843F48"/>
    <w:rsid w:val="0084404F"/>
    <w:rsid w:val="008440A1"/>
    <w:rsid w:val="00844168"/>
    <w:rsid w:val="00844261"/>
    <w:rsid w:val="00844575"/>
    <w:rsid w:val="008445F6"/>
    <w:rsid w:val="00844C1B"/>
    <w:rsid w:val="00844CAF"/>
    <w:rsid w:val="00844CCA"/>
    <w:rsid w:val="00844EBC"/>
    <w:rsid w:val="008450B2"/>
    <w:rsid w:val="008450CE"/>
    <w:rsid w:val="00845308"/>
    <w:rsid w:val="00845752"/>
    <w:rsid w:val="008458C0"/>
    <w:rsid w:val="008458E6"/>
    <w:rsid w:val="008459D6"/>
    <w:rsid w:val="00845EAA"/>
    <w:rsid w:val="00845FEA"/>
    <w:rsid w:val="0084600B"/>
    <w:rsid w:val="008464A5"/>
    <w:rsid w:val="00846A03"/>
    <w:rsid w:val="00846A26"/>
    <w:rsid w:val="00846B9A"/>
    <w:rsid w:val="00846BE9"/>
    <w:rsid w:val="00846BFB"/>
    <w:rsid w:val="00846DBE"/>
    <w:rsid w:val="00846DD6"/>
    <w:rsid w:val="008470CF"/>
    <w:rsid w:val="00847328"/>
    <w:rsid w:val="0084748B"/>
    <w:rsid w:val="008476EF"/>
    <w:rsid w:val="00847C4A"/>
    <w:rsid w:val="00847C80"/>
    <w:rsid w:val="00847F87"/>
    <w:rsid w:val="00847FEA"/>
    <w:rsid w:val="00850462"/>
    <w:rsid w:val="008504FE"/>
    <w:rsid w:val="00850913"/>
    <w:rsid w:val="008509DB"/>
    <w:rsid w:val="00850CA7"/>
    <w:rsid w:val="00850D11"/>
    <w:rsid w:val="00850F3D"/>
    <w:rsid w:val="00850F62"/>
    <w:rsid w:val="0085110C"/>
    <w:rsid w:val="00851148"/>
    <w:rsid w:val="008511B3"/>
    <w:rsid w:val="008513FB"/>
    <w:rsid w:val="00851561"/>
    <w:rsid w:val="00851753"/>
    <w:rsid w:val="00851B52"/>
    <w:rsid w:val="00851CF5"/>
    <w:rsid w:val="00851F27"/>
    <w:rsid w:val="00851F58"/>
    <w:rsid w:val="0085213C"/>
    <w:rsid w:val="00852142"/>
    <w:rsid w:val="008522EB"/>
    <w:rsid w:val="008523BB"/>
    <w:rsid w:val="0085243E"/>
    <w:rsid w:val="008529EA"/>
    <w:rsid w:val="00852EB8"/>
    <w:rsid w:val="00852F35"/>
    <w:rsid w:val="0085313B"/>
    <w:rsid w:val="008532C0"/>
    <w:rsid w:val="0085361A"/>
    <w:rsid w:val="0085372C"/>
    <w:rsid w:val="00853980"/>
    <w:rsid w:val="008539D7"/>
    <w:rsid w:val="00853B92"/>
    <w:rsid w:val="00853FB9"/>
    <w:rsid w:val="00854116"/>
    <w:rsid w:val="00854168"/>
    <w:rsid w:val="008541C0"/>
    <w:rsid w:val="00854224"/>
    <w:rsid w:val="00854227"/>
    <w:rsid w:val="008542A7"/>
    <w:rsid w:val="0085441D"/>
    <w:rsid w:val="00854646"/>
    <w:rsid w:val="00854A3B"/>
    <w:rsid w:val="00854AF1"/>
    <w:rsid w:val="00854B02"/>
    <w:rsid w:val="00854C7B"/>
    <w:rsid w:val="00854E56"/>
    <w:rsid w:val="008551A4"/>
    <w:rsid w:val="0085527F"/>
    <w:rsid w:val="0085537B"/>
    <w:rsid w:val="0085539D"/>
    <w:rsid w:val="008553DC"/>
    <w:rsid w:val="00855743"/>
    <w:rsid w:val="008557E2"/>
    <w:rsid w:val="00855ABF"/>
    <w:rsid w:val="00855D70"/>
    <w:rsid w:val="00855DE4"/>
    <w:rsid w:val="00855E85"/>
    <w:rsid w:val="00855FF9"/>
    <w:rsid w:val="008560B0"/>
    <w:rsid w:val="00856249"/>
    <w:rsid w:val="008564AD"/>
    <w:rsid w:val="0085662A"/>
    <w:rsid w:val="00856699"/>
    <w:rsid w:val="00856955"/>
    <w:rsid w:val="00856CCB"/>
    <w:rsid w:val="00856CE2"/>
    <w:rsid w:val="00856D6E"/>
    <w:rsid w:val="00857159"/>
    <w:rsid w:val="00857252"/>
    <w:rsid w:val="00857305"/>
    <w:rsid w:val="0085754F"/>
    <w:rsid w:val="00857B9E"/>
    <w:rsid w:val="00857CFF"/>
    <w:rsid w:val="0086008A"/>
    <w:rsid w:val="00860256"/>
    <w:rsid w:val="00860574"/>
    <w:rsid w:val="008608D7"/>
    <w:rsid w:val="00860A9F"/>
    <w:rsid w:val="00860C59"/>
    <w:rsid w:val="00860D21"/>
    <w:rsid w:val="00861119"/>
    <w:rsid w:val="008612A3"/>
    <w:rsid w:val="008613C5"/>
    <w:rsid w:val="008614FD"/>
    <w:rsid w:val="00861508"/>
    <w:rsid w:val="0086182F"/>
    <w:rsid w:val="0086196F"/>
    <w:rsid w:val="008619B5"/>
    <w:rsid w:val="00861A38"/>
    <w:rsid w:val="00861AFC"/>
    <w:rsid w:val="00861C0A"/>
    <w:rsid w:val="008620A4"/>
    <w:rsid w:val="00862187"/>
    <w:rsid w:val="00862414"/>
    <w:rsid w:val="0086246E"/>
    <w:rsid w:val="0086249C"/>
    <w:rsid w:val="00862554"/>
    <w:rsid w:val="008626B6"/>
    <w:rsid w:val="008626B7"/>
    <w:rsid w:val="008628A5"/>
    <w:rsid w:val="00862B88"/>
    <w:rsid w:val="00862CA0"/>
    <w:rsid w:val="00862D25"/>
    <w:rsid w:val="00862D62"/>
    <w:rsid w:val="00862F18"/>
    <w:rsid w:val="00862F47"/>
    <w:rsid w:val="00862F61"/>
    <w:rsid w:val="00863010"/>
    <w:rsid w:val="008630C9"/>
    <w:rsid w:val="008631D8"/>
    <w:rsid w:val="008633E9"/>
    <w:rsid w:val="0086356E"/>
    <w:rsid w:val="008636A3"/>
    <w:rsid w:val="00863C40"/>
    <w:rsid w:val="00863E3C"/>
    <w:rsid w:val="00863E72"/>
    <w:rsid w:val="0086409A"/>
    <w:rsid w:val="00864255"/>
    <w:rsid w:val="00864554"/>
    <w:rsid w:val="00864558"/>
    <w:rsid w:val="00864585"/>
    <w:rsid w:val="008646F0"/>
    <w:rsid w:val="00864B5F"/>
    <w:rsid w:val="00864BEB"/>
    <w:rsid w:val="00864CE4"/>
    <w:rsid w:val="00864D1F"/>
    <w:rsid w:val="00864FEE"/>
    <w:rsid w:val="0086536C"/>
    <w:rsid w:val="00865771"/>
    <w:rsid w:val="00865896"/>
    <w:rsid w:val="00865A2B"/>
    <w:rsid w:val="00865E91"/>
    <w:rsid w:val="0086604F"/>
    <w:rsid w:val="00866242"/>
    <w:rsid w:val="00866330"/>
    <w:rsid w:val="00866332"/>
    <w:rsid w:val="0086638C"/>
    <w:rsid w:val="00866769"/>
    <w:rsid w:val="00866BAC"/>
    <w:rsid w:val="00866BC8"/>
    <w:rsid w:val="00866DF8"/>
    <w:rsid w:val="00867167"/>
    <w:rsid w:val="00867198"/>
    <w:rsid w:val="008672E9"/>
    <w:rsid w:val="00867367"/>
    <w:rsid w:val="0086759D"/>
    <w:rsid w:val="008675FF"/>
    <w:rsid w:val="00867AA5"/>
    <w:rsid w:val="00867F1D"/>
    <w:rsid w:val="00867F8B"/>
    <w:rsid w:val="00870188"/>
    <w:rsid w:val="00870305"/>
    <w:rsid w:val="008709D9"/>
    <w:rsid w:val="00870AFB"/>
    <w:rsid w:val="00870C79"/>
    <w:rsid w:val="00870D8D"/>
    <w:rsid w:val="00870EE6"/>
    <w:rsid w:val="008710A7"/>
    <w:rsid w:val="00871272"/>
    <w:rsid w:val="00871377"/>
    <w:rsid w:val="00871738"/>
    <w:rsid w:val="0087184F"/>
    <w:rsid w:val="00871BC9"/>
    <w:rsid w:val="00871BDF"/>
    <w:rsid w:val="00871D0E"/>
    <w:rsid w:val="00872168"/>
    <w:rsid w:val="0087218B"/>
    <w:rsid w:val="008721D5"/>
    <w:rsid w:val="00872209"/>
    <w:rsid w:val="00872291"/>
    <w:rsid w:val="0087275D"/>
    <w:rsid w:val="008727B6"/>
    <w:rsid w:val="00872A92"/>
    <w:rsid w:val="00872E24"/>
    <w:rsid w:val="00872EC5"/>
    <w:rsid w:val="008731F9"/>
    <w:rsid w:val="00873270"/>
    <w:rsid w:val="00873383"/>
    <w:rsid w:val="008734F9"/>
    <w:rsid w:val="00873981"/>
    <w:rsid w:val="00873AE3"/>
    <w:rsid w:val="00873D3C"/>
    <w:rsid w:val="00874185"/>
    <w:rsid w:val="008741E4"/>
    <w:rsid w:val="00874555"/>
    <w:rsid w:val="00874588"/>
    <w:rsid w:val="00874807"/>
    <w:rsid w:val="00874871"/>
    <w:rsid w:val="00874CBA"/>
    <w:rsid w:val="00874E54"/>
    <w:rsid w:val="00874E8A"/>
    <w:rsid w:val="00874EDA"/>
    <w:rsid w:val="008751F7"/>
    <w:rsid w:val="008752C5"/>
    <w:rsid w:val="0087569A"/>
    <w:rsid w:val="0087579E"/>
    <w:rsid w:val="00875E40"/>
    <w:rsid w:val="00875E71"/>
    <w:rsid w:val="0087654E"/>
    <w:rsid w:val="00876637"/>
    <w:rsid w:val="008766F2"/>
    <w:rsid w:val="008766F9"/>
    <w:rsid w:val="00876A48"/>
    <w:rsid w:val="00876A88"/>
    <w:rsid w:val="00876BB7"/>
    <w:rsid w:val="00876D49"/>
    <w:rsid w:val="00876E68"/>
    <w:rsid w:val="00876FA2"/>
    <w:rsid w:val="0087726A"/>
    <w:rsid w:val="0087747B"/>
    <w:rsid w:val="008778C9"/>
    <w:rsid w:val="00877989"/>
    <w:rsid w:val="00877AAB"/>
    <w:rsid w:val="00877AC5"/>
    <w:rsid w:val="00877C1B"/>
    <w:rsid w:val="00877CC3"/>
    <w:rsid w:val="00877D0F"/>
    <w:rsid w:val="00877DC4"/>
    <w:rsid w:val="00877FDB"/>
    <w:rsid w:val="0088009E"/>
    <w:rsid w:val="0088024F"/>
    <w:rsid w:val="00880265"/>
    <w:rsid w:val="00880671"/>
    <w:rsid w:val="008808BE"/>
    <w:rsid w:val="0088092B"/>
    <w:rsid w:val="008809E6"/>
    <w:rsid w:val="00880A10"/>
    <w:rsid w:val="00880A81"/>
    <w:rsid w:val="00880AE3"/>
    <w:rsid w:val="00880B9A"/>
    <w:rsid w:val="00880F42"/>
    <w:rsid w:val="0088119F"/>
    <w:rsid w:val="00881321"/>
    <w:rsid w:val="0088163F"/>
    <w:rsid w:val="00881849"/>
    <w:rsid w:val="00881AAA"/>
    <w:rsid w:val="00881E50"/>
    <w:rsid w:val="00882053"/>
    <w:rsid w:val="00882347"/>
    <w:rsid w:val="00882976"/>
    <w:rsid w:val="00882A6B"/>
    <w:rsid w:val="00882C09"/>
    <w:rsid w:val="00882D18"/>
    <w:rsid w:val="00882E20"/>
    <w:rsid w:val="00882F9B"/>
    <w:rsid w:val="0088353C"/>
    <w:rsid w:val="008835F7"/>
    <w:rsid w:val="008837CD"/>
    <w:rsid w:val="00884071"/>
    <w:rsid w:val="0088430A"/>
    <w:rsid w:val="00884386"/>
    <w:rsid w:val="00884441"/>
    <w:rsid w:val="00884558"/>
    <w:rsid w:val="0088459F"/>
    <w:rsid w:val="008846E5"/>
    <w:rsid w:val="008847F6"/>
    <w:rsid w:val="008849BA"/>
    <w:rsid w:val="00884C24"/>
    <w:rsid w:val="00884E06"/>
    <w:rsid w:val="00885284"/>
    <w:rsid w:val="00885432"/>
    <w:rsid w:val="008855C0"/>
    <w:rsid w:val="00885688"/>
    <w:rsid w:val="008856E9"/>
    <w:rsid w:val="00885798"/>
    <w:rsid w:val="00885802"/>
    <w:rsid w:val="00885974"/>
    <w:rsid w:val="008859DB"/>
    <w:rsid w:val="00885C24"/>
    <w:rsid w:val="00885CC4"/>
    <w:rsid w:val="00885D0E"/>
    <w:rsid w:val="00885E04"/>
    <w:rsid w:val="00885E06"/>
    <w:rsid w:val="00885E5B"/>
    <w:rsid w:val="0088606C"/>
    <w:rsid w:val="00886119"/>
    <w:rsid w:val="0088614C"/>
    <w:rsid w:val="00886246"/>
    <w:rsid w:val="008864AE"/>
    <w:rsid w:val="00886649"/>
    <w:rsid w:val="008866D6"/>
    <w:rsid w:val="008869F0"/>
    <w:rsid w:val="00886E23"/>
    <w:rsid w:val="00887027"/>
    <w:rsid w:val="008870AB"/>
    <w:rsid w:val="00887346"/>
    <w:rsid w:val="008873C6"/>
    <w:rsid w:val="0088746F"/>
    <w:rsid w:val="0088765A"/>
    <w:rsid w:val="00887A1C"/>
    <w:rsid w:val="00887A88"/>
    <w:rsid w:val="00887C18"/>
    <w:rsid w:val="00887EC8"/>
    <w:rsid w:val="00887F36"/>
    <w:rsid w:val="0089000A"/>
    <w:rsid w:val="00890119"/>
    <w:rsid w:val="0089031A"/>
    <w:rsid w:val="0089046C"/>
    <w:rsid w:val="0089058A"/>
    <w:rsid w:val="00890B55"/>
    <w:rsid w:val="00890DD1"/>
    <w:rsid w:val="00890DFC"/>
    <w:rsid w:val="00890F3A"/>
    <w:rsid w:val="00891010"/>
    <w:rsid w:val="0089102E"/>
    <w:rsid w:val="0089124E"/>
    <w:rsid w:val="008915A3"/>
    <w:rsid w:val="008915E7"/>
    <w:rsid w:val="008915F6"/>
    <w:rsid w:val="008916CF"/>
    <w:rsid w:val="008919B8"/>
    <w:rsid w:val="008919D4"/>
    <w:rsid w:val="00891A1E"/>
    <w:rsid w:val="00891D8E"/>
    <w:rsid w:val="00891DFC"/>
    <w:rsid w:val="00891E6C"/>
    <w:rsid w:val="00891FD6"/>
    <w:rsid w:val="0089202F"/>
    <w:rsid w:val="0089216C"/>
    <w:rsid w:val="008921C4"/>
    <w:rsid w:val="008921FF"/>
    <w:rsid w:val="008922AD"/>
    <w:rsid w:val="0089276C"/>
    <w:rsid w:val="008927BD"/>
    <w:rsid w:val="0089294B"/>
    <w:rsid w:val="00892971"/>
    <w:rsid w:val="00892B66"/>
    <w:rsid w:val="00892BCF"/>
    <w:rsid w:val="00892D4F"/>
    <w:rsid w:val="00892D60"/>
    <w:rsid w:val="008932F4"/>
    <w:rsid w:val="00893400"/>
    <w:rsid w:val="00893B08"/>
    <w:rsid w:val="00893CD9"/>
    <w:rsid w:val="00894077"/>
    <w:rsid w:val="00894528"/>
    <w:rsid w:val="00894C34"/>
    <w:rsid w:val="00894C52"/>
    <w:rsid w:val="00894D1C"/>
    <w:rsid w:val="00894D45"/>
    <w:rsid w:val="00894D91"/>
    <w:rsid w:val="008954AD"/>
    <w:rsid w:val="008958A6"/>
    <w:rsid w:val="00895BF3"/>
    <w:rsid w:val="00895C2A"/>
    <w:rsid w:val="00895DDF"/>
    <w:rsid w:val="00895E4C"/>
    <w:rsid w:val="008961A7"/>
    <w:rsid w:val="008963BE"/>
    <w:rsid w:val="008964A9"/>
    <w:rsid w:val="008965D5"/>
    <w:rsid w:val="0089675D"/>
    <w:rsid w:val="00896958"/>
    <w:rsid w:val="00896B35"/>
    <w:rsid w:val="00896DD0"/>
    <w:rsid w:val="008970B2"/>
    <w:rsid w:val="008970D6"/>
    <w:rsid w:val="00897262"/>
    <w:rsid w:val="00897A5D"/>
    <w:rsid w:val="00897C3A"/>
    <w:rsid w:val="00897EA6"/>
    <w:rsid w:val="00897EF4"/>
    <w:rsid w:val="008A03E3"/>
    <w:rsid w:val="008A0421"/>
    <w:rsid w:val="008A04A7"/>
    <w:rsid w:val="008A06E4"/>
    <w:rsid w:val="008A0739"/>
    <w:rsid w:val="008A0827"/>
    <w:rsid w:val="008A084C"/>
    <w:rsid w:val="008A0AA8"/>
    <w:rsid w:val="008A0B48"/>
    <w:rsid w:val="008A0E2D"/>
    <w:rsid w:val="008A0F14"/>
    <w:rsid w:val="008A1072"/>
    <w:rsid w:val="008A109D"/>
    <w:rsid w:val="008A115A"/>
    <w:rsid w:val="008A1702"/>
    <w:rsid w:val="008A171A"/>
    <w:rsid w:val="008A17E9"/>
    <w:rsid w:val="008A1C27"/>
    <w:rsid w:val="008A1D0F"/>
    <w:rsid w:val="008A1D60"/>
    <w:rsid w:val="008A1E93"/>
    <w:rsid w:val="008A1EEC"/>
    <w:rsid w:val="008A2023"/>
    <w:rsid w:val="008A21AA"/>
    <w:rsid w:val="008A21D8"/>
    <w:rsid w:val="008A2301"/>
    <w:rsid w:val="008A2549"/>
    <w:rsid w:val="008A26F2"/>
    <w:rsid w:val="008A27A6"/>
    <w:rsid w:val="008A28E9"/>
    <w:rsid w:val="008A2E70"/>
    <w:rsid w:val="008A3001"/>
    <w:rsid w:val="008A3013"/>
    <w:rsid w:val="008A3251"/>
    <w:rsid w:val="008A3373"/>
    <w:rsid w:val="008A3717"/>
    <w:rsid w:val="008A37AD"/>
    <w:rsid w:val="008A3AB6"/>
    <w:rsid w:val="008A3C4E"/>
    <w:rsid w:val="008A3CDA"/>
    <w:rsid w:val="008A3E34"/>
    <w:rsid w:val="008A3E3C"/>
    <w:rsid w:val="008A4337"/>
    <w:rsid w:val="008A438B"/>
    <w:rsid w:val="008A46D5"/>
    <w:rsid w:val="008A46DE"/>
    <w:rsid w:val="008A47A7"/>
    <w:rsid w:val="008A47B9"/>
    <w:rsid w:val="008A4861"/>
    <w:rsid w:val="008A4C5B"/>
    <w:rsid w:val="008A4C92"/>
    <w:rsid w:val="008A4D46"/>
    <w:rsid w:val="008A4FC6"/>
    <w:rsid w:val="008A5314"/>
    <w:rsid w:val="008A5475"/>
    <w:rsid w:val="008A54CD"/>
    <w:rsid w:val="008A5A1C"/>
    <w:rsid w:val="008A5AD8"/>
    <w:rsid w:val="008A5C0A"/>
    <w:rsid w:val="008A5EA0"/>
    <w:rsid w:val="008A6408"/>
    <w:rsid w:val="008A640D"/>
    <w:rsid w:val="008A6479"/>
    <w:rsid w:val="008A64D4"/>
    <w:rsid w:val="008A6780"/>
    <w:rsid w:val="008A68B3"/>
    <w:rsid w:val="008A695D"/>
    <w:rsid w:val="008A6A82"/>
    <w:rsid w:val="008A6CB1"/>
    <w:rsid w:val="008A6E38"/>
    <w:rsid w:val="008A6E5F"/>
    <w:rsid w:val="008A6F60"/>
    <w:rsid w:val="008A7010"/>
    <w:rsid w:val="008A7434"/>
    <w:rsid w:val="008A752F"/>
    <w:rsid w:val="008A76C0"/>
    <w:rsid w:val="008A77CD"/>
    <w:rsid w:val="008A7963"/>
    <w:rsid w:val="008A79DC"/>
    <w:rsid w:val="008A7BFA"/>
    <w:rsid w:val="008A7F33"/>
    <w:rsid w:val="008A7FC0"/>
    <w:rsid w:val="008B06E8"/>
    <w:rsid w:val="008B08F2"/>
    <w:rsid w:val="008B0B29"/>
    <w:rsid w:val="008B0DCE"/>
    <w:rsid w:val="008B0E01"/>
    <w:rsid w:val="008B13FA"/>
    <w:rsid w:val="008B171D"/>
    <w:rsid w:val="008B19CF"/>
    <w:rsid w:val="008B1B23"/>
    <w:rsid w:val="008B1CAE"/>
    <w:rsid w:val="008B1CC0"/>
    <w:rsid w:val="008B1D01"/>
    <w:rsid w:val="008B1D5E"/>
    <w:rsid w:val="008B2137"/>
    <w:rsid w:val="008B2384"/>
    <w:rsid w:val="008B23C1"/>
    <w:rsid w:val="008B241C"/>
    <w:rsid w:val="008B2523"/>
    <w:rsid w:val="008B2599"/>
    <w:rsid w:val="008B2676"/>
    <w:rsid w:val="008B2965"/>
    <w:rsid w:val="008B2AE4"/>
    <w:rsid w:val="008B2BBF"/>
    <w:rsid w:val="008B2C0F"/>
    <w:rsid w:val="008B2C1E"/>
    <w:rsid w:val="008B2F8A"/>
    <w:rsid w:val="008B3447"/>
    <w:rsid w:val="008B3581"/>
    <w:rsid w:val="008B3613"/>
    <w:rsid w:val="008B37C1"/>
    <w:rsid w:val="008B37F4"/>
    <w:rsid w:val="008B3835"/>
    <w:rsid w:val="008B3845"/>
    <w:rsid w:val="008B38D1"/>
    <w:rsid w:val="008B390A"/>
    <w:rsid w:val="008B3A86"/>
    <w:rsid w:val="008B3EFA"/>
    <w:rsid w:val="008B43BF"/>
    <w:rsid w:val="008B488E"/>
    <w:rsid w:val="008B4897"/>
    <w:rsid w:val="008B4CE3"/>
    <w:rsid w:val="008B4D49"/>
    <w:rsid w:val="008B4D8E"/>
    <w:rsid w:val="008B4DB5"/>
    <w:rsid w:val="008B4ED3"/>
    <w:rsid w:val="008B4EF3"/>
    <w:rsid w:val="008B5543"/>
    <w:rsid w:val="008B56CF"/>
    <w:rsid w:val="008B56DB"/>
    <w:rsid w:val="008B57C5"/>
    <w:rsid w:val="008B5BC7"/>
    <w:rsid w:val="008B5D4A"/>
    <w:rsid w:val="008B5DEB"/>
    <w:rsid w:val="008B6862"/>
    <w:rsid w:val="008B6A6B"/>
    <w:rsid w:val="008B6B92"/>
    <w:rsid w:val="008B6EA9"/>
    <w:rsid w:val="008B7002"/>
    <w:rsid w:val="008B711F"/>
    <w:rsid w:val="008B72BF"/>
    <w:rsid w:val="008B74DF"/>
    <w:rsid w:val="008B792F"/>
    <w:rsid w:val="008B7954"/>
    <w:rsid w:val="008B7D2B"/>
    <w:rsid w:val="008C01F0"/>
    <w:rsid w:val="008C0440"/>
    <w:rsid w:val="008C046C"/>
    <w:rsid w:val="008C055D"/>
    <w:rsid w:val="008C0954"/>
    <w:rsid w:val="008C0992"/>
    <w:rsid w:val="008C0CF5"/>
    <w:rsid w:val="008C0E6D"/>
    <w:rsid w:val="008C0E87"/>
    <w:rsid w:val="008C0FE0"/>
    <w:rsid w:val="008C12A6"/>
    <w:rsid w:val="008C12DE"/>
    <w:rsid w:val="008C132A"/>
    <w:rsid w:val="008C1733"/>
    <w:rsid w:val="008C1806"/>
    <w:rsid w:val="008C194E"/>
    <w:rsid w:val="008C19D4"/>
    <w:rsid w:val="008C1D56"/>
    <w:rsid w:val="008C1DA8"/>
    <w:rsid w:val="008C1DB3"/>
    <w:rsid w:val="008C1E32"/>
    <w:rsid w:val="008C21D7"/>
    <w:rsid w:val="008C22E3"/>
    <w:rsid w:val="008C2323"/>
    <w:rsid w:val="008C2417"/>
    <w:rsid w:val="008C26D8"/>
    <w:rsid w:val="008C270C"/>
    <w:rsid w:val="008C29A4"/>
    <w:rsid w:val="008C2BBD"/>
    <w:rsid w:val="008C2D49"/>
    <w:rsid w:val="008C3072"/>
    <w:rsid w:val="008C3546"/>
    <w:rsid w:val="008C35AA"/>
    <w:rsid w:val="008C36D4"/>
    <w:rsid w:val="008C36EA"/>
    <w:rsid w:val="008C3782"/>
    <w:rsid w:val="008C3798"/>
    <w:rsid w:val="008C382F"/>
    <w:rsid w:val="008C3ACF"/>
    <w:rsid w:val="008C3BB4"/>
    <w:rsid w:val="008C3DC6"/>
    <w:rsid w:val="008C3F47"/>
    <w:rsid w:val="008C436B"/>
    <w:rsid w:val="008C446D"/>
    <w:rsid w:val="008C461C"/>
    <w:rsid w:val="008C47B4"/>
    <w:rsid w:val="008C4C2C"/>
    <w:rsid w:val="008C4DC5"/>
    <w:rsid w:val="008C4FD9"/>
    <w:rsid w:val="008C50C6"/>
    <w:rsid w:val="008C536A"/>
    <w:rsid w:val="008C54D2"/>
    <w:rsid w:val="008C5523"/>
    <w:rsid w:val="008C5534"/>
    <w:rsid w:val="008C5618"/>
    <w:rsid w:val="008C565D"/>
    <w:rsid w:val="008C58E5"/>
    <w:rsid w:val="008C5B67"/>
    <w:rsid w:val="008C5D99"/>
    <w:rsid w:val="008C5F71"/>
    <w:rsid w:val="008C60B2"/>
    <w:rsid w:val="008C6196"/>
    <w:rsid w:val="008C621F"/>
    <w:rsid w:val="008C634B"/>
    <w:rsid w:val="008C6488"/>
    <w:rsid w:val="008C6490"/>
    <w:rsid w:val="008C67D8"/>
    <w:rsid w:val="008C6912"/>
    <w:rsid w:val="008C6CCD"/>
    <w:rsid w:val="008C6D75"/>
    <w:rsid w:val="008C6FD7"/>
    <w:rsid w:val="008C7032"/>
    <w:rsid w:val="008C7177"/>
    <w:rsid w:val="008C7196"/>
    <w:rsid w:val="008C71AB"/>
    <w:rsid w:val="008C723B"/>
    <w:rsid w:val="008C72BD"/>
    <w:rsid w:val="008C73CC"/>
    <w:rsid w:val="008C765A"/>
    <w:rsid w:val="008C7816"/>
    <w:rsid w:val="008C7985"/>
    <w:rsid w:val="008C798E"/>
    <w:rsid w:val="008C7A9B"/>
    <w:rsid w:val="008C7AC2"/>
    <w:rsid w:val="008C7D72"/>
    <w:rsid w:val="008C7EB5"/>
    <w:rsid w:val="008C7F78"/>
    <w:rsid w:val="008D0061"/>
    <w:rsid w:val="008D00BA"/>
    <w:rsid w:val="008D00EC"/>
    <w:rsid w:val="008D00FD"/>
    <w:rsid w:val="008D03CA"/>
    <w:rsid w:val="008D059B"/>
    <w:rsid w:val="008D0674"/>
    <w:rsid w:val="008D07D4"/>
    <w:rsid w:val="008D0859"/>
    <w:rsid w:val="008D0A82"/>
    <w:rsid w:val="008D0A90"/>
    <w:rsid w:val="008D0CA3"/>
    <w:rsid w:val="008D10CD"/>
    <w:rsid w:val="008D141A"/>
    <w:rsid w:val="008D1441"/>
    <w:rsid w:val="008D1580"/>
    <w:rsid w:val="008D15E2"/>
    <w:rsid w:val="008D1689"/>
    <w:rsid w:val="008D17D4"/>
    <w:rsid w:val="008D1DB8"/>
    <w:rsid w:val="008D1E16"/>
    <w:rsid w:val="008D1E7D"/>
    <w:rsid w:val="008D2075"/>
    <w:rsid w:val="008D25D6"/>
    <w:rsid w:val="008D28F3"/>
    <w:rsid w:val="008D2B66"/>
    <w:rsid w:val="008D2D13"/>
    <w:rsid w:val="008D2ED4"/>
    <w:rsid w:val="008D2FD5"/>
    <w:rsid w:val="008D304F"/>
    <w:rsid w:val="008D309D"/>
    <w:rsid w:val="008D31EC"/>
    <w:rsid w:val="008D322A"/>
    <w:rsid w:val="008D33BD"/>
    <w:rsid w:val="008D36EA"/>
    <w:rsid w:val="008D375B"/>
    <w:rsid w:val="008D3948"/>
    <w:rsid w:val="008D39A3"/>
    <w:rsid w:val="008D3EB3"/>
    <w:rsid w:val="008D3F38"/>
    <w:rsid w:val="008D3F49"/>
    <w:rsid w:val="008D4376"/>
    <w:rsid w:val="008D4381"/>
    <w:rsid w:val="008D463D"/>
    <w:rsid w:val="008D4798"/>
    <w:rsid w:val="008D4883"/>
    <w:rsid w:val="008D4A71"/>
    <w:rsid w:val="008D4B06"/>
    <w:rsid w:val="008D4FC0"/>
    <w:rsid w:val="008D503F"/>
    <w:rsid w:val="008D507F"/>
    <w:rsid w:val="008D508F"/>
    <w:rsid w:val="008D529B"/>
    <w:rsid w:val="008D570F"/>
    <w:rsid w:val="008D5A8F"/>
    <w:rsid w:val="008D5C8C"/>
    <w:rsid w:val="008D605A"/>
    <w:rsid w:val="008D607D"/>
    <w:rsid w:val="008D612F"/>
    <w:rsid w:val="008D62B9"/>
    <w:rsid w:val="008D639E"/>
    <w:rsid w:val="008D6442"/>
    <w:rsid w:val="008D65BB"/>
    <w:rsid w:val="008D667C"/>
    <w:rsid w:val="008D68F1"/>
    <w:rsid w:val="008D6956"/>
    <w:rsid w:val="008D69E2"/>
    <w:rsid w:val="008D6A8F"/>
    <w:rsid w:val="008D6D21"/>
    <w:rsid w:val="008D7268"/>
    <w:rsid w:val="008D7556"/>
    <w:rsid w:val="008D75A1"/>
    <w:rsid w:val="008D783F"/>
    <w:rsid w:val="008D7A49"/>
    <w:rsid w:val="008D7A6D"/>
    <w:rsid w:val="008D7ACA"/>
    <w:rsid w:val="008D7B6C"/>
    <w:rsid w:val="008D7DC0"/>
    <w:rsid w:val="008E022F"/>
    <w:rsid w:val="008E03F6"/>
    <w:rsid w:val="008E047A"/>
    <w:rsid w:val="008E0482"/>
    <w:rsid w:val="008E0814"/>
    <w:rsid w:val="008E09D6"/>
    <w:rsid w:val="008E0D07"/>
    <w:rsid w:val="008E0EEB"/>
    <w:rsid w:val="008E1357"/>
    <w:rsid w:val="008E13C7"/>
    <w:rsid w:val="008E1570"/>
    <w:rsid w:val="008E1598"/>
    <w:rsid w:val="008E15C2"/>
    <w:rsid w:val="008E165F"/>
    <w:rsid w:val="008E1A2B"/>
    <w:rsid w:val="008E1AE5"/>
    <w:rsid w:val="008E1C7E"/>
    <w:rsid w:val="008E1DFA"/>
    <w:rsid w:val="008E2220"/>
    <w:rsid w:val="008E2482"/>
    <w:rsid w:val="008E2809"/>
    <w:rsid w:val="008E2936"/>
    <w:rsid w:val="008E2992"/>
    <w:rsid w:val="008E2E75"/>
    <w:rsid w:val="008E3047"/>
    <w:rsid w:val="008E31F0"/>
    <w:rsid w:val="008E3317"/>
    <w:rsid w:val="008E33F6"/>
    <w:rsid w:val="008E3420"/>
    <w:rsid w:val="008E3447"/>
    <w:rsid w:val="008E3712"/>
    <w:rsid w:val="008E3757"/>
    <w:rsid w:val="008E39B8"/>
    <w:rsid w:val="008E3B08"/>
    <w:rsid w:val="008E4139"/>
    <w:rsid w:val="008E422E"/>
    <w:rsid w:val="008E428B"/>
    <w:rsid w:val="008E4317"/>
    <w:rsid w:val="008E44F4"/>
    <w:rsid w:val="008E483A"/>
    <w:rsid w:val="008E4952"/>
    <w:rsid w:val="008E49A1"/>
    <w:rsid w:val="008E4D67"/>
    <w:rsid w:val="008E52D4"/>
    <w:rsid w:val="008E52D9"/>
    <w:rsid w:val="008E5427"/>
    <w:rsid w:val="008E5553"/>
    <w:rsid w:val="008E580F"/>
    <w:rsid w:val="008E5C80"/>
    <w:rsid w:val="008E5DE0"/>
    <w:rsid w:val="008E5ED2"/>
    <w:rsid w:val="008E5EEF"/>
    <w:rsid w:val="008E611B"/>
    <w:rsid w:val="008E6154"/>
    <w:rsid w:val="008E61F4"/>
    <w:rsid w:val="008E6494"/>
    <w:rsid w:val="008E65E4"/>
    <w:rsid w:val="008E6806"/>
    <w:rsid w:val="008E6971"/>
    <w:rsid w:val="008E6B83"/>
    <w:rsid w:val="008E6C28"/>
    <w:rsid w:val="008E6D18"/>
    <w:rsid w:val="008E6D53"/>
    <w:rsid w:val="008E6EBB"/>
    <w:rsid w:val="008E7602"/>
    <w:rsid w:val="008E7754"/>
    <w:rsid w:val="008E7933"/>
    <w:rsid w:val="008E7A29"/>
    <w:rsid w:val="008E7C36"/>
    <w:rsid w:val="008E7D63"/>
    <w:rsid w:val="008E7DC2"/>
    <w:rsid w:val="008E7F02"/>
    <w:rsid w:val="008F001A"/>
    <w:rsid w:val="008F0441"/>
    <w:rsid w:val="008F0915"/>
    <w:rsid w:val="008F0BE2"/>
    <w:rsid w:val="008F0C5A"/>
    <w:rsid w:val="008F0EA5"/>
    <w:rsid w:val="008F14F5"/>
    <w:rsid w:val="008F1762"/>
    <w:rsid w:val="008F1846"/>
    <w:rsid w:val="008F1A36"/>
    <w:rsid w:val="008F1BBE"/>
    <w:rsid w:val="008F1CE8"/>
    <w:rsid w:val="008F1CF5"/>
    <w:rsid w:val="008F2104"/>
    <w:rsid w:val="008F2146"/>
    <w:rsid w:val="008F2248"/>
    <w:rsid w:val="008F225D"/>
    <w:rsid w:val="008F252C"/>
    <w:rsid w:val="008F2652"/>
    <w:rsid w:val="008F277B"/>
    <w:rsid w:val="008F29AF"/>
    <w:rsid w:val="008F29BB"/>
    <w:rsid w:val="008F2BF0"/>
    <w:rsid w:val="008F2FEC"/>
    <w:rsid w:val="008F3045"/>
    <w:rsid w:val="008F335C"/>
    <w:rsid w:val="008F343C"/>
    <w:rsid w:val="008F34D1"/>
    <w:rsid w:val="008F36E4"/>
    <w:rsid w:val="008F382E"/>
    <w:rsid w:val="008F392F"/>
    <w:rsid w:val="008F3AB1"/>
    <w:rsid w:val="008F3D00"/>
    <w:rsid w:val="008F40B0"/>
    <w:rsid w:val="008F40F3"/>
    <w:rsid w:val="008F4564"/>
    <w:rsid w:val="008F459F"/>
    <w:rsid w:val="008F4EC3"/>
    <w:rsid w:val="008F51F1"/>
    <w:rsid w:val="008F5295"/>
    <w:rsid w:val="008F56C7"/>
    <w:rsid w:val="008F581E"/>
    <w:rsid w:val="008F5834"/>
    <w:rsid w:val="008F5B84"/>
    <w:rsid w:val="008F5C1B"/>
    <w:rsid w:val="008F5C82"/>
    <w:rsid w:val="008F5DB2"/>
    <w:rsid w:val="008F6335"/>
    <w:rsid w:val="008F63F3"/>
    <w:rsid w:val="008F641B"/>
    <w:rsid w:val="008F65C1"/>
    <w:rsid w:val="008F660C"/>
    <w:rsid w:val="008F68CC"/>
    <w:rsid w:val="008F6AE8"/>
    <w:rsid w:val="008F6BD2"/>
    <w:rsid w:val="008F6E12"/>
    <w:rsid w:val="008F6EA6"/>
    <w:rsid w:val="008F735C"/>
    <w:rsid w:val="008F736D"/>
    <w:rsid w:val="008F75B2"/>
    <w:rsid w:val="008F7D44"/>
    <w:rsid w:val="008F7F97"/>
    <w:rsid w:val="009001FA"/>
    <w:rsid w:val="0090032F"/>
    <w:rsid w:val="009007C8"/>
    <w:rsid w:val="00900890"/>
    <w:rsid w:val="00900978"/>
    <w:rsid w:val="00900B24"/>
    <w:rsid w:val="00900C8B"/>
    <w:rsid w:val="009010C0"/>
    <w:rsid w:val="00901209"/>
    <w:rsid w:val="0090135A"/>
    <w:rsid w:val="009019A0"/>
    <w:rsid w:val="00901B60"/>
    <w:rsid w:val="00901C3C"/>
    <w:rsid w:val="00901C81"/>
    <w:rsid w:val="00901CA0"/>
    <w:rsid w:val="00901CD2"/>
    <w:rsid w:val="00901DDF"/>
    <w:rsid w:val="0090212D"/>
    <w:rsid w:val="009021A0"/>
    <w:rsid w:val="009023B6"/>
    <w:rsid w:val="009023DF"/>
    <w:rsid w:val="00902597"/>
    <w:rsid w:val="009026C7"/>
    <w:rsid w:val="00902971"/>
    <w:rsid w:val="00902B13"/>
    <w:rsid w:val="00902B6D"/>
    <w:rsid w:val="00902E1C"/>
    <w:rsid w:val="00902F04"/>
    <w:rsid w:val="00902F1E"/>
    <w:rsid w:val="0090329D"/>
    <w:rsid w:val="00903869"/>
    <w:rsid w:val="00903AAA"/>
    <w:rsid w:val="00903C8B"/>
    <w:rsid w:val="00903C96"/>
    <w:rsid w:val="00903DBC"/>
    <w:rsid w:val="00903E8E"/>
    <w:rsid w:val="00903EC2"/>
    <w:rsid w:val="00903F4D"/>
    <w:rsid w:val="00904026"/>
    <w:rsid w:val="009040E8"/>
    <w:rsid w:val="0090458F"/>
    <w:rsid w:val="00904EB1"/>
    <w:rsid w:val="009050E2"/>
    <w:rsid w:val="00905160"/>
    <w:rsid w:val="00905204"/>
    <w:rsid w:val="00905324"/>
    <w:rsid w:val="00905D9B"/>
    <w:rsid w:val="00905FD0"/>
    <w:rsid w:val="0090600C"/>
    <w:rsid w:val="0090602E"/>
    <w:rsid w:val="009060DA"/>
    <w:rsid w:val="00906340"/>
    <w:rsid w:val="0090662D"/>
    <w:rsid w:val="00906937"/>
    <w:rsid w:val="0090698F"/>
    <w:rsid w:val="00906B23"/>
    <w:rsid w:val="00906B90"/>
    <w:rsid w:val="00906C4E"/>
    <w:rsid w:val="00906C60"/>
    <w:rsid w:val="00906C65"/>
    <w:rsid w:val="00906D1D"/>
    <w:rsid w:val="00906DF5"/>
    <w:rsid w:val="00906F65"/>
    <w:rsid w:val="00907800"/>
    <w:rsid w:val="009079F2"/>
    <w:rsid w:val="00907A80"/>
    <w:rsid w:val="00907ABE"/>
    <w:rsid w:val="00907ACE"/>
    <w:rsid w:val="00907D25"/>
    <w:rsid w:val="00907EEF"/>
    <w:rsid w:val="00907F12"/>
    <w:rsid w:val="009100C9"/>
    <w:rsid w:val="009101CF"/>
    <w:rsid w:val="00910204"/>
    <w:rsid w:val="009105C3"/>
    <w:rsid w:val="00910666"/>
    <w:rsid w:val="00910D26"/>
    <w:rsid w:val="00910EA4"/>
    <w:rsid w:val="009110C3"/>
    <w:rsid w:val="009110FE"/>
    <w:rsid w:val="00911118"/>
    <w:rsid w:val="009118F2"/>
    <w:rsid w:val="00911998"/>
    <w:rsid w:val="00911BB1"/>
    <w:rsid w:val="00911C94"/>
    <w:rsid w:val="0091201B"/>
    <w:rsid w:val="0091203B"/>
    <w:rsid w:val="0091235F"/>
    <w:rsid w:val="009123D2"/>
    <w:rsid w:val="00912637"/>
    <w:rsid w:val="009126EB"/>
    <w:rsid w:val="0091286F"/>
    <w:rsid w:val="009128DC"/>
    <w:rsid w:val="00912916"/>
    <w:rsid w:val="00912B65"/>
    <w:rsid w:val="00912BBA"/>
    <w:rsid w:val="00912CCB"/>
    <w:rsid w:val="00912D59"/>
    <w:rsid w:val="00912D9A"/>
    <w:rsid w:val="00912E67"/>
    <w:rsid w:val="00913358"/>
    <w:rsid w:val="009133D9"/>
    <w:rsid w:val="0091344F"/>
    <w:rsid w:val="00913784"/>
    <w:rsid w:val="00913830"/>
    <w:rsid w:val="00913AB3"/>
    <w:rsid w:val="00913BDD"/>
    <w:rsid w:val="00913BEB"/>
    <w:rsid w:val="00913C91"/>
    <w:rsid w:val="00913FE2"/>
    <w:rsid w:val="00914059"/>
    <w:rsid w:val="009140A0"/>
    <w:rsid w:val="0091441C"/>
    <w:rsid w:val="0091468F"/>
    <w:rsid w:val="009146D6"/>
    <w:rsid w:val="009146E5"/>
    <w:rsid w:val="009146E9"/>
    <w:rsid w:val="009146F2"/>
    <w:rsid w:val="0091480E"/>
    <w:rsid w:val="00914B62"/>
    <w:rsid w:val="00914D38"/>
    <w:rsid w:val="009154C4"/>
    <w:rsid w:val="0091566D"/>
    <w:rsid w:val="00915984"/>
    <w:rsid w:val="00915BEA"/>
    <w:rsid w:val="00915E59"/>
    <w:rsid w:val="00916087"/>
    <w:rsid w:val="00916093"/>
    <w:rsid w:val="009160FF"/>
    <w:rsid w:val="009161A2"/>
    <w:rsid w:val="00916378"/>
    <w:rsid w:val="009167B7"/>
    <w:rsid w:val="00916B3E"/>
    <w:rsid w:val="00916B54"/>
    <w:rsid w:val="00916B99"/>
    <w:rsid w:val="00916C88"/>
    <w:rsid w:val="00916CD2"/>
    <w:rsid w:val="00916CF6"/>
    <w:rsid w:val="00916DB6"/>
    <w:rsid w:val="00916EA8"/>
    <w:rsid w:val="009172E3"/>
    <w:rsid w:val="00917670"/>
    <w:rsid w:val="00917738"/>
    <w:rsid w:val="00917787"/>
    <w:rsid w:val="00917BF5"/>
    <w:rsid w:val="00917CAA"/>
    <w:rsid w:val="00917E8B"/>
    <w:rsid w:val="00917EB1"/>
    <w:rsid w:val="0092012A"/>
    <w:rsid w:val="009203BD"/>
    <w:rsid w:val="009206A7"/>
    <w:rsid w:val="009206CD"/>
    <w:rsid w:val="00920846"/>
    <w:rsid w:val="00920981"/>
    <w:rsid w:val="00920AF4"/>
    <w:rsid w:val="00920BFA"/>
    <w:rsid w:val="00920CB8"/>
    <w:rsid w:val="00920CFE"/>
    <w:rsid w:val="00920F28"/>
    <w:rsid w:val="009210F5"/>
    <w:rsid w:val="00921118"/>
    <w:rsid w:val="00921129"/>
    <w:rsid w:val="00921167"/>
    <w:rsid w:val="00921295"/>
    <w:rsid w:val="0092141F"/>
    <w:rsid w:val="00921483"/>
    <w:rsid w:val="0092162F"/>
    <w:rsid w:val="009216B0"/>
    <w:rsid w:val="009218E9"/>
    <w:rsid w:val="00921A77"/>
    <w:rsid w:val="00921B21"/>
    <w:rsid w:val="00921CAA"/>
    <w:rsid w:val="0092211A"/>
    <w:rsid w:val="00922304"/>
    <w:rsid w:val="0092240C"/>
    <w:rsid w:val="00922908"/>
    <w:rsid w:val="0092297E"/>
    <w:rsid w:val="00922AA5"/>
    <w:rsid w:val="00922C36"/>
    <w:rsid w:val="0092300A"/>
    <w:rsid w:val="009230CD"/>
    <w:rsid w:val="00923274"/>
    <w:rsid w:val="0092337C"/>
    <w:rsid w:val="009234E9"/>
    <w:rsid w:val="00923535"/>
    <w:rsid w:val="009236FB"/>
    <w:rsid w:val="00923963"/>
    <w:rsid w:val="009239AD"/>
    <w:rsid w:val="00923D8B"/>
    <w:rsid w:val="009240E9"/>
    <w:rsid w:val="00924103"/>
    <w:rsid w:val="009241EC"/>
    <w:rsid w:val="00924342"/>
    <w:rsid w:val="0092436F"/>
    <w:rsid w:val="00924646"/>
    <w:rsid w:val="00924697"/>
    <w:rsid w:val="0092470B"/>
    <w:rsid w:val="0092472C"/>
    <w:rsid w:val="0092493E"/>
    <w:rsid w:val="009251CD"/>
    <w:rsid w:val="0092578A"/>
    <w:rsid w:val="00925981"/>
    <w:rsid w:val="00925BD2"/>
    <w:rsid w:val="00925CB8"/>
    <w:rsid w:val="0092650B"/>
    <w:rsid w:val="009265F2"/>
    <w:rsid w:val="009265FD"/>
    <w:rsid w:val="00926731"/>
    <w:rsid w:val="00926832"/>
    <w:rsid w:val="009269A0"/>
    <w:rsid w:val="009269F1"/>
    <w:rsid w:val="00926DE2"/>
    <w:rsid w:val="00926EC3"/>
    <w:rsid w:val="00926ECE"/>
    <w:rsid w:val="00926EE8"/>
    <w:rsid w:val="0092756A"/>
    <w:rsid w:val="00927900"/>
    <w:rsid w:val="00930731"/>
    <w:rsid w:val="009309A8"/>
    <w:rsid w:val="00930A8F"/>
    <w:rsid w:val="00930B5A"/>
    <w:rsid w:val="00930BD8"/>
    <w:rsid w:val="00930D8F"/>
    <w:rsid w:val="00930E93"/>
    <w:rsid w:val="00931A25"/>
    <w:rsid w:val="00931A7D"/>
    <w:rsid w:val="00931DBE"/>
    <w:rsid w:val="009322F2"/>
    <w:rsid w:val="0093232A"/>
    <w:rsid w:val="009323F8"/>
    <w:rsid w:val="00932400"/>
    <w:rsid w:val="009325CE"/>
    <w:rsid w:val="0093263D"/>
    <w:rsid w:val="009326D3"/>
    <w:rsid w:val="00932895"/>
    <w:rsid w:val="009329F8"/>
    <w:rsid w:val="00932B3C"/>
    <w:rsid w:val="00932B4B"/>
    <w:rsid w:val="00932D4A"/>
    <w:rsid w:val="00932E91"/>
    <w:rsid w:val="00932EA4"/>
    <w:rsid w:val="00933038"/>
    <w:rsid w:val="00933062"/>
    <w:rsid w:val="00933ADC"/>
    <w:rsid w:val="00933C76"/>
    <w:rsid w:val="00933E53"/>
    <w:rsid w:val="0093427B"/>
    <w:rsid w:val="009342FF"/>
    <w:rsid w:val="00934527"/>
    <w:rsid w:val="009346C2"/>
    <w:rsid w:val="0093487C"/>
    <w:rsid w:val="00934C5D"/>
    <w:rsid w:val="00934C70"/>
    <w:rsid w:val="009351F7"/>
    <w:rsid w:val="00935273"/>
    <w:rsid w:val="009352E9"/>
    <w:rsid w:val="00935371"/>
    <w:rsid w:val="009353B2"/>
    <w:rsid w:val="0093541D"/>
    <w:rsid w:val="0093560F"/>
    <w:rsid w:val="009356A8"/>
    <w:rsid w:val="009357B0"/>
    <w:rsid w:val="0093581C"/>
    <w:rsid w:val="009358C5"/>
    <w:rsid w:val="00935B35"/>
    <w:rsid w:val="00935F48"/>
    <w:rsid w:val="00935F7B"/>
    <w:rsid w:val="0093610D"/>
    <w:rsid w:val="009362AF"/>
    <w:rsid w:val="009362E5"/>
    <w:rsid w:val="0093645E"/>
    <w:rsid w:val="00936A8C"/>
    <w:rsid w:val="00936E5F"/>
    <w:rsid w:val="0093703E"/>
    <w:rsid w:val="00937198"/>
    <w:rsid w:val="00937395"/>
    <w:rsid w:val="009376E3"/>
    <w:rsid w:val="009378B6"/>
    <w:rsid w:val="00937B1B"/>
    <w:rsid w:val="00937C07"/>
    <w:rsid w:val="0094022E"/>
    <w:rsid w:val="009404D6"/>
    <w:rsid w:val="00940573"/>
    <w:rsid w:val="0094061F"/>
    <w:rsid w:val="00940C10"/>
    <w:rsid w:val="00940EFA"/>
    <w:rsid w:val="009414BF"/>
    <w:rsid w:val="009415E6"/>
    <w:rsid w:val="00941B75"/>
    <w:rsid w:val="00941D1F"/>
    <w:rsid w:val="00941E1C"/>
    <w:rsid w:val="00941E42"/>
    <w:rsid w:val="00941F1D"/>
    <w:rsid w:val="00941F83"/>
    <w:rsid w:val="00941F9E"/>
    <w:rsid w:val="009420B5"/>
    <w:rsid w:val="00942325"/>
    <w:rsid w:val="00942509"/>
    <w:rsid w:val="00942659"/>
    <w:rsid w:val="009426AA"/>
    <w:rsid w:val="009427A1"/>
    <w:rsid w:val="009427F5"/>
    <w:rsid w:val="00942802"/>
    <w:rsid w:val="0094280F"/>
    <w:rsid w:val="0094285F"/>
    <w:rsid w:val="00942A9E"/>
    <w:rsid w:val="00942C93"/>
    <w:rsid w:val="00942E37"/>
    <w:rsid w:val="009431ED"/>
    <w:rsid w:val="009432CB"/>
    <w:rsid w:val="00943427"/>
    <w:rsid w:val="00943617"/>
    <w:rsid w:val="00943C7A"/>
    <w:rsid w:val="00943D27"/>
    <w:rsid w:val="00943D38"/>
    <w:rsid w:val="00943D4E"/>
    <w:rsid w:val="00943D59"/>
    <w:rsid w:val="00943DEA"/>
    <w:rsid w:val="00943E05"/>
    <w:rsid w:val="00944165"/>
    <w:rsid w:val="009442B0"/>
    <w:rsid w:val="009442E9"/>
    <w:rsid w:val="0094483D"/>
    <w:rsid w:val="00944AA1"/>
    <w:rsid w:val="00944D45"/>
    <w:rsid w:val="00944E2B"/>
    <w:rsid w:val="00944FD5"/>
    <w:rsid w:val="009451B1"/>
    <w:rsid w:val="00945289"/>
    <w:rsid w:val="0094548C"/>
    <w:rsid w:val="00945569"/>
    <w:rsid w:val="0094599B"/>
    <w:rsid w:val="00945A2D"/>
    <w:rsid w:val="00945AA4"/>
    <w:rsid w:val="00945AAA"/>
    <w:rsid w:val="00945BF6"/>
    <w:rsid w:val="00946026"/>
    <w:rsid w:val="009463E4"/>
    <w:rsid w:val="009464DA"/>
    <w:rsid w:val="00946AC4"/>
    <w:rsid w:val="00946AEE"/>
    <w:rsid w:val="00946C92"/>
    <w:rsid w:val="00947126"/>
    <w:rsid w:val="00947278"/>
    <w:rsid w:val="0094732E"/>
    <w:rsid w:val="0094769D"/>
    <w:rsid w:val="00947A70"/>
    <w:rsid w:val="00947A8F"/>
    <w:rsid w:val="00947CB2"/>
    <w:rsid w:val="00947D5B"/>
    <w:rsid w:val="00947ED6"/>
    <w:rsid w:val="009500AE"/>
    <w:rsid w:val="009504A4"/>
    <w:rsid w:val="009509E8"/>
    <w:rsid w:val="00950A2F"/>
    <w:rsid w:val="00950A9B"/>
    <w:rsid w:val="00950B4D"/>
    <w:rsid w:val="00950EF0"/>
    <w:rsid w:val="00951402"/>
    <w:rsid w:val="00951444"/>
    <w:rsid w:val="0095149A"/>
    <w:rsid w:val="00951C12"/>
    <w:rsid w:val="00951C8A"/>
    <w:rsid w:val="00951F84"/>
    <w:rsid w:val="009525E3"/>
    <w:rsid w:val="00952937"/>
    <w:rsid w:val="00952A80"/>
    <w:rsid w:val="00952B60"/>
    <w:rsid w:val="00952BC7"/>
    <w:rsid w:val="0095324B"/>
    <w:rsid w:val="009537D1"/>
    <w:rsid w:val="00953B59"/>
    <w:rsid w:val="00953BAA"/>
    <w:rsid w:val="0095416E"/>
    <w:rsid w:val="0095418C"/>
    <w:rsid w:val="009541BC"/>
    <w:rsid w:val="009545BA"/>
    <w:rsid w:val="009546BA"/>
    <w:rsid w:val="009547BA"/>
    <w:rsid w:val="0095483C"/>
    <w:rsid w:val="0095491D"/>
    <w:rsid w:val="00954AC6"/>
    <w:rsid w:val="00954EF1"/>
    <w:rsid w:val="00954F80"/>
    <w:rsid w:val="0095524A"/>
    <w:rsid w:val="0095535B"/>
    <w:rsid w:val="00955543"/>
    <w:rsid w:val="0095581F"/>
    <w:rsid w:val="0095591B"/>
    <w:rsid w:val="00955B8B"/>
    <w:rsid w:val="00955C57"/>
    <w:rsid w:val="00956026"/>
    <w:rsid w:val="0095614B"/>
    <w:rsid w:val="00956195"/>
    <w:rsid w:val="00956394"/>
    <w:rsid w:val="009563CE"/>
    <w:rsid w:val="009563D9"/>
    <w:rsid w:val="0095682F"/>
    <w:rsid w:val="00956D15"/>
    <w:rsid w:val="00956F09"/>
    <w:rsid w:val="009570C6"/>
    <w:rsid w:val="00957384"/>
    <w:rsid w:val="0095744B"/>
    <w:rsid w:val="009574F7"/>
    <w:rsid w:val="00957522"/>
    <w:rsid w:val="00957BA2"/>
    <w:rsid w:val="00960192"/>
    <w:rsid w:val="00960202"/>
    <w:rsid w:val="0096030C"/>
    <w:rsid w:val="00960807"/>
    <w:rsid w:val="009608EB"/>
    <w:rsid w:val="00960A7C"/>
    <w:rsid w:val="00960C05"/>
    <w:rsid w:val="00960DC6"/>
    <w:rsid w:val="00960E2E"/>
    <w:rsid w:val="00960F06"/>
    <w:rsid w:val="00961134"/>
    <w:rsid w:val="009611E7"/>
    <w:rsid w:val="00961549"/>
    <w:rsid w:val="00961677"/>
    <w:rsid w:val="00961747"/>
    <w:rsid w:val="0096182D"/>
    <w:rsid w:val="00961BB0"/>
    <w:rsid w:val="00961C56"/>
    <w:rsid w:val="00961CEA"/>
    <w:rsid w:val="00961E5A"/>
    <w:rsid w:val="0096227A"/>
    <w:rsid w:val="009623C1"/>
    <w:rsid w:val="009624A3"/>
    <w:rsid w:val="009626FF"/>
    <w:rsid w:val="00962725"/>
    <w:rsid w:val="00962899"/>
    <w:rsid w:val="00962BA5"/>
    <w:rsid w:val="00962D45"/>
    <w:rsid w:val="00962D66"/>
    <w:rsid w:val="00962EA1"/>
    <w:rsid w:val="00962EAE"/>
    <w:rsid w:val="00963585"/>
    <w:rsid w:val="0096391E"/>
    <w:rsid w:val="00963F25"/>
    <w:rsid w:val="00964557"/>
    <w:rsid w:val="0096484D"/>
    <w:rsid w:val="00964A3D"/>
    <w:rsid w:val="00964AF8"/>
    <w:rsid w:val="00964F73"/>
    <w:rsid w:val="00965037"/>
    <w:rsid w:val="009657B3"/>
    <w:rsid w:val="009658BA"/>
    <w:rsid w:val="00965B11"/>
    <w:rsid w:val="00965B44"/>
    <w:rsid w:val="00965F22"/>
    <w:rsid w:val="00966465"/>
    <w:rsid w:val="00966A0C"/>
    <w:rsid w:val="00966C8C"/>
    <w:rsid w:val="00966CDB"/>
    <w:rsid w:val="00966EDB"/>
    <w:rsid w:val="00966F38"/>
    <w:rsid w:val="00966FF9"/>
    <w:rsid w:val="0096708A"/>
    <w:rsid w:val="009670B8"/>
    <w:rsid w:val="00967259"/>
    <w:rsid w:val="00967321"/>
    <w:rsid w:val="009673D1"/>
    <w:rsid w:val="009674E3"/>
    <w:rsid w:val="0096752B"/>
    <w:rsid w:val="00967B2E"/>
    <w:rsid w:val="00967B5C"/>
    <w:rsid w:val="00967BFC"/>
    <w:rsid w:val="00967F3C"/>
    <w:rsid w:val="00970123"/>
    <w:rsid w:val="009701DD"/>
    <w:rsid w:val="00970311"/>
    <w:rsid w:val="00970562"/>
    <w:rsid w:val="009705DD"/>
    <w:rsid w:val="009705ED"/>
    <w:rsid w:val="009709DA"/>
    <w:rsid w:val="00970A11"/>
    <w:rsid w:val="00970B72"/>
    <w:rsid w:val="009711A3"/>
    <w:rsid w:val="009713BA"/>
    <w:rsid w:val="0097141E"/>
    <w:rsid w:val="009716D7"/>
    <w:rsid w:val="009718B8"/>
    <w:rsid w:val="00971935"/>
    <w:rsid w:val="00971ADB"/>
    <w:rsid w:val="00971B00"/>
    <w:rsid w:val="00971C85"/>
    <w:rsid w:val="00971CBB"/>
    <w:rsid w:val="00971FDE"/>
    <w:rsid w:val="0097224A"/>
    <w:rsid w:val="009722CB"/>
    <w:rsid w:val="009726DA"/>
    <w:rsid w:val="00972784"/>
    <w:rsid w:val="009728D6"/>
    <w:rsid w:val="00972964"/>
    <w:rsid w:val="00972C16"/>
    <w:rsid w:val="00972D11"/>
    <w:rsid w:val="00972E50"/>
    <w:rsid w:val="00972F26"/>
    <w:rsid w:val="00972F69"/>
    <w:rsid w:val="009732BE"/>
    <w:rsid w:val="009732FC"/>
    <w:rsid w:val="00973542"/>
    <w:rsid w:val="00973570"/>
    <w:rsid w:val="009738C5"/>
    <w:rsid w:val="00973934"/>
    <w:rsid w:val="00973AC8"/>
    <w:rsid w:val="00973B24"/>
    <w:rsid w:val="00973FE8"/>
    <w:rsid w:val="00974025"/>
    <w:rsid w:val="00974041"/>
    <w:rsid w:val="0097412A"/>
    <w:rsid w:val="00974451"/>
    <w:rsid w:val="00974661"/>
    <w:rsid w:val="00974E19"/>
    <w:rsid w:val="00974EB8"/>
    <w:rsid w:val="00974F0F"/>
    <w:rsid w:val="0097505A"/>
    <w:rsid w:val="009752DB"/>
    <w:rsid w:val="00975489"/>
    <w:rsid w:val="009754BE"/>
    <w:rsid w:val="009754DB"/>
    <w:rsid w:val="00975963"/>
    <w:rsid w:val="00975AC2"/>
    <w:rsid w:val="0097602A"/>
    <w:rsid w:val="00976126"/>
    <w:rsid w:val="009761CA"/>
    <w:rsid w:val="009762DD"/>
    <w:rsid w:val="009763D5"/>
    <w:rsid w:val="009764FA"/>
    <w:rsid w:val="0097677F"/>
    <w:rsid w:val="009767F5"/>
    <w:rsid w:val="009768D9"/>
    <w:rsid w:val="00976BFB"/>
    <w:rsid w:val="00976C3B"/>
    <w:rsid w:val="00976EEB"/>
    <w:rsid w:val="00976F90"/>
    <w:rsid w:val="00977206"/>
    <w:rsid w:val="009772A6"/>
    <w:rsid w:val="009772D0"/>
    <w:rsid w:val="009775DD"/>
    <w:rsid w:val="00977D2F"/>
    <w:rsid w:val="00977EAB"/>
    <w:rsid w:val="00977F5F"/>
    <w:rsid w:val="00977F93"/>
    <w:rsid w:val="00977FC5"/>
    <w:rsid w:val="0098006E"/>
    <w:rsid w:val="00980268"/>
    <w:rsid w:val="009804C5"/>
    <w:rsid w:val="0098088A"/>
    <w:rsid w:val="00980B31"/>
    <w:rsid w:val="00980DC9"/>
    <w:rsid w:val="00980E27"/>
    <w:rsid w:val="00981067"/>
    <w:rsid w:val="009810E2"/>
    <w:rsid w:val="0098118F"/>
    <w:rsid w:val="00981257"/>
    <w:rsid w:val="009815A3"/>
    <w:rsid w:val="00981753"/>
    <w:rsid w:val="0098192E"/>
    <w:rsid w:val="00981A6C"/>
    <w:rsid w:val="00981A9D"/>
    <w:rsid w:val="00981ACC"/>
    <w:rsid w:val="00981BDF"/>
    <w:rsid w:val="00981F0D"/>
    <w:rsid w:val="00982074"/>
    <w:rsid w:val="00982136"/>
    <w:rsid w:val="0098220F"/>
    <w:rsid w:val="0098231F"/>
    <w:rsid w:val="009824AD"/>
    <w:rsid w:val="00982883"/>
    <w:rsid w:val="0098293E"/>
    <w:rsid w:val="00982AF4"/>
    <w:rsid w:val="00982D9A"/>
    <w:rsid w:val="00982DDF"/>
    <w:rsid w:val="00982E1E"/>
    <w:rsid w:val="009831F8"/>
    <w:rsid w:val="009838D1"/>
    <w:rsid w:val="0098391A"/>
    <w:rsid w:val="00983B07"/>
    <w:rsid w:val="00983C17"/>
    <w:rsid w:val="00983C4C"/>
    <w:rsid w:val="00983C7A"/>
    <w:rsid w:val="00983E73"/>
    <w:rsid w:val="00984121"/>
    <w:rsid w:val="009841A2"/>
    <w:rsid w:val="009841B4"/>
    <w:rsid w:val="0098421E"/>
    <w:rsid w:val="00984673"/>
    <w:rsid w:val="0098469E"/>
    <w:rsid w:val="0098474E"/>
    <w:rsid w:val="009849F3"/>
    <w:rsid w:val="00984A4E"/>
    <w:rsid w:val="00984B23"/>
    <w:rsid w:val="00984BA5"/>
    <w:rsid w:val="00984BB3"/>
    <w:rsid w:val="00984E11"/>
    <w:rsid w:val="00984E3B"/>
    <w:rsid w:val="0098502C"/>
    <w:rsid w:val="0098546C"/>
    <w:rsid w:val="00985776"/>
    <w:rsid w:val="00985BCB"/>
    <w:rsid w:val="00985C66"/>
    <w:rsid w:val="00985C81"/>
    <w:rsid w:val="00985D12"/>
    <w:rsid w:val="00985E10"/>
    <w:rsid w:val="00985E32"/>
    <w:rsid w:val="00986001"/>
    <w:rsid w:val="009860D1"/>
    <w:rsid w:val="00986428"/>
    <w:rsid w:val="0098653B"/>
    <w:rsid w:val="00986620"/>
    <w:rsid w:val="0098696C"/>
    <w:rsid w:val="009869E5"/>
    <w:rsid w:val="00986B38"/>
    <w:rsid w:val="00986B85"/>
    <w:rsid w:val="00986BCF"/>
    <w:rsid w:val="00986F05"/>
    <w:rsid w:val="00986FD2"/>
    <w:rsid w:val="00987452"/>
    <w:rsid w:val="009876E3"/>
    <w:rsid w:val="0098784E"/>
    <w:rsid w:val="00987A29"/>
    <w:rsid w:val="00987AB4"/>
    <w:rsid w:val="00987C15"/>
    <w:rsid w:val="00990056"/>
    <w:rsid w:val="00990098"/>
    <w:rsid w:val="009902FA"/>
    <w:rsid w:val="0099033E"/>
    <w:rsid w:val="0099042B"/>
    <w:rsid w:val="009906E3"/>
    <w:rsid w:val="0099079F"/>
    <w:rsid w:val="00990834"/>
    <w:rsid w:val="00990AF6"/>
    <w:rsid w:val="00990BE1"/>
    <w:rsid w:val="00990D5C"/>
    <w:rsid w:val="00990E31"/>
    <w:rsid w:val="00990E3F"/>
    <w:rsid w:val="00990E87"/>
    <w:rsid w:val="00990E8D"/>
    <w:rsid w:val="0099111E"/>
    <w:rsid w:val="009912F5"/>
    <w:rsid w:val="00991413"/>
    <w:rsid w:val="00991418"/>
    <w:rsid w:val="00991436"/>
    <w:rsid w:val="0099165D"/>
    <w:rsid w:val="0099198D"/>
    <w:rsid w:val="00992162"/>
    <w:rsid w:val="009922AA"/>
    <w:rsid w:val="0099230B"/>
    <w:rsid w:val="00992366"/>
    <w:rsid w:val="009926F6"/>
    <w:rsid w:val="0099283F"/>
    <w:rsid w:val="00992B73"/>
    <w:rsid w:val="00992D1B"/>
    <w:rsid w:val="00992D2E"/>
    <w:rsid w:val="00992D9F"/>
    <w:rsid w:val="00992DE2"/>
    <w:rsid w:val="00992F37"/>
    <w:rsid w:val="00992F9A"/>
    <w:rsid w:val="009930C2"/>
    <w:rsid w:val="00993158"/>
    <w:rsid w:val="00993205"/>
    <w:rsid w:val="00993462"/>
    <w:rsid w:val="009934EA"/>
    <w:rsid w:val="0099352C"/>
    <w:rsid w:val="0099361B"/>
    <w:rsid w:val="00993661"/>
    <w:rsid w:val="009937E4"/>
    <w:rsid w:val="009939C0"/>
    <w:rsid w:val="00993AA8"/>
    <w:rsid w:val="00993E0C"/>
    <w:rsid w:val="00994059"/>
    <w:rsid w:val="009940C4"/>
    <w:rsid w:val="009945F0"/>
    <w:rsid w:val="009946BD"/>
    <w:rsid w:val="00994950"/>
    <w:rsid w:val="00994D52"/>
    <w:rsid w:val="00994D9B"/>
    <w:rsid w:val="00995432"/>
    <w:rsid w:val="009956F6"/>
    <w:rsid w:val="0099570D"/>
    <w:rsid w:val="00995734"/>
    <w:rsid w:val="00995756"/>
    <w:rsid w:val="00995769"/>
    <w:rsid w:val="00995E5B"/>
    <w:rsid w:val="00995EB5"/>
    <w:rsid w:val="00996244"/>
    <w:rsid w:val="009962D3"/>
    <w:rsid w:val="00996373"/>
    <w:rsid w:val="009963DA"/>
    <w:rsid w:val="00996842"/>
    <w:rsid w:val="0099686D"/>
    <w:rsid w:val="00996F7B"/>
    <w:rsid w:val="009970CA"/>
    <w:rsid w:val="00997414"/>
    <w:rsid w:val="009977D8"/>
    <w:rsid w:val="009977EF"/>
    <w:rsid w:val="0099788C"/>
    <w:rsid w:val="009978E7"/>
    <w:rsid w:val="0099790C"/>
    <w:rsid w:val="00997B12"/>
    <w:rsid w:val="00997B4E"/>
    <w:rsid w:val="00997BD9"/>
    <w:rsid w:val="00997CD1"/>
    <w:rsid w:val="00997CF7"/>
    <w:rsid w:val="009A0442"/>
    <w:rsid w:val="009A060D"/>
    <w:rsid w:val="009A07D0"/>
    <w:rsid w:val="009A0A69"/>
    <w:rsid w:val="009A0BA9"/>
    <w:rsid w:val="009A0D08"/>
    <w:rsid w:val="009A0EAC"/>
    <w:rsid w:val="009A0F55"/>
    <w:rsid w:val="009A13EE"/>
    <w:rsid w:val="009A15C1"/>
    <w:rsid w:val="009A172F"/>
    <w:rsid w:val="009A1825"/>
    <w:rsid w:val="009A18B8"/>
    <w:rsid w:val="009A1DA1"/>
    <w:rsid w:val="009A221A"/>
    <w:rsid w:val="009A2357"/>
    <w:rsid w:val="009A2708"/>
    <w:rsid w:val="009A2820"/>
    <w:rsid w:val="009A287B"/>
    <w:rsid w:val="009A2A28"/>
    <w:rsid w:val="009A2EF9"/>
    <w:rsid w:val="009A30C3"/>
    <w:rsid w:val="009A33DD"/>
    <w:rsid w:val="009A35D9"/>
    <w:rsid w:val="009A375F"/>
    <w:rsid w:val="009A379D"/>
    <w:rsid w:val="009A3A8B"/>
    <w:rsid w:val="009A3A98"/>
    <w:rsid w:val="009A3DC5"/>
    <w:rsid w:val="009A402F"/>
    <w:rsid w:val="009A4453"/>
    <w:rsid w:val="009A45B9"/>
    <w:rsid w:val="009A47B1"/>
    <w:rsid w:val="009A49FC"/>
    <w:rsid w:val="009A4D59"/>
    <w:rsid w:val="009A4EB1"/>
    <w:rsid w:val="009A4FB3"/>
    <w:rsid w:val="009A5489"/>
    <w:rsid w:val="009A5698"/>
    <w:rsid w:val="009A57B0"/>
    <w:rsid w:val="009A61C7"/>
    <w:rsid w:val="009A63B8"/>
    <w:rsid w:val="009A641F"/>
    <w:rsid w:val="009A6458"/>
    <w:rsid w:val="009A648B"/>
    <w:rsid w:val="009A6512"/>
    <w:rsid w:val="009A659C"/>
    <w:rsid w:val="009A668B"/>
    <w:rsid w:val="009A6C70"/>
    <w:rsid w:val="009A6D59"/>
    <w:rsid w:val="009A7071"/>
    <w:rsid w:val="009A71E4"/>
    <w:rsid w:val="009A75EE"/>
    <w:rsid w:val="009A7678"/>
    <w:rsid w:val="009A7740"/>
    <w:rsid w:val="009A7A13"/>
    <w:rsid w:val="009A7B35"/>
    <w:rsid w:val="009B0027"/>
    <w:rsid w:val="009B002A"/>
    <w:rsid w:val="009B010E"/>
    <w:rsid w:val="009B0749"/>
    <w:rsid w:val="009B09D1"/>
    <w:rsid w:val="009B09E2"/>
    <w:rsid w:val="009B0E18"/>
    <w:rsid w:val="009B106A"/>
    <w:rsid w:val="009B107F"/>
    <w:rsid w:val="009B12F4"/>
    <w:rsid w:val="009B1354"/>
    <w:rsid w:val="009B1679"/>
    <w:rsid w:val="009B1AE2"/>
    <w:rsid w:val="009B1AF6"/>
    <w:rsid w:val="009B1C9E"/>
    <w:rsid w:val="009B1F12"/>
    <w:rsid w:val="009B204A"/>
    <w:rsid w:val="009B20AC"/>
    <w:rsid w:val="009B216B"/>
    <w:rsid w:val="009B2271"/>
    <w:rsid w:val="009B23B9"/>
    <w:rsid w:val="009B252A"/>
    <w:rsid w:val="009B263B"/>
    <w:rsid w:val="009B27BD"/>
    <w:rsid w:val="009B29C2"/>
    <w:rsid w:val="009B3050"/>
    <w:rsid w:val="009B309D"/>
    <w:rsid w:val="009B3161"/>
    <w:rsid w:val="009B33BB"/>
    <w:rsid w:val="009B33DF"/>
    <w:rsid w:val="009B3475"/>
    <w:rsid w:val="009B3491"/>
    <w:rsid w:val="009B35FE"/>
    <w:rsid w:val="009B3778"/>
    <w:rsid w:val="009B3846"/>
    <w:rsid w:val="009B386B"/>
    <w:rsid w:val="009B387D"/>
    <w:rsid w:val="009B3905"/>
    <w:rsid w:val="009B3BF7"/>
    <w:rsid w:val="009B3E63"/>
    <w:rsid w:val="009B3E65"/>
    <w:rsid w:val="009B3FEE"/>
    <w:rsid w:val="009B4086"/>
    <w:rsid w:val="009B43B7"/>
    <w:rsid w:val="009B479B"/>
    <w:rsid w:val="009B49B5"/>
    <w:rsid w:val="009B5015"/>
    <w:rsid w:val="009B5075"/>
    <w:rsid w:val="009B5100"/>
    <w:rsid w:val="009B5268"/>
    <w:rsid w:val="009B55E4"/>
    <w:rsid w:val="009B562D"/>
    <w:rsid w:val="009B568D"/>
    <w:rsid w:val="009B57C2"/>
    <w:rsid w:val="009B594D"/>
    <w:rsid w:val="009B60AD"/>
    <w:rsid w:val="009B60BE"/>
    <w:rsid w:val="009B61D4"/>
    <w:rsid w:val="009B6235"/>
    <w:rsid w:val="009B62D3"/>
    <w:rsid w:val="009B63AF"/>
    <w:rsid w:val="009B6626"/>
    <w:rsid w:val="009B665B"/>
    <w:rsid w:val="009B66DD"/>
    <w:rsid w:val="009B6AB8"/>
    <w:rsid w:val="009B6CCF"/>
    <w:rsid w:val="009B6E00"/>
    <w:rsid w:val="009B6FC2"/>
    <w:rsid w:val="009B70D4"/>
    <w:rsid w:val="009B720A"/>
    <w:rsid w:val="009B72CF"/>
    <w:rsid w:val="009B741C"/>
    <w:rsid w:val="009B7567"/>
    <w:rsid w:val="009B77DD"/>
    <w:rsid w:val="009B7883"/>
    <w:rsid w:val="009B7DFF"/>
    <w:rsid w:val="009C031A"/>
    <w:rsid w:val="009C03AE"/>
    <w:rsid w:val="009C04CC"/>
    <w:rsid w:val="009C067F"/>
    <w:rsid w:val="009C0BAA"/>
    <w:rsid w:val="009C0C8E"/>
    <w:rsid w:val="009C0E73"/>
    <w:rsid w:val="009C0ECC"/>
    <w:rsid w:val="009C11F0"/>
    <w:rsid w:val="009C146C"/>
    <w:rsid w:val="009C1895"/>
    <w:rsid w:val="009C2AB9"/>
    <w:rsid w:val="009C2C70"/>
    <w:rsid w:val="009C2C94"/>
    <w:rsid w:val="009C2F14"/>
    <w:rsid w:val="009C2FD8"/>
    <w:rsid w:val="009C3055"/>
    <w:rsid w:val="009C30B3"/>
    <w:rsid w:val="009C3509"/>
    <w:rsid w:val="009C363D"/>
    <w:rsid w:val="009C3A84"/>
    <w:rsid w:val="009C3B56"/>
    <w:rsid w:val="009C3E23"/>
    <w:rsid w:val="009C4480"/>
    <w:rsid w:val="009C45F4"/>
    <w:rsid w:val="009C465A"/>
    <w:rsid w:val="009C4848"/>
    <w:rsid w:val="009C48E8"/>
    <w:rsid w:val="009C4CB5"/>
    <w:rsid w:val="009C4E38"/>
    <w:rsid w:val="009C5165"/>
    <w:rsid w:val="009C520D"/>
    <w:rsid w:val="009C554A"/>
    <w:rsid w:val="009C556F"/>
    <w:rsid w:val="009C569F"/>
    <w:rsid w:val="009C588E"/>
    <w:rsid w:val="009C5983"/>
    <w:rsid w:val="009C5A3E"/>
    <w:rsid w:val="009C5A76"/>
    <w:rsid w:val="009C5D25"/>
    <w:rsid w:val="009C5D91"/>
    <w:rsid w:val="009C5F21"/>
    <w:rsid w:val="009C5FA3"/>
    <w:rsid w:val="009C619B"/>
    <w:rsid w:val="009C63CA"/>
    <w:rsid w:val="009C652B"/>
    <w:rsid w:val="009C6A7D"/>
    <w:rsid w:val="009C6ABA"/>
    <w:rsid w:val="009C6B2F"/>
    <w:rsid w:val="009C6B4E"/>
    <w:rsid w:val="009C6D5D"/>
    <w:rsid w:val="009C6F52"/>
    <w:rsid w:val="009C6FBA"/>
    <w:rsid w:val="009C73D5"/>
    <w:rsid w:val="009C780E"/>
    <w:rsid w:val="009C7867"/>
    <w:rsid w:val="009C7BDD"/>
    <w:rsid w:val="009C7C2D"/>
    <w:rsid w:val="009C7E75"/>
    <w:rsid w:val="009C7F98"/>
    <w:rsid w:val="009D00CB"/>
    <w:rsid w:val="009D02CD"/>
    <w:rsid w:val="009D0373"/>
    <w:rsid w:val="009D03A5"/>
    <w:rsid w:val="009D050D"/>
    <w:rsid w:val="009D0530"/>
    <w:rsid w:val="009D05C8"/>
    <w:rsid w:val="009D0844"/>
    <w:rsid w:val="009D087E"/>
    <w:rsid w:val="009D08C5"/>
    <w:rsid w:val="009D09AF"/>
    <w:rsid w:val="009D09FA"/>
    <w:rsid w:val="009D0B15"/>
    <w:rsid w:val="009D0B1D"/>
    <w:rsid w:val="009D0B66"/>
    <w:rsid w:val="009D1191"/>
    <w:rsid w:val="009D11C5"/>
    <w:rsid w:val="009D1519"/>
    <w:rsid w:val="009D158F"/>
    <w:rsid w:val="009D15F3"/>
    <w:rsid w:val="009D1706"/>
    <w:rsid w:val="009D1953"/>
    <w:rsid w:val="009D1CDD"/>
    <w:rsid w:val="009D1F11"/>
    <w:rsid w:val="009D1F9F"/>
    <w:rsid w:val="009D1FAB"/>
    <w:rsid w:val="009D2139"/>
    <w:rsid w:val="009D2160"/>
    <w:rsid w:val="009D22B6"/>
    <w:rsid w:val="009D24B3"/>
    <w:rsid w:val="009D2740"/>
    <w:rsid w:val="009D2769"/>
    <w:rsid w:val="009D2825"/>
    <w:rsid w:val="009D294C"/>
    <w:rsid w:val="009D2BAC"/>
    <w:rsid w:val="009D2CB0"/>
    <w:rsid w:val="009D2CE3"/>
    <w:rsid w:val="009D2D2D"/>
    <w:rsid w:val="009D30CC"/>
    <w:rsid w:val="009D30D5"/>
    <w:rsid w:val="009D3141"/>
    <w:rsid w:val="009D337B"/>
    <w:rsid w:val="009D34C3"/>
    <w:rsid w:val="009D3874"/>
    <w:rsid w:val="009D3AC2"/>
    <w:rsid w:val="009D3B19"/>
    <w:rsid w:val="009D3C0A"/>
    <w:rsid w:val="009D3DBD"/>
    <w:rsid w:val="009D3DC8"/>
    <w:rsid w:val="009D3DF3"/>
    <w:rsid w:val="009D3F31"/>
    <w:rsid w:val="009D40AD"/>
    <w:rsid w:val="009D42FE"/>
    <w:rsid w:val="009D43BF"/>
    <w:rsid w:val="009D4865"/>
    <w:rsid w:val="009D492D"/>
    <w:rsid w:val="009D4A25"/>
    <w:rsid w:val="009D4F17"/>
    <w:rsid w:val="009D4FC5"/>
    <w:rsid w:val="009D4FD5"/>
    <w:rsid w:val="009D4FE2"/>
    <w:rsid w:val="009D50B7"/>
    <w:rsid w:val="009D5113"/>
    <w:rsid w:val="009D539E"/>
    <w:rsid w:val="009D54B5"/>
    <w:rsid w:val="009D559E"/>
    <w:rsid w:val="009D5610"/>
    <w:rsid w:val="009D5655"/>
    <w:rsid w:val="009D571C"/>
    <w:rsid w:val="009D5B3B"/>
    <w:rsid w:val="009D5E29"/>
    <w:rsid w:val="009D5FCC"/>
    <w:rsid w:val="009D60A3"/>
    <w:rsid w:val="009D653E"/>
    <w:rsid w:val="009D6883"/>
    <w:rsid w:val="009D69A1"/>
    <w:rsid w:val="009D6D24"/>
    <w:rsid w:val="009D6DB6"/>
    <w:rsid w:val="009D7004"/>
    <w:rsid w:val="009D704A"/>
    <w:rsid w:val="009D71F6"/>
    <w:rsid w:val="009D72C7"/>
    <w:rsid w:val="009D7386"/>
    <w:rsid w:val="009D739F"/>
    <w:rsid w:val="009D7AB8"/>
    <w:rsid w:val="009D7D78"/>
    <w:rsid w:val="009D7E5E"/>
    <w:rsid w:val="009D7E66"/>
    <w:rsid w:val="009D7E9A"/>
    <w:rsid w:val="009E0257"/>
    <w:rsid w:val="009E025A"/>
    <w:rsid w:val="009E02BA"/>
    <w:rsid w:val="009E041A"/>
    <w:rsid w:val="009E0430"/>
    <w:rsid w:val="009E0601"/>
    <w:rsid w:val="009E0694"/>
    <w:rsid w:val="009E0868"/>
    <w:rsid w:val="009E08C3"/>
    <w:rsid w:val="009E0DFF"/>
    <w:rsid w:val="009E0EFA"/>
    <w:rsid w:val="009E11DC"/>
    <w:rsid w:val="009E11F0"/>
    <w:rsid w:val="009E12C1"/>
    <w:rsid w:val="009E1454"/>
    <w:rsid w:val="009E14D4"/>
    <w:rsid w:val="009E15E7"/>
    <w:rsid w:val="009E1739"/>
    <w:rsid w:val="009E1843"/>
    <w:rsid w:val="009E1CCF"/>
    <w:rsid w:val="009E2417"/>
    <w:rsid w:val="009E2527"/>
    <w:rsid w:val="009E28C9"/>
    <w:rsid w:val="009E2A66"/>
    <w:rsid w:val="009E2CC6"/>
    <w:rsid w:val="009E2DA8"/>
    <w:rsid w:val="009E2FBD"/>
    <w:rsid w:val="009E30BF"/>
    <w:rsid w:val="009E32AB"/>
    <w:rsid w:val="009E32C6"/>
    <w:rsid w:val="009E3351"/>
    <w:rsid w:val="009E34AF"/>
    <w:rsid w:val="009E3535"/>
    <w:rsid w:val="009E36A1"/>
    <w:rsid w:val="009E36C0"/>
    <w:rsid w:val="009E37B1"/>
    <w:rsid w:val="009E3814"/>
    <w:rsid w:val="009E3996"/>
    <w:rsid w:val="009E3A21"/>
    <w:rsid w:val="009E4571"/>
    <w:rsid w:val="009E4619"/>
    <w:rsid w:val="009E4658"/>
    <w:rsid w:val="009E46D5"/>
    <w:rsid w:val="009E480A"/>
    <w:rsid w:val="009E4A26"/>
    <w:rsid w:val="009E4AFB"/>
    <w:rsid w:val="009E4B47"/>
    <w:rsid w:val="009E4B6C"/>
    <w:rsid w:val="009E4B8E"/>
    <w:rsid w:val="009E4BE0"/>
    <w:rsid w:val="009E4E61"/>
    <w:rsid w:val="009E4ECE"/>
    <w:rsid w:val="009E520A"/>
    <w:rsid w:val="009E54A3"/>
    <w:rsid w:val="009E552C"/>
    <w:rsid w:val="009E560C"/>
    <w:rsid w:val="009E5762"/>
    <w:rsid w:val="009E579B"/>
    <w:rsid w:val="009E5911"/>
    <w:rsid w:val="009E598B"/>
    <w:rsid w:val="009E5A1C"/>
    <w:rsid w:val="009E5B5A"/>
    <w:rsid w:val="009E5DF5"/>
    <w:rsid w:val="009E5EA4"/>
    <w:rsid w:val="009E5F6F"/>
    <w:rsid w:val="009E5FCB"/>
    <w:rsid w:val="009E6278"/>
    <w:rsid w:val="009E6311"/>
    <w:rsid w:val="009E64E0"/>
    <w:rsid w:val="009E6600"/>
    <w:rsid w:val="009E6B4D"/>
    <w:rsid w:val="009E6D88"/>
    <w:rsid w:val="009E6EB9"/>
    <w:rsid w:val="009E6FEE"/>
    <w:rsid w:val="009E70C6"/>
    <w:rsid w:val="009E723A"/>
    <w:rsid w:val="009E7508"/>
    <w:rsid w:val="009E7963"/>
    <w:rsid w:val="009E7AC0"/>
    <w:rsid w:val="009E7ACD"/>
    <w:rsid w:val="009E7B99"/>
    <w:rsid w:val="009E7CAD"/>
    <w:rsid w:val="009E7F12"/>
    <w:rsid w:val="009F006D"/>
    <w:rsid w:val="009F0114"/>
    <w:rsid w:val="009F0513"/>
    <w:rsid w:val="009F052F"/>
    <w:rsid w:val="009F06B9"/>
    <w:rsid w:val="009F0806"/>
    <w:rsid w:val="009F0834"/>
    <w:rsid w:val="009F0BF5"/>
    <w:rsid w:val="009F0C52"/>
    <w:rsid w:val="009F0D8F"/>
    <w:rsid w:val="009F0E82"/>
    <w:rsid w:val="009F109B"/>
    <w:rsid w:val="009F10A3"/>
    <w:rsid w:val="009F1403"/>
    <w:rsid w:val="009F1701"/>
    <w:rsid w:val="009F1C0D"/>
    <w:rsid w:val="009F1C9E"/>
    <w:rsid w:val="009F1CBB"/>
    <w:rsid w:val="009F1DB4"/>
    <w:rsid w:val="009F1EFF"/>
    <w:rsid w:val="009F202D"/>
    <w:rsid w:val="009F22F3"/>
    <w:rsid w:val="009F242F"/>
    <w:rsid w:val="009F2CAE"/>
    <w:rsid w:val="009F31BA"/>
    <w:rsid w:val="009F3385"/>
    <w:rsid w:val="009F35BD"/>
    <w:rsid w:val="009F38DE"/>
    <w:rsid w:val="009F3AEE"/>
    <w:rsid w:val="009F3BAB"/>
    <w:rsid w:val="009F3BB3"/>
    <w:rsid w:val="009F3F99"/>
    <w:rsid w:val="009F4310"/>
    <w:rsid w:val="009F4684"/>
    <w:rsid w:val="009F49C5"/>
    <w:rsid w:val="009F4B7F"/>
    <w:rsid w:val="009F4B91"/>
    <w:rsid w:val="009F4C78"/>
    <w:rsid w:val="009F50FD"/>
    <w:rsid w:val="009F5113"/>
    <w:rsid w:val="009F51D9"/>
    <w:rsid w:val="009F52E3"/>
    <w:rsid w:val="009F537F"/>
    <w:rsid w:val="009F53A4"/>
    <w:rsid w:val="009F5442"/>
    <w:rsid w:val="009F57EC"/>
    <w:rsid w:val="009F58B7"/>
    <w:rsid w:val="009F5A58"/>
    <w:rsid w:val="009F5BF5"/>
    <w:rsid w:val="009F5C62"/>
    <w:rsid w:val="009F6231"/>
    <w:rsid w:val="009F62B5"/>
    <w:rsid w:val="009F650F"/>
    <w:rsid w:val="009F6624"/>
    <w:rsid w:val="009F666A"/>
    <w:rsid w:val="009F67B1"/>
    <w:rsid w:val="009F67C5"/>
    <w:rsid w:val="009F684D"/>
    <w:rsid w:val="009F68B1"/>
    <w:rsid w:val="009F7211"/>
    <w:rsid w:val="009F728E"/>
    <w:rsid w:val="009F7299"/>
    <w:rsid w:val="009F7430"/>
    <w:rsid w:val="009F74CA"/>
    <w:rsid w:val="009F7507"/>
    <w:rsid w:val="009F7538"/>
    <w:rsid w:val="009F7649"/>
    <w:rsid w:val="009F78F5"/>
    <w:rsid w:val="009F7945"/>
    <w:rsid w:val="009F7A80"/>
    <w:rsid w:val="009F7DF1"/>
    <w:rsid w:val="00A00165"/>
    <w:rsid w:val="00A00284"/>
    <w:rsid w:val="00A00375"/>
    <w:rsid w:val="00A003DE"/>
    <w:rsid w:val="00A00C35"/>
    <w:rsid w:val="00A00E3F"/>
    <w:rsid w:val="00A0122B"/>
    <w:rsid w:val="00A01269"/>
    <w:rsid w:val="00A012A7"/>
    <w:rsid w:val="00A01347"/>
    <w:rsid w:val="00A014AF"/>
    <w:rsid w:val="00A01687"/>
    <w:rsid w:val="00A017A2"/>
    <w:rsid w:val="00A01FCE"/>
    <w:rsid w:val="00A022A5"/>
    <w:rsid w:val="00A022DA"/>
    <w:rsid w:val="00A02353"/>
    <w:rsid w:val="00A0236F"/>
    <w:rsid w:val="00A02717"/>
    <w:rsid w:val="00A0298C"/>
    <w:rsid w:val="00A02C61"/>
    <w:rsid w:val="00A02E0A"/>
    <w:rsid w:val="00A02E38"/>
    <w:rsid w:val="00A02EE8"/>
    <w:rsid w:val="00A031D7"/>
    <w:rsid w:val="00A0336A"/>
    <w:rsid w:val="00A03DB8"/>
    <w:rsid w:val="00A03DC2"/>
    <w:rsid w:val="00A03F14"/>
    <w:rsid w:val="00A0411E"/>
    <w:rsid w:val="00A04427"/>
    <w:rsid w:val="00A04493"/>
    <w:rsid w:val="00A04567"/>
    <w:rsid w:val="00A04C01"/>
    <w:rsid w:val="00A04D9B"/>
    <w:rsid w:val="00A04F88"/>
    <w:rsid w:val="00A05003"/>
    <w:rsid w:val="00A0523C"/>
    <w:rsid w:val="00A05347"/>
    <w:rsid w:val="00A054EB"/>
    <w:rsid w:val="00A055FC"/>
    <w:rsid w:val="00A0590C"/>
    <w:rsid w:val="00A05AC6"/>
    <w:rsid w:val="00A05B29"/>
    <w:rsid w:val="00A05BF8"/>
    <w:rsid w:val="00A05CE7"/>
    <w:rsid w:val="00A0605C"/>
    <w:rsid w:val="00A064A4"/>
    <w:rsid w:val="00A069CB"/>
    <w:rsid w:val="00A069EB"/>
    <w:rsid w:val="00A06A33"/>
    <w:rsid w:val="00A06BEA"/>
    <w:rsid w:val="00A06C0F"/>
    <w:rsid w:val="00A06C58"/>
    <w:rsid w:val="00A06EDD"/>
    <w:rsid w:val="00A06F8E"/>
    <w:rsid w:val="00A0721C"/>
    <w:rsid w:val="00A0740B"/>
    <w:rsid w:val="00A0756A"/>
    <w:rsid w:val="00A076E5"/>
    <w:rsid w:val="00A076FD"/>
    <w:rsid w:val="00A0789D"/>
    <w:rsid w:val="00A07A27"/>
    <w:rsid w:val="00A07A47"/>
    <w:rsid w:val="00A07C46"/>
    <w:rsid w:val="00A07C9F"/>
    <w:rsid w:val="00A07D76"/>
    <w:rsid w:val="00A10494"/>
    <w:rsid w:val="00A108EF"/>
    <w:rsid w:val="00A10A44"/>
    <w:rsid w:val="00A10B1A"/>
    <w:rsid w:val="00A10BA5"/>
    <w:rsid w:val="00A10BAC"/>
    <w:rsid w:val="00A11197"/>
    <w:rsid w:val="00A11443"/>
    <w:rsid w:val="00A116BC"/>
    <w:rsid w:val="00A11A27"/>
    <w:rsid w:val="00A11AEA"/>
    <w:rsid w:val="00A11B6E"/>
    <w:rsid w:val="00A11C45"/>
    <w:rsid w:val="00A11E95"/>
    <w:rsid w:val="00A11FF9"/>
    <w:rsid w:val="00A1257C"/>
    <w:rsid w:val="00A1258F"/>
    <w:rsid w:val="00A125AB"/>
    <w:rsid w:val="00A1274C"/>
    <w:rsid w:val="00A129D7"/>
    <w:rsid w:val="00A12BB8"/>
    <w:rsid w:val="00A12BE0"/>
    <w:rsid w:val="00A13562"/>
    <w:rsid w:val="00A13719"/>
    <w:rsid w:val="00A13AAE"/>
    <w:rsid w:val="00A13D9C"/>
    <w:rsid w:val="00A140FE"/>
    <w:rsid w:val="00A141FC"/>
    <w:rsid w:val="00A145D6"/>
    <w:rsid w:val="00A14745"/>
    <w:rsid w:val="00A148F9"/>
    <w:rsid w:val="00A14AA5"/>
    <w:rsid w:val="00A14B6D"/>
    <w:rsid w:val="00A14C33"/>
    <w:rsid w:val="00A14ECF"/>
    <w:rsid w:val="00A14FBE"/>
    <w:rsid w:val="00A152DC"/>
    <w:rsid w:val="00A153DC"/>
    <w:rsid w:val="00A15454"/>
    <w:rsid w:val="00A15556"/>
    <w:rsid w:val="00A15A0F"/>
    <w:rsid w:val="00A15EF0"/>
    <w:rsid w:val="00A1639E"/>
    <w:rsid w:val="00A169AB"/>
    <w:rsid w:val="00A16B16"/>
    <w:rsid w:val="00A16C8C"/>
    <w:rsid w:val="00A16CD2"/>
    <w:rsid w:val="00A16D7D"/>
    <w:rsid w:val="00A16EA1"/>
    <w:rsid w:val="00A17029"/>
    <w:rsid w:val="00A170E6"/>
    <w:rsid w:val="00A17165"/>
    <w:rsid w:val="00A172E6"/>
    <w:rsid w:val="00A173AF"/>
    <w:rsid w:val="00A1750D"/>
    <w:rsid w:val="00A1769B"/>
    <w:rsid w:val="00A178FB"/>
    <w:rsid w:val="00A17B3B"/>
    <w:rsid w:val="00A17CD1"/>
    <w:rsid w:val="00A17D46"/>
    <w:rsid w:val="00A202CF"/>
    <w:rsid w:val="00A2060D"/>
    <w:rsid w:val="00A20627"/>
    <w:rsid w:val="00A20659"/>
    <w:rsid w:val="00A2065C"/>
    <w:rsid w:val="00A2078D"/>
    <w:rsid w:val="00A20798"/>
    <w:rsid w:val="00A2083C"/>
    <w:rsid w:val="00A2087A"/>
    <w:rsid w:val="00A20BBE"/>
    <w:rsid w:val="00A20BCB"/>
    <w:rsid w:val="00A20C02"/>
    <w:rsid w:val="00A20D6F"/>
    <w:rsid w:val="00A20E74"/>
    <w:rsid w:val="00A20F4B"/>
    <w:rsid w:val="00A21230"/>
    <w:rsid w:val="00A21355"/>
    <w:rsid w:val="00A213BF"/>
    <w:rsid w:val="00A218AE"/>
    <w:rsid w:val="00A218FD"/>
    <w:rsid w:val="00A21ABD"/>
    <w:rsid w:val="00A21B24"/>
    <w:rsid w:val="00A21BBB"/>
    <w:rsid w:val="00A22314"/>
    <w:rsid w:val="00A223C6"/>
    <w:rsid w:val="00A22771"/>
    <w:rsid w:val="00A22A93"/>
    <w:rsid w:val="00A23027"/>
    <w:rsid w:val="00A2318A"/>
    <w:rsid w:val="00A2332D"/>
    <w:rsid w:val="00A233A6"/>
    <w:rsid w:val="00A23519"/>
    <w:rsid w:val="00A23587"/>
    <w:rsid w:val="00A23987"/>
    <w:rsid w:val="00A239F2"/>
    <w:rsid w:val="00A23B1E"/>
    <w:rsid w:val="00A23D51"/>
    <w:rsid w:val="00A24628"/>
    <w:rsid w:val="00A24896"/>
    <w:rsid w:val="00A24CBB"/>
    <w:rsid w:val="00A24D3B"/>
    <w:rsid w:val="00A24E80"/>
    <w:rsid w:val="00A25683"/>
    <w:rsid w:val="00A25703"/>
    <w:rsid w:val="00A258C2"/>
    <w:rsid w:val="00A258E0"/>
    <w:rsid w:val="00A2592C"/>
    <w:rsid w:val="00A25A67"/>
    <w:rsid w:val="00A25A6B"/>
    <w:rsid w:val="00A25A76"/>
    <w:rsid w:val="00A25B7A"/>
    <w:rsid w:val="00A25C22"/>
    <w:rsid w:val="00A25CC1"/>
    <w:rsid w:val="00A25DF9"/>
    <w:rsid w:val="00A25F26"/>
    <w:rsid w:val="00A25F49"/>
    <w:rsid w:val="00A25F57"/>
    <w:rsid w:val="00A26076"/>
    <w:rsid w:val="00A2610D"/>
    <w:rsid w:val="00A26171"/>
    <w:rsid w:val="00A2624C"/>
    <w:rsid w:val="00A263AC"/>
    <w:rsid w:val="00A263E2"/>
    <w:rsid w:val="00A264B5"/>
    <w:rsid w:val="00A26572"/>
    <w:rsid w:val="00A26589"/>
    <w:rsid w:val="00A26BBE"/>
    <w:rsid w:val="00A26BF3"/>
    <w:rsid w:val="00A26C29"/>
    <w:rsid w:val="00A26F15"/>
    <w:rsid w:val="00A26FA6"/>
    <w:rsid w:val="00A26FCA"/>
    <w:rsid w:val="00A27299"/>
    <w:rsid w:val="00A273B8"/>
    <w:rsid w:val="00A273EB"/>
    <w:rsid w:val="00A27752"/>
    <w:rsid w:val="00A27926"/>
    <w:rsid w:val="00A27AEA"/>
    <w:rsid w:val="00A27B18"/>
    <w:rsid w:val="00A27CBB"/>
    <w:rsid w:val="00A27D71"/>
    <w:rsid w:val="00A27F01"/>
    <w:rsid w:val="00A30038"/>
    <w:rsid w:val="00A3025E"/>
    <w:rsid w:val="00A302D5"/>
    <w:rsid w:val="00A303FC"/>
    <w:rsid w:val="00A305A7"/>
    <w:rsid w:val="00A30645"/>
    <w:rsid w:val="00A30666"/>
    <w:rsid w:val="00A3075D"/>
    <w:rsid w:val="00A31127"/>
    <w:rsid w:val="00A311FB"/>
    <w:rsid w:val="00A31260"/>
    <w:rsid w:val="00A31306"/>
    <w:rsid w:val="00A31443"/>
    <w:rsid w:val="00A314DE"/>
    <w:rsid w:val="00A31833"/>
    <w:rsid w:val="00A31A6A"/>
    <w:rsid w:val="00A31D51"/>
    <w:rsid w:val="00A31D5A"/>
    <w:rsid w:val="00A3239F"/>
    <w:rsid w:val="00A3288E"/>
    <w:rsid w:val="00A32A26"/>
    <w:rsid w:val="00A32C06"/>
    <w:rsid w:val="00A32CD3"/>
    <w:rsid w:val="00A32CEE"/>
    <w:rsid w:val="00A32E02"/>
    <w:rsid w:val="00A32F43"/>
    <w:rsid w:val="00A331D1"/>
    <w:rsid w:val="00A332A6"/>
    <w:rsid w:val="00A335BC"/>
    <w:rsid w:val="00A3389B"/>
    <w:rsid w:val="00A3389C"/>
    <w:rsid w:val="00A3397D"/>
    <w:rsid w:val="00A33DB2"/>
    <w:rsid w:val="00A33DF3"/>
    <w:rsid w:val="00A33EB6"/>
    <w:rsid w:val="00A3443D"/>
    <w:rsid w:val="00A34466"/>
    <w:rsid w:val="00A344B6"/>
    <w:rsid w:val="00A34572"/>
    <w:rsid w:val="00A34834"/>
    <w:rsid w:val="00A348AA"/>
    <w:rsid w:val="00A34966"/>
    <w:rsid w:val="00A34C40"/>
    <w:rsid w:val="00A34C85"/>
    <w:rsid w:val="00A34D00"/>
    <w:rsid w:val="00A34E37"/>
    <w:rsid w:val="00A350ED"/>
    <w:rsid w:val="00A35109"/>
    <w:rsid w:val="00A35126"/>
    <w:rsid w:val="00A3549A"/>
    <w:rsid w:val="00A355EA"/>
    <w:rsid w:val="00A356BA"/>
    <w:rsid w:val="00A35734"/>
    <w:rsid w:val="00A3592F"/>
    <w:rsid w:val="00A35C05"/>
    <w:rsid w:val="00A35DDA"/>
    <w:rsid w:val="00A35E7C"/>
    <w:rsid w:val="00A36240"/>
    <w:rsid w:val="00A3638B"/>
    <w:rsid w:val="00A3640E"/>
    <w:rsid w:val="00A3656D"/>
    <w:rsid w:val="00A365CE"/>
    <w:rsid w:val="00A365F0"/>
    <w:rsid w:val="00A366AF"/>
    <w:rsid w:val="00A36864"/>
    <w:rsid w:val="00A36899"/>
    <w:rsid w:val="00A36A7F"/>
    <w:rsid w:val="00A36A9B"/>
    <w:rsid w:val="00A36CEC"/>
    <w:rsid w:val="00A36D5B"/>
    <w:rsid w:val="00A36E2F"/>
    <w:rsid w:val="00A36E4F"/>
    <w:rsid w:val="00A36FA5"/>
    <w:rsid w:val="00A3704D"/>
    <w:rsid w:val="00A37277"/>
    <w:rsid w:val="00A37849"/>
    <w:rsid w:val="00A379A7"/>
    <w:rsid w:val="00A37B56"/>
    <w:rsid w:val="00A40251"/>
    <w:rsid w:val="00A40478"/>
    <w:rsid w:val="00A404DC"/>
    <w:rsid w:val="00A404F1"/>
    <w:rsid w:val="00A40543"/>
    <w:rsid w:val="00A4055A"/>
    <w:rsid w:val="00A406CD"/>
    <w:rsid w:val="00A40822"/>
    <w:rsid w:val="00A40885"/>
    <w:rsid w:val="00A40AF3"/>
    <w:rsid w:val="00A40C12"/>
    <w:rsid w:val="00A40D8A"/>
    <w:rsid w:val="00A40EAA"/>
    <w:rsid w:val="00A41100"/>
    <w:rsid w:val="00A411B0"/>
    <w:rsid w:val="00A41316"/>
    <w:rsid w:val="00A414A6"/>
    <w:rsid w:val="00A415B3"/>
    <w:rsid w:val="00A41700"/>
    <w:rsid w:val="00A41B30"/>
    <w:rsid w:val="00A41EDF"/>
    <w:rsid w:val="00A41F92"/>
    <w:rsid w:val="00A42875"/>
    <w:rsid w:val="00A4298B"/>
    <w:rsid w:val="00A42C67"/>
    <w:rsid w:val="00A42D79"/>
    <w:rsid w:val="00A42E00"/>
    <w:rsid w:val="00A434E6"/>
    <w:rsid w:val="00A4352F"/>
    <w:rsid w:val="00A43719"/>
    <w:rsid w:val="00A43B43"/>
    <w:rsid w:val="00A43B9F"/>
    <w:rsid w:val="00A43C96"/>
    <w:rsid w:val="00A43CFB"/>
    <w:rsid w:val="00A43F2F"/>
    <w:rsid w:val="00A43F5F"/>
    <w:rsid w:val="00A43FB6"/>
    <w:rsid w:val="00A44066"/>
    <w:rsid w:val="00A442EB"/>
    <w:rsid w:val="00A444FA"/>
    <w:rsid w:val="00A44629"/>
    <w:rsid w:val="00A44857"/>
    <w:rsid w:val="00A449FF"/>
    <w:rsid w:val="00A44A56"/>
    <w:rsid w:val="00A44AA6"/>
    <w:rsid w:val="00A44AA8"/>
    <w:rsid w:val="00A44F5D"/>
    <w:rsid w:val="00A45057"/>
    <w:rsid w:val="00A45127"/>
    <w:rsid w:val="00A452DA"/>
    <w:rsid w:val="00A45358"/>
    <w:rsid w:val="00A454E9"/>
    <w:rsid w:val="00A456AF"/>
    <w:rsid w:val="00A45858"/>
    <w:rsid w:val="00A45BE2"/>
    <w:rsid w:val="00A45CDD"/>
    <w:rsid w:val="00A4621B"/>
    <w:rsid w:val="00A462BB"/>
    <w:rsid w:val="00A46461"/>
    <w:rsid w:val="00A46478"/>
    <w:rsid w:val="00A464AD"/>
    <w:rsid w:val="00A468F9"/>
    <w:rsid w:val="00A46ADF"/>
    <w:rsid w:val="00A46C20"/>
    <w:rsid w:val="00A46DFC"/>
    <w:rsid w:val="00A472A6"/>
    <w:rsid w:val="00A4743E"/>
    <w:rsid w:val="00A4761B"/>
    <w:rsid w:val="00A477E4"/>
    <w:rsid w:val="00A478D0"/>
    <w:rsid w:val="00A47A20"/>
    <w:rsid w:val="00A47A26"/>
    <w:rsid w:val="00A47A2E"/>
    <w:rsid w:val="00A47A56"/>
    <w:rsid w:val="00A47ADC"/>
    <w:rsid w:val="00A47AFD"/>
    <w:rsid w:val="00A47B46"/>
    <w:rsid w:val="00A500C7"/>
    <w:rsid w:val="00A50211"/>
    <w:rsid w:val="00A503D6"/>
    <w:rsid w:val="00A50A11"/>
    <w:rsid w:val="00A50B5B"/>
    <w:rsid w:val="00A50BA7"/>
    <w:rsid w:val="00A50C81"/>
    <w:rsid w:val="00A50CE6"/>
    <w:rsid w:val="00A51130"/>
    <w:rsid w:val="00A5115C"/>
    <w:rsid w:val="00A513E7"/>
    <w:rsid w:val="00A51670"/>
    <w:rsid w:val="00A516FD"/>
    <w:rsid w:val="00A5172B"/>
    <w:rsid w:val="00A5180B"/>
    <w:rsid w:val="00A51B07"/>
    <w:rsid w:val="00A51C11"/>
    <w:rsid w:val="00A51C3C"/>
    <w:rsid w:val="00A51C4D"/>
    <w:rsid w:val="00A51D28"/>
    <w:rsid w:val="00A51E94"/>
    <w:rsid w:val="00A51FF6"/>
    <w:rsid w:val="00A52020"/>
    <w:rsid w:val="00A520CA"/>
    <w:rsid w:val="00A52435"/>
    <w:rsid w:val="00A525E0"/>
    <w:rsid w:val="00A52A37"/>
    <w:rsid w:val="00A52AC0"/>
    <w:rsid w:val="00A52C3E"/>
    <w:rsid w:val="00A52D3B"/>
    <w:rsid w:val="00A52DAB"/>
    <w:rsid w:val="00A53065"/>
    <w:rsid w:val="00A5306D"/>
    <w:rsid w:val="00A53151"/>
    <w:rsid w:val="00A531FA"/>
    <w:rsid w:val="00A531FE"/>
    <w:rsid w:val="00A53259"/>
    <w:rsid w:val="00A533C4"/>
    <w:rsid w:val="00A5350E"/>
    <w:rsid w:val="00A53651"/>
    <w:rsid w:val="00A53926"/>
    <w:rsid w:val="00A5399D"/>
    <w:rsid w:val="00A53ADA"/>
    <w:rsid w:val="00A53BC5"/>
    <w:rsid w:val="00A53C5C"/>
    <w:rsid w:val="00A53E9A"/>
    <w:rsid w:val="00A54051"/>
    <w:rsid w:val="00A54159"/>
    <w:rsid w:val="00A54233"/>
    <w:rsid w:val="00A54304"/>
    <w:rsid w:val="00A54380"/>
    <w:rsid w:val="00A54543"/>
    <w:rsid w:val="00A54584"/>
    <w:rsid w:val="00A547BD"/>
    <w:rsid w:val="00A54810"/>
    <w:rsid w:val="00A54880"/>
    <w:rsid w:val="00A54F4C"/>
    <w:rsid w:val="00A550DB"/>
    <w:rsid w:val="00A5529F"/>
    <w:rsid w:val="00A5539F"/>
    <w:rsid w:val="00A554E3"/>
    <w:rsid w:val="00A5551C"/>
    <w:rsid w:val="00A55728"/>
    <w:rsid w:val="00A55914"/>
    <w:rsid w:val="00A55969"/>
    <w:rsid w:val="00A55A10"/>
    <w:rsid w:val="00A55CF8"/>
    <w:rsid w:val="00A56230"/>
    <w:rsid w:val="00A562CE"/>
    <w:rsid w:val="00A563BA"/>
    <w:rsid w:val="00A565BC"/>
    <w:rsid w:val="00A566BA"/>
    <w:rsid w:val="00A567F6"/>
    <w:rsid w:val="00A568ED"/>
    <w:rsid w:val="00A569A9"/>
    <w:rsid w:val="00A56B0A"/>
    <w:rsid w:val="00A56BA6"/>
    <w:rsid w:val="00A56E3E"/>
    <w:rsid w:val="00A56F87"/>
    <w:rsid w:val="00A57192"/>
    <w:rsid w:val="00A571C1"/>
    <w:rsid w:val="00A5728B"/>
    <w:rsid w:val="00A57313"/>
    <w:rsid w:val="00A57493"/>
    <w:rsid w:val="00A57859"/>
    <w:rsid w:val="00A578DD"/>
    <w:rsid w:val="00A5799D"/>
    <w:rsid w:val="00A57FAC"/>
    <w:rsid w:val="00A57FB1"/>
    <w:rsid w:val="00A601BF"/>
    <w:rsid w:val="00A6028A"/>
    <w:rsid w:val="00A60368"/>
    <w:rsid w:val="00A60711"/>
    <w:rsid w:val="00A6072B"/>
    <w:rsid w:val="00A60A52"/>
    <w:rsid w:val="00A60ADD"/>
    <w:rsid w:val="00A60B7E"/>
    <w:rsid w:val="00A60BE6"/>
    <w:rsid w:val="00A60BF0"/>
    <w:rsid w:val="00A60E8E"/>
    <w:rsid w:val="00A60FFB"/>
    <w:rsid w:val="00A6108F"/>
    <w:rsid w:val="00A611BA"/>
    <w:rsid w:val="00A611C8"/>
    <w:rsid w:val="00A612AE"/>
    <w:rsid w:val="00A6142D"/>
    <w:rsid w:val="00A6149D"/>
    <w:rsid w:val="00A6166E"/>
    <w:rsid w:val="00A618E1"/>
    <w:rsid w:val="00A61B2B"/>
    <w:rsid w:val="00A61E47"/>
    <w:rsid w:val="00A61EB7"/>
    <w:rsid w:val="00A6213B"/>
    <w:rsid w:val="00A62421"/>
    <w:rsid w:val="00A6289A"/>
    <w:rsid w:val="00A628C2"/>
    <w:rsid w:val="00A62ADF"/>
    <w:rsid w:val="00A62C7B"/>
    <w:rsid w:val="00A62D09"/>
    <w:rsid w:val="00A62DF7"/>
    <w:rsid w:val="00A62E56"/>
    <w:rsid w:val="00A62E85"/>
    <w:rsid w:val="00A62FB1"/>
    <w:rsid w:val="00A630B4"/>
    <w:rsid w:val="00A6317A"/>
    <w:rsid w:val="00A6328F"/>
    <w:rsid w:val="00A633EE"/>
    <w:rsid w:val="00A63475"/>
    <w:rsid w:val="00A63788"/>
    <w:rsid w:val="00A6394F"/>
    <w:rsid w:val="00A63B06"/>
    <w:rsid w:val="00A63B87"/>
    <w:rsid w:val="00A63BE6"/>
    <w:rsid w:val="00A63CB2"/>
    <w:rsid w:val="00A63CEF"/>
    <w:rsid w:val="00A63D9D"/>
    <w:rsid w:val="00A640AB"/>
    <w:rsid w:val="00A640E3"/>
    <w:rsid w:val="00A644FA"/>
    <w:rsid w:val="00A6470A"/>
    <w:rsid w:val="00A6484F"/>
    <w:rsid w:val="00A64DF6"/>
    <w:rsid w:val="00A6554D"/>
    <w:rsid w:val="00A65556"/>
    <w:rsid w:val="00A6559D"/>
    <w:rsid w:val="00A655BD"/>
    <w:rsid w:val="00A656A9"/>
    <w:rsid w:val="00A657E4"/>
    <w:rsid w:val="00A657FF"/>
    <w:rsid w:val="00A65877"/>
    <w:rsid w:val="00A65B63"/>
    <w:rsid w:val="00A65C21"/>
    <w:rsid w:val="00A65C30"/>
    <w:rsid w:val="00A65D9E"/>
    <w:rsid w:val="00A661AC"/>
    <w:rsid w:val="00A66299"/>
    <w:rsid w:val="00A66381"/>
    <w:rsid w:val="00A66611"/>
    <w:rsid w:val="00A66759"/>
    <w:rsid w:val="00A6680D"/>
    <w:rsid w:val="00A66913"/>
    <w:rsid w:val="00A669FB"/>
    <w:rsid w:val="00A66B2F"/>
    <w:rsid w:val="00A66C7E"/>
    <w:rsid w:val="00A67262"/>
    <w:rsid w:val="00A67424"/>
    <w:rsid w:val="00A6748C"/>
    <w:rsid w:val="00A6782C"/>
    <w:rsid w:val="00A6782F"/>
    <w:rsid w:val="00A67BB1"/>
    <w:rsid w:val="00A67D29"/>
    <w:rsid w:val="00A67D3A"/>
    <w:rsid w:val="00A67DA0"/>
    <w:rsid w:val="00A700DD"/>
    <w:rsid w:val="00A701DF"/>
    <w:rsid w:val="00A7020D"/>
    <w:rsid w:val="00A703E6"/>
    <w:rsid w:val="00A703EF"/>
    <w:rsid w:val="00A7054F"/>
    <w:rsid w:val="00A70616"/>
    <w:rsid w:val="00A709E9"/>
    <w:rsid w:val="00A70C62"/>
    <w:rsid w:val="00A70D8B"/>
    <w:rsid w:val="00A70E96"/>
    <w:rsid w:val="00A7112C"/>
    <w:rsid w:val="00A712A4"/>
    <w:rsid w:val="00A713AB"/>
    <w:rsid w:val="00A71504"/>
    <w:rsid w:val="00A7167B"/>
    <w:rsid w:val="00A716BC"/>
    <w:rsid w:val="00A71749"/>
    <w:rsid w:val="00A7183C"/>
    <w:rsid w:val="00A71A03"/>
    <w:rsid w:val="00A71A5B"/>
    <w:rsid w:val="00A71B67"/>
    <w:rsid w:val="00A71C71"/>
    <w:rsid w:val="00A71F05"/>
    <w:rsid w:val="00A71F6F"/>
    <w:rsid w:val="00A7214B"/>
    <w:rsid w:val="00A72154"/>
    <w:rsid w:val="00A72187"/>
    <w:rsid w:val="00A72339"/>
    <w:rsid w:val="00A72416"/>
    <w:rsid w:val="00A72546"/>
    <w:rsid w:val="00A72549"/>
    <w:rsid w:val="00A72D07"/>
    <w:rsid w:val="00A72FCF"/>
    <w:rsid w:val="00A731ED"/>
    <w:rsid w:val="00A73312"/>
    <w:rsid w:val="00A734D9"/>
    <w:rsid w:val="00A73853"/>
    <w:rsid w:val="00A738C2"/>
    <w:rsid w:val="00A73ACD"/>
    <w:rsid w:val="00A73AFA"/>
    <w:rsid w:val="00A73BEA"/>
    <w:rsid w:val="00A73C20"/>
    <w:rsid w:val="00A73E7D"/>
    <w:rsid w:val="00A73ED3"/>
    <w:rsid w:val="00A73F27"/>
    <w:rsid w:val="00A7440B"/>
    <w:rsid w:val="00A746A7"/>
    <w:rsid w:val="00A747D8"/>
    <w:rsid w:val="00A74833"/>
    <w:rsid w:val="00A74889"/>
    <w:rsid w:val="00A748B9"/>
    <w:rsid w:val="00A7490A"/>
    <w:rsid w:val="00A749B2"/>
    <w:rsid w:val="00A74B99"/>
    <w:rsid w:val="00A74E33"/>
    <w:rsid w:val="00A75163"/>
    <w:rsid w:val="00A759F0"/>
    <w:rsid w:val="00A75C47"/>
    <w:rsid w:val="00A75FA7"/>
    <w:rsid w:val="00A76087"/>
    <w:rsid w:val="00A76222"/>
    <w:rsid w:val="00A764A0"/>
    <w:rsid w:val="00A766B1"/>
    <w:rsid w:val="00A76882"/>
    <w:rsid w:val="00A7691E"/>
    <w:rsid w:val="00A76AFE"/>
    <w:rsid w:val="00A76BAA"/>
    <w:rsid w:val="00A76D43"/>
    <w:rsid w:val="00A7709E"/>
    <w:rsid w:val="00A77147"/>
    <w:rsid w:val="00A772C9"/>
    <w:rsid w:val="00A77562"/>
    <w:rsid w:val="00A775E4"/>
    <w:rsid w:val="00A77C05"/>
    <w:rsid w:val="00A80015"/>
    <w:rsid w:val="00A8018B"/>
    <w:rsid w:val="00A80302"/>
    <w:rsid w:val="00A8058C"/>
    <w:rsid w:val="00A805C0"/>
    <w:rsid w:val="00A808A0"/>
    <w:rsid w:val="00A808C4"/>
    <w:rsid w:val="00A80A7B"/>
    <w:rsid w:val="00A80C85"/>
    <w:rsid w:val="00A80D34"/>
    <w:rsid w:val="00A81247"/>
    <w:rsid w:val="00A81600"/>
    <w:rsid w:val="00A818A8"/>
    <w:rsid w:val="00A81926"/>
    <w:rsid w:val="00A81CAC"/>
    <w:rsid w:val="00A82118"/>
    <w:rsid w:val="00A82252"/>
    <w:rsid w:val="00A82449"/>
    <w:rsid w:val="00A824D7"/>
    <w:rsid w:val="00A8251D"/>
    <w:rsid w:val="00A825BE"/>
    <w:rsid w:val="00A825DD"/>
    <w:rsid w:val="00A827A0"/>
    <w:rsid w:val="00A828FF"/>
    <w:rsid w:val="00A829B9"/>
    <w:rsid w:val="00A82C31"/>
    <w:rsid w:val="00A82D45"/>
    <w:rsid w:val="00A82DA6"/>
    <w:rsid w:val="00A8345C"/>
    <w:rsid w:val="00A834AA"/>
    <w:rsid w:val="00A835F6"/>
    <w:rsid w:val="00A836DC"/>
    <w:rsid w:val="00A83778"/>
    <w:rsid w:val="00A83884"/>
    <w:rsid w:val="00A8388A"/>
    <w:rsid w:val="00A83C26"/>
    <w:rsid w:val="00A842CC"/>
    <w:rsid w:val="00A84325"/>
    <w:rsid w:val="00A84444"/>
    <w:rsid w:val="00A84561"/>
    <w:rsid w:val="00A84568"/>
    <w:rsid w:val="00A848C6"/>
    <w:rsid w:val="00A84942"/>
    <w:rsid w:val="00A8495D"/>
    <w:rsid w:val="00A84AB2"/>
    <w:rsid w:val="00A84AB3"/>
    <w:rsid w:val="00A84AE5"/>
    <w:rsid w:val="00A84CAA"/>
    <w:rsid w:val="00A84FD3"/>
    <w:rsid w:val="00A850F7"/>
    <w:rsid w:val="00A85124"/>
    <w:rsid w:val="00A8571D"/>
    <w:rsid w:val="00A8572C"/>
    <w:rsid w:val="00A85768"/>
    <w:rsid w:val="00A85833"/>
    <w:rsid w:val="00A85877"/>
    <w:rsid w:val="00A8587E"/>
    <w:rsid w:val="00A85B8A"/>
    <w:rsid w:val="00A85C4F"/>
    <w:rsid w:val="00A85C7F"/>
    <w:rsid w:val="00A85E14"/>
    <w:rsid w:val="00A8625D"/>
    <w:rsid w:val="00A86398"/>
    <w:rsid w:val="00A86404"/>
    <w:rsid w:val="00A86600"/>
    <w:rsid w:val="00A866D7"/>
    <w:rsid w:val="00A86B43"/>
    <w:rsid w:val="00A86BDE"/>
    <w:rsid w:val="00A86C10"/>
    <w:rsid w:val="00A870B8"/>
    <w:rsid w:val="00A87174"/>
    <w:rsid w:val="00A874AB"/>
    <w:rsid w:val="00A87C12"/>
    <w:rsid w:val="00A87C81"/>
    <w:rsid w:val="00A87CDE"/>
    <w:rsid w:val="00A87ECB"/>
    <w:rsid w:val="00A903FE"/>
    <w:rsid w:val="00A9069C"/>
    <w:rsid w:val="00A90710"/>
    <w:rsid w:val="00A9096D"/>
    <w:rsid w:val="00A90AD7"/>
    <w:rsid w:val="00A90CD5"/>
    <w:rsid w:val="00A90E43"/>
    <w:rsid w:val="00A90E95"/>
    <w:rsid w:val="00A910AC"/>
    <w:rsid w:val="00A91177"/>
    <w:rsid w:val="00A9120E"/>
    <w:rsid w:val="00A9126E"/>
    <w:rsid w:val="00A91286"/>
    <w:rsid w:val="00A913AE"/>
    <w:rsid w:val="00A91815"/>
    <w:rsid w:val="00A918A8"/>
    <w:rsid w:val="00A91D91"/>
    <w:rsid w:val="00A91FFE"/>
    <w:rsid w:val="00A92067"/>
    <w:rsid w:val="00A9232D"/>
    <w:rsid w:val="00A92414"/>
    <w:rsid w:val="00A9250A"/>
    <w:rsid w:val="00A9258D"/>
    <w:rsid w:val="00A926A3"/>
    <w:rsid w:val="00A926D2"/>
    <w:rsid w:val="00A929C3"/>
    <w:rsid w:val="00A929D4"/>
    <w:rsid w:val="00A92B1E"/>
    <w:rsid w:val="00A92CC6"/>
    <w:rsid w:val="00A92ECD"/>
    <w:rsid w:val="00A9329C"/>
    <w:rsid w:val="00A93638"/>
    <w:rsid w:val="00A9377C"/>
    <w:rsid w:val="00A9378D"/>
    <w:rsid w:val="00A939F7"/>
    <w:rsid w:val="00A93A03"/>
    <w:rsid w:val="00A93C7A"/>
    <w:rsid w:val="00A93DC5"/>
    <w:rsid w:val="00A9406B"/>
    <w:rsid w:val="00A940A0"/>
    <w:rsid w:val="00A941EE"/>
    <w:rsid w:val="00A94515"/>
    <w:rsid w:val="00A9452D"/>
    <w:rsid w:val="00A94677"/>
    <w:rsid w:val="00A94903"/>
    <w:rsid w:val="00A94924"/>
    <w:rsid w:val="00A949A7"/>
    <w:rsid w:val="00A94DF5"/>
    <w:rsid w:val="00A94F70"/>
    <w:rsid w:val="00A94F79"/>
    <w:rsid w:val="00A94FA4"/>
    <w:rsid w:val="00A95031"/>
    <w:rsid w:val="00A9544E"/>
    <w:rsid w:val="00A9582A"/>
    <w:rsid w:val="00A95AE4"/>
    <w:rsid w:val="00A95DCF"/>
    <w:rsid w:val="00A95E97"/>
    <w:rsid w:val="00A96009"/>
    <w:rsid w:val="00A96925"/>
    <w:rsid w:val="00A96956"/>
    <w:rsid w:val="00A96A9E"/>
    <w:rsid w:val="00A96AD2"/>
    <w:rsid w:val="00A96CB4"/>
    <w:rsid w:val="00A9704A"/>
    <w:rsid w:val="00A97055"/>
    <w:rsid w:val="00A971A5"/>
    <w:rsid w:val="00A975E7"/>
    <w:rsid w:val="00A976E6"/>
    <w:rsid w:val="00A97769"/>
    <w:rsid w:val="00A97AAE"/>
    <w:rsid w:val="00A97F6C"/>
    <w:rsid w:val="00AA024D"/>
    <w:rsid w:val="00AA0442"/>
    <w:rsid w:val="00AA04C3"/>
    <w:rsid w:val="00AA055D"/>
    <w:rsid w:val="00AA0751"/>
    <w:rsid w:val="00AA08F1"/>
    <w:rsid w:val="00AA09BE"/>
    <w:rsid w:val="00AA0BC1"/>
    <w:rsid w:val="00AA0D7D"/>
    <w:rsid w:val="00AA0F48"/>
    <w:rsid w:val="00AA0F77"/>
    <w:rsid w:val="00AA0F81"/>
    <w:rsid w:val="00AA0F8F"/>
    <w:rsid w:val="00AA101D"/>
    <w:rsid w:val="00AA10B3"/>
    <w:rsid w:val="00AA11CA"/>
    <w:rsid w:val="00AA1490"/>
    <w:rsid w:val="00AA1491"/>
    <w:rsid w:val="00AA1618"/>
    <w:rsid w:val="00AA176C"/>
    <w:rsid w:val="00AA1AE3"/>
    <w:rsid w:val="00AA1BFE"/>
    <w:rsid w:val="00AA1D1B"/>
    <w:rsid w:val="00AA1D93"/>
    <w:rsid w:val="00AA1F14"/>
    <w:rsid w:val="00AA210D"/>
    <w:rsid w:val="00AA2239"/>
    <w:rsid w:val="00AA22F8"/>
    <w:rsid w:val="00AA240C"/>
    <w:rsid w:val="00AA25F5"/>
    <w:rsid w:val="00AA2CFA"/>
    <w:rsid w:val="00AA2D46"/>
    <w:rsid w:val="00AA2D76"/>
    <w:rsid w:val="00AA2ED2"/>
    <w:rsid w:val="00AA305E"/>
    <w:rsid w:val="00AA314A"/>
    <w:rsid w:val="00AA3298"/>
    <w:rsid w:val="00AA32EF"/>
    <w:rsid w:val="00AA3303"/>
    <w:rsid w:val="00AA360B"/>
    <w:rsid w:val="00AA3B4C"/>
    <w:rsid w:val="00AA3BC1"/>
    <w:rsid w:val="00AA3CBF"/>
    <w:rsid w:val="00AA4018"/>
    <w:rsid w:val="00AA450A"/>
    <w:rsid w:val="00AA4F2D"/>
    <w:rsid w:val="00AA5047"/>
    <w:rsid w:val="00AA5169"/>
    <w:rsid w:val="00AA51A8"/>
    <w:rsid w:val="00AA5200"/>
    <w:rsid w:val="00AA5576"/>
    <w:rsid w:val="00AA56A0"/>
    <w:rsid w:val="00AA57D6"/>
    <w:rsid w:val="00AA5877"/>
    <w:rsid w:val="00AA5895"/>
    <w:rsid w:val="00AA5929"/>
    <w:rsid w:val="00AA5AB3"/>
    <w:rsid w:val="00AA5D00"/>
    <w:rsid w:val="00AA5DE1"/>
    <w:rsid w:val="00AA5E2B"/>
    <w:rsid w:val="00AA6016"/>
    <w:rsid w:val="00AA6049"/>
    <w:rsid w:val="00AA61D3"/>
    <w:rsid w:val="00AA620B"/>
    <w:rsid w:val="00AA64FD"/>
    <w:rsid w:val="00AA6512"/>
    <w:rsid w:val="00AA65DD"/>
    <w:rsid w:val="00AA689B"/>
    <w:rsid w:val="00AA6B2B"/>
    <w:rsid w:val="00AA6C00"/>
    <w:rsid w:val="00AA6F0A"/>
    <w:rsid w:val="00AA7184"/>
    <w:rsid w:val="00AA71D5"/>
    <w:rsid w:val="00AA726C"/>
    <w:rsid w:val="00AA744F"/>
    <w:rsid w:val="00AA771A"/>
    <w:rsid w:val="00AA773F"/>
    <w:rsid w:val="00AA77FF"/>
    <w:rsid w:val="00AA78CF"/>
    <w:rsid w:val="00AA7AC3"/>
    <w:rsid w:val="00AA7C45"/>
    <w:rsid w:val="00AA7D16"/>
    <w:rsid w:val="00AA7DD5"/>
    <w:rsid w:val="00AB007D"/>
    <w:rsid w:val="00AB00F9"/>
    <w:rsid w:val="00AB0202"/>
    <w:rsid w:val="00AB0635"/>
    <w:rsid w:val="00AB0782"/>
    <w:rsid w:val="00AB08C5"/>
    <w:rsid w:val="00AB0966"/>
    <w:rsid w:val="00AB0AD2"/>
    <w:rsid w:val="00AB0B58"/>
    <w:rsid w:val="00AB0ED1"/>
    <w:rsid w:val="00AB10A8"/>
    <w:rsid w:val="00AB150C"/>
    <w:rsid w:val="00AB151D"/>
    <w:rsid w:val="00AB1620"/>
    <w:rsid w:val="00AB1842"/>
    <w:rsid w:val="00AB1A4D"/>
    <w:rsid w:val="00AB1F76"/>
    <w:rsid w:val="00AB2001"/>
    <w:rsid w:val="00AB207D"/>
    <w:rsid w:val="00AB20C5"/>
    <w:rsid w:val="00AB213F"/>
    <w:rsid w:val="00AB228E"/>
    <w:rsid w:val="00AB23C2"/>
    <w:rsid w:val="00AB2493"/>
    <w:rsid w:val="00AB25C2"/>
    <w:rsid w:val="00AB25E9"/>
    <w:rsid w:val="00AB2886"/>
    <w:rsid w:val="00AB2B95"/>
    <w:rsid w:val="00AB2CD4"/>
    <w:rsid w:val="00AB2D11"/>
    <w:rsid w:val="00AB2DD3"/>
    <w:rsid w:val="00AB3161"/>
    <w:rsid w:val="00AB33C5"/>
    <w:rsid w:val="00AB33D4"/>
    <w:rsid w:val="00AB33D7"/>
    <w:rsid w:val="00AB38E6"/>
    <w:rsid w:val="00AB396C"/>
    <w:rsid w:val="00AB3A6E"/>
    <w:rsid w:val="00AB3BD3"/>
    <w:rsid w:val="00AB3E26"/>
    <w:rsid w:val="00AB3F5E"/>
    <w:rsid w:val="00AB413C"/>
    <w:rsid w:val="00AB4688"/>
    <w:rsid w:val="00AB47A8"/>
    <w:rsid w:val="00AB4F05"/>
    <w:rsid w:val="00AB5195"/>
    <w:rsid w:val="00AB5573"/>
    <w:rsid w:val="00AB56C4"/>
    <w:rsid w:val="00AB5785"/>
    <w:rsid w:val="00AB5796"/>
    <w:rsid w:val="00AB5ADF"/>
    <w:rsid w:val="00AB5B11"/>
    <w:rsid w:val="00AB5B2C"/>
    <w:rsid w:val="00AB5B4B"/>
    <w:rsid w:val="00AB635C"/>
    <w:rsid w:val="00AB6784"/>
    <w:rsid w:val="00AB6BF8"/>
    <w:rsid w:val="00AB6EE6"/>
    <w:rsid w:val="00AB6F21"/>
    <w:rsid w:val="00AB7028"/>
    <w:rsid w:val="00AB7092"/>
    <w:rsid w:val="00AB70D6"/>
    <w:rsid w:val="00AB72D8"/>
    <w:rsid w:val="00AB783B"/>
    <w:rsid w:val="00AB79EE"/>
    <w:rsid w:val="00AB7A84"/>
    <w:rsid w:val="00AB7B5B"/>
    <w:rsid w:val="00AB7BBF"/>
    <w:rsid w:val="00AB7FF2"/>
    <w:rsid w:val="00AC0127"/>
    <w:rsid w:val="00AC0158"/>
    <w:rsid w:val="00AC0415"/>
    <w:rsid w:val="00AC0558"/>
    <w:rsid w:val="00AC09DD"/>
    <w:rsid w:val="00AC0A8F"/>
    <w:rsid w:val="00AC0B80"/>
    <w:rsid w:val="00AC0D5E"/>
    <w:rsid w:val="00AC1404"/>
    <w:rsid w:val="00AC1446"/>
    <w:rsid w:val="00AC15E3"/>
    <w:rsid w:val="00AC1D95"/>
    <w:rsid w:val="00AC2018"/>
    <w:rsid w:val="00AC25E3"/>
    <w:rsid w:val="00AC261E"/>
    <w:rsid w:val="00AC2671"/>
    <w:rsid w:val="00AC26C9"/>
    <w:rsid w:val="00AC2AB0"/>
    <w:rsid w:val="00AC2C7A"/>
    <w:rsid w:val="00AC2D49"/>
    <w:rsid w:val="00AC3099"/>
    <w:rsid w:val="00AC30BD"/>
    <w:rsid w:val="00AC352E"/>
    <w:rsid w:val="00AC35D7"/>
    <w:rsid w:val="00AC3641"/>
    <w:rsid w:val="00AC373E"/>
    <w:rsid w:val="00AC3885"/>
    <w:rsid w:val="00AC39A3"/>
    <w:rsid w:val="00AC3AD7"/>
    <w:rsid w:val="00AC3C15"/>
    <w:rsid w:val="00AC3DF4"/>
    <w:rsid w:val="00AC3E72"/>
    <w:rsid w:val="00AC3F5F"/>
    <w:rsid w:val="00AC3F85"/>
    <w:rsid w:val="00AC482C"/>
    <w:rsid w:val="00AC4953"/>
    <w:rsid w:val="00AC4CDC"/>
    <w:rsid w:val="00AC4E7E"/>
    <w:rsid w:val="00AC4FB5"/>
    <w:rsid w:val="00AC50A8"/>
    <w:rsid w:val="00AC515B"/>
    <w:rsid w:val="00AC5161"/>
    <w:rsid w:val="00AC5171"/>
    <w:rsid w:val="00AC5283"/>
    <w:rsid w:val="00AC544C"/>
    <w:rsid w:val="00AC54D8"/>
    <w:rsid w:val="00AC5581"/>
    <w:rsid w:val="00AC565C"/>
    <w:rsid w:val="00AC5684"/>
    <w:rsid w:val="00AC573B"/>
    <w:rsid w:val="00AC5893"/>
    <w:rsid w:val="00AC5C58"/>
    <w:rsid w:val="00AC5EB4"/>
    <w:rsid w:val="00AC5EC7"/>
    <w:rsid w:val="00AC61FC"/>
    <w:rsid w:val="00AC6273"/>
    <w:rsid w:val="00AC64A8"/>
    <w:rsid w:val="00AC64CB"/>
    <w:rsid w:val="00AC69B4"/>
    <w:rsid w:val="00AC69D2"/>
    <w:rsid w:val="00AC6A6D"/>
    <w:rsid w:val="00AC6BDB"/>
    <w:rsid w:val="00AC6D64"/>
    <w:rsid w:val="00AC6D92"/>
    <w:rsid w:val="00AC6DEC"/>
    <w:rsid w:val="00AC6E60"/>
    <w:rsid w:val="00AC6E87"/>
    <w:rsid w:val="00AC72E9"/>
    <w:rsid w:val="00AC7441"/>
    <w:rsid w:val="00AC79ED"/>
    <w:rsid w:val="00AC7C61"/>
    <w:rsid w:val="00AC7CA2"/>
    <w:rsid w:val="00AC7CF5"/>
    <w:rsid w:val="00AC7DDB"/>
    <w:rsid w:val="00AD0074"/>
    <w:rsid w:val="00AD0153"/>
    <w:rsid w:val="00AD0885"/>
    <w:rsid w:val="00AD0C0B"/>
    <w:rsid w:val="00AD0CC6"/>
    <w:rsid w:val="00AD0E3D"/>
    <w:rsid w:val="00AD0EBC"/>
    <w:rsid w:val="00AD0F77"/>
    <w:rsid w:val="00AD0FBE"/>
    <w:rsid w:val="00AD105F"/>
    <w:rsid w:val="00AD11EC"/>
    <w:rsid w:val="00AD1355"/>
    <w:rsid w:val="00AD1412"/>
    <w:rsid w:val="00AD19D9"/>
    <w:rsid w:val="00AD1AAA"/>
    <w:rsid w:val="00AD1BDF"/>
    <w:rsid w:val="00AD1C55"/>
    <w:rsid w:val="00AD1EDB"/>
    <w:rsid w:val="00AD1EE3"/>
    <w:rsid w:val="00AD1F02"/>
    <w:rsid w:val="00AD1F86"/>
    <w:rsid w:val="00AD1FD2"/>
    <w:rsid w:val="00AD2335"/>
    <w:rsid w:val="00AD2394"/>
    <w:rsid w:val="00AD24F0"/>
    <w:rsid w:val="00AD2689"/>
    <w:rsid w:val="00AD28B5"/>
    <w:rsid w:val="00AD29B2"/>
    <w:rsid w:val="00AD2BE5"/>
    <w:rsid w:val="00AD2C5F"/>
    <w:rsid w:val="00AD2C77"/>
    <w:rsid w:val="00AD2E31"/>
    <w:rsid w:val="00AD301A"/>
    <w:rsid w:val="00AD302A"/>
    <w:rsid w:val="00AD3247"/>
    <w:rsid w:val="00AD3353"/>
    <w:rsid w:val="00AD3448"/>
    <w:rsid w:val="00AD3526"/>
    <w:rsid w:val="00AD3826"/>
    <w:rsid w:val="00AD3956"/>
    <w:rsid w:val="00AD3B50"/>
    <w:rsid w:val="00AD3F02"/>
    <w:rsid w:val="00AD4083"/>
    <w:rsid w:val="00AD40C5"/>
    <w:rsid w:val="00AD43EE"/>
    <w:rsid w:val="00AD4EB0"/>
    <w:rsid w:val="00AD4EEC"/>
    <w:rsid w:val="00AD59BC"/>
    <w:rsid w:val="00AD5B2E"/>
    <w:rsid w:val="00AD5E83"/>
    <w:rsid w:val="00AD6017"/>
    <w:rsid w:val="00AD6031"/>
    <w:rsid w:val="00AD6087"/>
    <w:rsid w:val="00AD6259"/>
    <w:rsid w:val="00AD64A7"/>
    <w:rsid w:val="00AD6619"/>
    <w:rsid w:val="00AD6820"/>
    <w:rsid w:val="00AD6A6D"/>
    <w:rsid w:val="00AD6AFE"/>
    <w:rsid w:val="00AD6D9C"/>
    <w:rsid w:val="00AD721D"/>
    <w:rsid w:val="00AD72CD"/>
    <w:rsid w:val="00AD77BA"/>
    <w:rsid w:val="00AD7811"/>
    <w:rsid w:val="00AD785F"/>
    <w:rsid w:val="00AD791E"/>
    <w:rsid w:val="00AD7A3F"/>
    <w:rsid w:val="00AD7BE1"/>
    <w:rsid w:val="00AD7BF5"/>
    <w:rsid w:val="00AD7F79"/>
    <w:rsid w:val="00AE03EC"/>
    <w:rsid w:val="00AE067B"/>
    <w:rsid w:val="00AE072C"/>
    <w:rsid w:val="00AE088E"/>
    <w:rsid w:val="00AE0ABD"/>
    <w:rsid w:val="00AE0E26"/>
    <w:rsid w:val="00AE0FD1"/>
    <w:rsid w:val="00AE1061"/>
    <w:rsid w:val="00AE10F0"/>
    <w:rsid w:val="00AE11BD"/>
    <w:rsid w:val="00AE134E"/>
    <w:rsid w:val="00AE13A6"/>
    <w:rsid w:val="00AE1428"/>
    <w:rsid w:val="00AE1684"/>
    <w:rsid w:val="00AE191A"/>
    <w:rsid w:val="00AE1A03"/>
    <w:rsid w:val="00AE1AD9"/>
    <w:rsid w:val="00AE1D8B"/>
    <w:rsid w:val="00AE2044"/>
    <w:rsid w:val="00AE2099"/>
    <w:rsid w:val="00AE21B9"/>
    <w:rsid w:val="00AE24E0"/>
    <w:rsid w:val="00AE27A6"/>
    <w:rsid w:val="00AE29F0"/>
    <w:rsid w:val="00AE2DF6"/>
    <w:rsid w:val="00AE2F88"/>
    <w:rsid w:val="00AE2FD8"/>
    <w:rsid w:val="00AE2FD9"/>
    <w:rsid w:val="00AE31E4"/>
    <w:rsid w:val="00AE31EA"/>
    <w:rsid w:val="00AE32F0"/>
    <w:rsid w:val="00AE35CB"/>
    <w:rsid w:val="00AE36B2"/>
    <w:rsid w:val="00AE3753"/>
    <w:rsid w:val="00AE3911"/>
    <w:rsid w:val="00AE391F"/>
    <w:rsid w:val="00AE3A2C"/>
    <w:rsid w:val="00AE3A58"/>
    <w:rsid w:val="00AE3A64"/>
    <w:rsid w:val="00AE3A6F"/>
    <w:rsid w:val="00AE409F"/>
    <w:rsid w:val="00AE415A"/>
    <w:rsid w:val="00AE42FC"/>
    <w:rsid w:val="00AE4B01"/>
    <w:rsid w:val="00AE4B43"/>
    <w:rsid w:val="00AE4BF6"/>
    <w:rsid w:val="00AE4F2B"/>
    <w:rsid w:val="00AE5146"/>
    <w:rsid w:val="00AE51A9"/>
    <w:rsid w:val="00AE567C"/>
    <w:rsid w:val="00AE56BE"/>
    <w:rsid w:val="00AE5714"/>
    <w:rsid w:val="00AE592D"/>
    <w:rsid w:val="00AE5969"/>
    <w:rsid w:val="00AE5AA5"/>
    <w:rsid w:val="00AE5F46"/>
    <w:rsid w:val="00AE60A6"/>
    <w:rsid w:val="00AE646A"/>
    <w:rsid w:val="00AE64E8"/>
    <w:rsid w:val="00AE6839"/>
    <w:rsid w:val="00AE6BA1"/>
    <w:rsid w:val="00AE7531"/>
    <w:rsid w:val="00AE76CA"/>
    <w:rsid w:val="00AE786B"/>
    <w:rsid w:val="00AE7BD7"/>
    <w:rsid w:val="00AE7E21"/>
    <w:rsid w:val="00AF046C"/>
    <w:rsid w:val="00AF0685"/>
    <w:rsid w:val="00AF068F"/>
    <w:rsid w:val="00AF06A4"/>
    <w:rsid w:val="00AF074F"/>
    <w:rsid w:val="00AF085F"/>
    <w:rsid w:val="00AF09BB"/>
    <w:rsid w:val="00AF0BF6"/>
    <w:rsid w:val="00AF0C19"/>
    <w:rsid w:val="00AF0CB3"/>
    <w:rsid w:val="00AF103C"/>
    <w:rsid w:val="00AF1337"/>
    <w:rsid w:val="00AF13C6"/>
    <w:rsid w:val="00AF1435"/>
    <w:rsid w:val="00AF1437"/>
    <w:rsid w:val="00AF185D"/>
    <w:rsid w:val="00AF1AE5"/>
    <w:rsid w:val="00AF1BD9"/>
    <w:rsid w:val="00AF1C0B"/>
    <w:rsid w:val="00AF1DB3"/>
    <w:rsid w:val="00AF229B"/>
    <w:rsid w:val="00AF24B6"/>
    <w:rsid w:val="00AF260A"/>
    <w:rsid w:val="00AF2634"/>
    <w:rsid w:val="00AF280E"/>
    <w:rsid w:val="00AF2A69"/>
    <w:rsid w:val="00AF2D20"/>
    <w:rsid w:val="00AF2F6C"/>
    <w:rsid w:val="00AF307E"/>
    <w:rsid w:val="00AF31E1"/>
    <w:rsid w:val="00AF340C"/>
    <w:rsid w:val="00AF3434"/>
    <w:rsid w:val="00AF3719"/>
    <w:rsid w:val="00AF3916"/>
    <w:rsid w:val="00AF3923"/>
    <w:rsid w:val="00AF399A"/>
    <w:rsid w:val="00AF4130"/>
    <w:rsid w:val="00AF4699"/>
    <w:rsid w:val="00AF494A"/>
    <w:rsid w:val="00AF49D7"/>
    <w:rsid w:val="00AF4AF9"/>
    <w:rsid w:val="00AF4B21"/>
    <w:rsid w:val="00AF4BFF"/>
    <w:rsid w:val="00AF4E7A"/>
    <w:rsid w:val="00AF5062"/>
    <w:rsid w:val="00AF556B"/>
    <w:rsid w:val="00AF56C5"/>
    <w:rsid w:val="00AF57DB"/>
    <w:rsid w:val="00AF5983"/>
    <w:rsid w:val="00AF59AF"/>
    <w:rsid w:val="00AF5BFF"/>
    <w:rsid w:val="00AF5CD3"/>
    <w:rsid w:val="00AF5CE8"/>
    <w:rsid w:val="00AF6058"/>
    <w:rsid w:val="00AF6296"/>
    <w:rsid w:val="00AF633D"/>
    <w:rsid w:val="00AF64C8"/>
    <w:rsid w:val="00AF6578"/>
    <w:rsid w:val="00AF6584"/>
    <w:rsid w:val="00AF6589"/>
    <w:rsid w:val="00AF66B0"/>
    <w:rsid w:val="00AF6ABE"/>
    <w:rsid w:val="00AF6B6D"/>
    <w:rsid w:val="00AF6C85"/>
    <w:rsid w:val="00AF71DD"/>
    <w:rsid w:val="00AF7287"/>
    <w:rsid w:val="00AF7717"/>
    <w:rsid w:val="00AF799C"/>
    <w:rsid w:val="00AF79E5"/>
    <w:rsid w:val="00AF7F4D"/>
    <w:rsid w:val="00AF7F69"/>
    <w:rsid w:val="00B0032D"/>
    <w:rsid w:val="00B0038B"/>
    <w:rsid w:val="00B005E9"/>
    <w:rsid w:val="00B0068D"/>
    <w:rsid w:val="00B00765"/>
    <w:rsid w:val="00B009ED"/>
    <w:rsid w:val="00B00DFB"/>
    <w:rsid w:val="00B00DFD"/>
    <w:rsid w:val="00B00F17"/>
    <w:rsid w:val="00B00FC6"/>
    <w:rsid w:val="00B0103E"/>
    <w:rsid w:val="00B0128C"/>
    <w:rsid w:val="00B0155A"/>
    <w:rsid w:val="00B0155E"/>
    <w:rsid w:val="00B01677"/>
    <w:rsid w:val="00B01B0B"/>
    <w:rsid w:val="00B01DBF"/>
    <w:rsid w:val="00B01DED"/>
    <w:rsid w:val="00B0201F"/>
    <w:rsid w:val="00B02071"/>
    <w:rsid w:val="00B02160"/>
    <w:rsid w:val="00B02222"/>
    <w:rsid w:val="00B0254D"/>
    <w:rsid w:val="00B02768"/>
    <w:rsid w:val="00B027F1"/>
    <w:rsid w:val="00B0292A"/>
    <w:rsid w:val="00B0293E"/>
    <w:rsid w:val="00B02B65"/>
    <w:rsid w:val="00B02BEB"/>
    <w:rsid w:val="00B02C97"/>
    <w:rsid w:val="00B03057"/>
    <w:rsid w:val="00B030DD"/>
    <w:rsid w:val="00B03107"/>
    <w:rsid w:val="00B0325F"/>
    <w:rsid w:val="00B03272"/>
    <w:rsid w:val="00B032F7"/>
    <w:rsid w:val="00B0333A"/>
    <w:rsid w:val="00B0337C"/>
    <w:rsid w:val="00B033E0"/>
    <w:rsid w:val="00B034A4"/>
    <w:rsid w:val="00B03749"/>
    <w:rsid w:val="00B03D18"/>
    <w:rsid w:val="00B03D60"/>
    <w:rsid w:val="00B03F54"/>
    <w:rsid w:val="00B0418F"/>
    <w:rsid w:val="00B041C9"/>
    <w:rsid w:val="00B0448C"/>
    <w:rsid w:val="00B044DC"/>
    <w:rsid w:val="00B045F9"/>
    <w:rsid w:val="00B046E9"/>
    <w:rsid w:val="00B04A87"/>
    <w:rsid w:val="00B04B2F"/>
    <w:rsid w:val="00B0505D"/>
    <w:rsid w:val="00B05084"/>
    <w:rsid w:val="00B053BB"/>
    <w:rsid w:val="00B05454"/>
    <w:rsid w:val="00B05929"/>
    <w:rsid w:val="00B05B89"/>
    <w:rsid w:val="00B05B92"/>
    <w:rsid w:val="00B05C44"/>
    <w:rsid w:val="00B05D24"/>
    <w:rsid w:val="00B05E28"/>
    <w:rsid w:val="00B05FE5"/>
    <w:rsid w:val="00B060A5"/>
    <w:rsid w:val="00B0610A"/>
    <w:rsid w:val="00B06317"/>
    <w:rsid w:val="00B063ED"/>
    <w:rsid w:val="00B066B3"/>
    <w:rsid w:val="00B066DA"/>
    <w:rsid w:val="00B0679E"/>
    <w:rsid w:val="00B067DE"/>
    <w:rsid w:val="00B06846"/>
    <w:rsid w:val="00B068D1"/>
    <w:rsid w:val="00B069F1"/>
    <w:rsid w:val="00B06CBA"/>
    <w:rsid w:val="00B07056"/>
    <w:rsid w:val="00B07190"/>
    <w:rsid w:val="00B071F7"/>
    <w:rsid w:val="00B075CE"/>
    <w:rsid w:val="00B0779C"/>
    <w:rsid w:val="00B077A1"/>
    <w:rsid w:val="00B07853"/>
    <w:rsid w:val="00B07925"/>
    <w:rsid w:val="00B07B89"/>
    <w:rsid w:val="00B07C3B"/>
    <w:rsid w:val="00B07FC6"/>
    <w:rsid w:val="00B07FCE"/>
    <w:rsid w:val="00B07FF9"/>
    <w:rsid w:val="00B10018"/>
    <w:rsid w:val="00B10201"/>
    <w:rsid w:val="00B10312"/>
    <w:rsid w:val="00B10392"/>
    <w:rsid w:val="00B1049B"/>
    <w:rsid w:val="00B106C4"/>
    <w:rsid w:val="00B10853"/>
    <w:rsid w:val="00B108FD"/>
    <w:rsid w:val="00B10C91"/>
    <w:rsid w:val="00B10D0C"/>
    <w:rsid w:val="00B10DD8"/>
    <w:rsid w:val="00B1103C"/>
    <w:rsid w:val="00B11174"/>
    <w:rsid w:val="00B11195"/>
    <w:rsid w:val="00B111D0"/>
    <w:rsid w:val="00B1124F"/>
    <w:rsid w:val="00B1138C"/>
    <w:rsid w:val="00B11745"/>
    <w:rsid w:val="00B119F3"/>
    <w:rsid w:val="00B11A06"/>
    <w:rsid w:val="00B11AB4"/>
    <w:rsid w:val="00B11B03"/>
    <w:rsid w:val="00B11B52"/>
    <w:rsid w:val="00B11BE1"/>
    <w:rsid w:val="00B11C54"/>
    <w:rsid w:val="00B11C92"/>
    <w:rsid w:val="00B11CC3"/>
    <w:rsid w:val="00B11E48"/>
    <w:rsid w:val="00B11ED7"/>
    <w:rsid w:val="00B12186"/>
    <w:rsid w:val="00B12238"/>
    <w:rsid w:val="00B123FA"/>
    <w:rsid w:val="00B12432"/>
    <w:rsid w:val="00B12741"/>
    <w:rsid w:val="00B12776"/>
    <w:rsid w:val="00B12907"/>
    <w:rsid w:val="00B12936"/>
    <w:rsid w:val="00B12FFD"/>
    <w:rsid w:val="00B131BB"/>
    <w:rsid w:val="00B13391"/>
    <w:rsid w:val="00B13834"/>
    <w:rsid w:val="00B13909"/>
    <w:rsid w:val="00B1397E"/>
    <w:rsid w:val="00B13C4D"/>
    <w:rsid w:val="00B13DC4"/>
    <w:rsid w:val="00B141DA"/>
    <w:rsid w:val="00B149C8"/>
    <w:rsid w:val="00B149F3"/>
    <w:rsid w:val="00B14B21"/>
    <w:rsid w:val="00B14B6B"/>
    <w:rsid w:val="00B14C9B"/>
    <w:rsid w:val="00B14C9E"/>
    <w:rsid w:val="00B14DDC"/>
    <w:rsid w:val="00B14DFE"/>
    <w:rsid w:val="00B1560E"/>
    <w:rsid w:val="00B15623"/>
    <w:rsid w:val="00B156B8"/>
    <w:rsid w:val="00B156E8"/>
    <w:rsid w:val="00B15799"/>
    <w:rsid w:val="00B15B18"/>
    <w:rsid w:val="00B15C63"/>
    <w:rsid w:val="00B15D8E"/>
    <w:rsid w:val="00B15E2B"/>
    <w:rsid w:val="00B15E9F"/>
    <w:rsid w:val="00B16208"/>
    <w:rsid w:val="00B162C2"/>
    <w:rsid w:val="00B162D2"/>
    <w:rsid w:val="00B164D2"/>
    <w:rsid w:val="00B16574"/>
    <w:rsid w:val="00B16814"/>
    <w:rsid w:val="00B168B4"/>
    <w:rsid w:val="00B16985"/>
    <w:rsid w:val="00B16E51"/>
    <w:rsid w:val="00B174BF"/>
    <w:rsid w:val="00B1753D"/>
    <w:rsid w:val="00B17734"/>
    <w:rsid w:val="00B178E3"/>
    <w:rsid w:val="00B178FA"/>
    <w:rsid w:val="00B17921"/>
    <w:rsid w:val="00B1795B"/>
    <w:rsid w:val="00B17AFD"/>
    <w:rsid w:val="00B17B04"/>
    <w:rsid w:val="00B17BBB"/>
    <w:rsid w:val="00B17EE4"/>
    <w:rsid w:val="00B20056"/>
    <w:rsid w:val="00B200C7"/>
    <w:rsid w:val="00B20155"/>
    <w:rsid w:val="00B204E0"/>
    <w:rsid w:val="00B2068C"/>
    <w:rsid w:val="00B20812"/>
    <w:rsid w:val="00B2087E"/>
    <w:rsid w:val="00B20913"/>
    <w:rsid w:val="00B20AD6"/>
    <w:rsid w:val="00B20BB7"/>
    <w:rsid w:val="00B20F3F"/>
    <w:rsid w:val="00B2102A"/>
    <w:rsid w:val="00B21097"/>
    <w:rsid w:val="00B21464"/>
    <w:rsid w:val="00B21B89"/>
    <w:rsid w:val="00B21C08"/>
    <w:rsid w:val="00B21CEF"/>
    <w:rsid w:val="00B21F5C"/>
    <w:rsid w:val="00B22209"/>
    <w:rsid w:val="00B223C6"/>
    <w:rsid w:val="00B226EB"/>
    <w:rsid w:val="00B22999"/>
    <w:rsid w:val="00B22A59"/>
    <w:rsid w:val="00B22AA3"/>
    <w:rsid w:val="00B22D0C"/>
    <w:rsid w:val="00B22D2E"/>
    <w:rsid w:val="00B22D3E"/>
    <w:rsid w:val="00B22DC1"/>
    <w:rsid w:val="00B23061"/>
    <w:rsid w:val="00B2314D"/>
    <w:rsid w:val="00B2315D"/>
    <w:rsid w:val="00B23322"/>
    <w:rsid w:val="00B236FD"/>
    <w:rsid w:val="00B23715"/>
    <w:rsid w:val="00B23810"/>
    <w:rsid w:val="00B23A50"/>
    <w:rsid w:val="00B23AAB"/>
    <w:rsid w:val="00B23B80"/>
    <w:rsid w:val="00B23BB4"/>
    <w:rsid w:val="00B23ED0"/>
    <w:rsid w:val="00B2424B"/>
    <w:rsid w:val="00B24375"/>
    <w:rsid w:val="00B2447A"/>
    <w:rsid w:val="00B24591"/>
    <w:rsid w:val="00B24771"/>
    <w:rsid w:val="00B24885"/>
    <w:rsid w:val="00B24896"/>
    <w:rsid w:val="00B24CAB"/>
    <w:rsid w:val="00B24E27"/>
    <w:rsid w:val="00B24E8E"/>
    <w:rsid w:val="00B24FEE"/>
    <w:rsid w:val="00B2509B"/>
    <w:rsid w:val="00B25169"/>
    <w:rsid w:val="00B256F8"/>
    <w:rsid w:val="00B2579C"/>
    <w:rsid w:val="00B2588E"/>
    <w:rsid w:val="00B259D6"/>
    <w:rsid w:val="00B25CF7"/>
    <w:rsid w:val="00B25D10"/>
    <w:rsid w:val="00B25F15"/>
    <w:rsid w:val="00B25F2A"/>
    <w:rsid w:val="00B26094"/>
    <w:rsid w:val="00B2630A"/>
    <w:rsid w:val="00B264CA"/>
    <w:rsid w:val="00B26534"/>
    <w:rsid w:val="00B26A88"/>
    <w:rsid w:val="00B26CB6"/>
    <w:rsid w:val="00B26CDB"/>
    <w:rsid w:val="00B26FE0"/>
    <w:rsid w:val="00B2713E"/>
    <w:rsid w:val="00B27411"/>
    <w:rsid w:val="00B27670"/>
    <w:rsid w:val="00B279B0"/>
    <w:rsid w:val="00B279B2"/>
    <w:rsid w:val="00B27A34"/>
    <w:rsid w:val="00B27B31"/>
    <w:rsid w:val="00B27F02"/>
    <w:rsid w:val="00B3035A"/>
    <w:rsid w:val="00B30414"/>
    <w:rsid w:val="00B30501"/>
    <w:rsid w:val="00B3055E"/>
    <w:rsid w:val="00B309B2"/>
    <w:rsid w:val="00B30ADD"/>
    <w:rsid w:val="00B30B0A"/>
    <w:rsid w:val="00B30B54"/>
    <w:rsid w:val="00B30B8F"/>
    <w:rsid w:val="00B30BB5"/>
    <w:rsid w:val="00B30BCF"/>
    <w:rsid w:val="00B30C85"/>
    <w:rsid w:val="00B30D29"/>
    <w:rsid w:val="00B3128E"/>
    <w:rsid w:val="00B3169E"/>
    <w:rsid w:val="00B3192D"/>
    <w:rsid w:val="00B31969"/>
    <w:rsid w:val="00B319A4"/>
    <w:rsid w:val="00B31A55"/>
    <w:rsid w:val="00B31D63"/>
    <w:rsid w:val="00B31DEC"/>
    <w:rsid w:val="00B31EB6"/>
    <w:rsid w:val="00B31F45"/>
    <w:rsid w:val="00B32028"/>
    <w:rsid w:val="00B324A9"/>
    <w:rsid w:val="00B324DB"/>
    <w:rsid w:val="00B325E2"/>
    <w:rsid w:val="00B32616"/>
    <w:rsid w:val="00B326A7"/>
    <w:rsid w:val="00B326BE"/>
    <w:rsid w:val="00B32B19"/>
    <w:rsid w:val="00B32C96"/>
    <w:rsid w:val="00B32D33"/>
    <w:rsid w:val="00B32D86"/>
    <w:rsid w:val="00B33005"/>
    <w:rsid w:val="00B33269"/>
    <w:rsid w:val="00B3349C"/>
    <w:rsid w:val="00B335E2"/>
    <w:rsid w:val="00B33913"/>
    <w:rsid w:val="00B3393B"/>
    <w:rsid w:val="00B33A74"/>
    <w:rsid w:val="00B33C85"/>
    <w:rsid w:val="00B33CA4"/>
    <w:rsid w:val="00B33E67"/>
    <w:rsid w:val="00B33F50"/>
    <w:rsid w:val="00B3421D"/>
    <w:rsid w:val="00B342D3"/>
    <w:rsid w:val="00B343F9"/>
    <w:rsid w:val="00B345F8"/>
    <w:rsid w:val="00B345FD"/>
    <w:rsid w:val="00B34670"/>
    <w:rsid w:val="00B346F6"/>
    <w:rsid w:val="00B348EE"/>
    <w:rsid w:val="00B3499C"/>
    <w:rsid w:val="00B34AEC"/>
    <w:rsid w:val="00B34AFE"/>
    <w:rsid w:val="00B34DC8"/>
    <w:rsid w:val="00B35060"/>
    <w:rsid w:val="00B35079"/>
    <w:rsid w:val="00B35352"/>
    <w:rsid w:val="00B35504"/>
    <w:rsid w:val="00B35B6F"/>
    <w:rsid w:val="00B35F5D"/>
    <w:rsid w:val="00B360E2"/>
    <w:rsid w:val="00B361E1"/>
    <w:rsid w:val="00B3643A"/>
    <w:rsid w:val="00B368F0"/>
    <w:rsid w:val="00B36A6C"/>
    <w:rsid w:val="00B36ACF"/>
    <w:rsid w:val="00B36BDF"/>
    <w:rsid w:val="00B36BE1"/>
    <w:rsid w:val="00B36EDA"/>
    <w:rsid w:val="00B373C9"/>
    <w:rsid w:val="00B373CA"/>
    <w:rsid w:val="00B3753F"/>
    <w:rsid w:val="00B37573"/>
    <w:rsid w:val="00B37BA4"/>
    <w:rsid w:val="00B37D52"/>
    <w:rsid w:val="00B37D6B"/>
    <w:rsid w:val="00B4013C"/>
    <w:rsid w:val="00B402EB"/>
    <w:rsid w:val="00B40431"/>
    <w:rsid w:val="00B405E0"/>
    <w:rsid w:val="00B40731"/>
    <w:rsid w:val="00B407F6"/>
    <w:rsid w:val="00B40964"/>
    <w:rsid w:val="00B40C4C"/>
    <w:rsid w:val="00B40D06"/>
    <w:rsid w:val="00B40E8D"/>
    <w:rsid w:val="00B41086"/>
    <w:rsid w:val="00B4111F"/>
    <w:rsid w:val="00B411DA"/>
    <w:rsid w:val="00B413F3"/>
    <w:rsid w:val="00B41463"/>
    <w:rsid w:val="00B4162F"/>
    <w:rsid w:val="00B41787"/>
    <w:rsid w:val="00B4183F"/>
    <w:rsid w:val="00B4198F"/>
    <w:rsid w:val="00B41A31"/>
    <w:rsid w:val="00B41A6B"/>
    <w:rsid w:val="00B41DAF"/>
    <w:rsid w:val="00B41F21"/>
    <w:rsid w:val="00B41F71"/>
    <w:rsid w:val="00B4204C"/>
    <w:rsid w:val="00B421BA"/>
    <w:rsid w:val="00B422CD"/>
    <w:rsid w:val="00B423C5"/>
    <w:rsid w:val="00B423C9"/>
    <w:rsid w:val="00B4268F"/>
    <w:rsid w:val="00B42826"/>
    <w:rsid w:val="00B429CC"/>
    <w:rsid w:val="00B42CB1"/>
    <w:rsid w:val="00B42D7F"/>
    <w:rsid w:val="00B42E10"/>
    <w:rsid w:val="00B4320E"/>
    <w:rsid w:val="00B43346"/>
    <w:rsid w:val="00B43698"/>
    <w:rsid w:val="00B43798"/>
    <w:rsid w:val="00B437CB"/>
    <w:rsid w:val="00B43899"/>
    <w:rsid w:val="00B4397F"/>
    <w:rsid w:val="00B43AF4"/>
    <w:rsid w:val="00B43D5F"/>
    <w:rsid w:val="00B44150"/>
    <w:rsid w:val="00B448AF"/>
    <w:rsid w:val="00B450E2"/>
    <w:rsid w:val="00B453EF"/>
    <w:rsid w:val="00B4540C"/>
    <w:rsid w:val="00B45584"/>
    <w:rsid w:val="00B4559B"/>
    <w:rsid w:val="00B4583F"/>
    <w:rsid w:val="00B458B7"/>
    <w:rsid w:val="00B45991"/>
    <w:rsid w:val="00B45A9E"/>
    <w:rsid w:val="00B45AE5"/>
    <w:rsid w:val="00B45B42"/>
    <w:rsid w:val="00B45BA9"/>
    <w:rsid w:val="00B45C6E"/>
    <w:rsid w:val="00B45FC2"/>
    <w:rsid w:val="00B4622D"/>
    <w:rsid w:val="00B4627F"/>
    <w:rsid w:val="00B46336"/>
    <w:rsid w:val="00B4643A"/>
    <w:rsid w:val="00B4659A"/>
    <w:rsid w:val="00B46695"/>
    <w:rsid w:val="00B46B17"/>
    <w:rsid w:val="00B46BF6"/>
    <w:rsid w:val="00B46CB6"/>
    <w:rsid w:val="00B46D37"/>
    <w:rsid w:val="00B46FFE"/>
    <w:rsid w:val="00B4712C"/>
    <w:rsid w:val="00B47761"/>
    <w:rsid w:val="00B47B40"/>
    <w:rsid w:val="00B47C51"/>
    <w:rsid w:val="00B47E4F"/>
    <w:rsid w:val="00B50092"/>
    <w:rsid w:val="00B50572"/>
    <w:rsid w:val="00B508E7"/>
    <w:rsid w:val="00B5114A"/>
    <w:rsid w:val="00B51250"/>
    <w:rsid w:val="00B512D7"/>
    <w:rsid w:val="00B51334"/>
    <w:rsid w:val="00B51462"/>
    <w:rsid w:val="00B5175F"/>
    <w:rsid w:val="00B51995"/>
    <w:rsid w:val="00B519BE"/>
    <w:rsid w:val="00B51A60"/>
    <w:rsid w:val="00B51BEB"/>
    <w:rsid w:val="00B51CE8"/>
    <w:rsid w:val="00B51DD6"/>
    <w:rsid w:val="00B51DFB"/>
    <w:rsid w:val="00B5212D"/>
    <w:rsid w:val="00B522F1"/>
    <w:rsid w:val="00B523C1"/>
    <w:rsid w:val="00B523CD"/>
    <w:rsid w:val="00B5276F"/>
    <w:rsid w:val="00B52887"/>
    <w:rsid w:val="00B52A9A"/>
    <w:rsid w:val="00B52B16"/>
    <w:rsid w:val="00B53150"/>
    <w:rsid w:val="00B53275"/>
    <w:rsid w:val="00B5363D"/>
    <w:rsid w:val="00B536C8"/>
    <w:rsid w:val="00B5371F"/>
    <w:rsid w:val="00B53A48"/>
    <w:rsid w:val="00B53C39"/>
    <w:rsid w:val="00B53D80"/>
    <w:rsid w:val="00B53E85"/>
    <w:rsid w:val="00B53FED"/>
    <w:rsid w:val="00B5406E"/>
    <w:rsid w:val="00B540D1"/>
    <w:rsid w:val="00B54321"/>
    <w:rsid w:val="00B545E0"/>
    <w:rsid w:val="00B54699"/>
    <w:rsid w:val="00B546B3"/>
    <w:rsid w:val="00B54D23"/>
    <w:rsid w:val="00B54E2F"/>
    <w:rsid w:val="00B54F31"/>
    <w:rsid w:val="00B54F59"/>
    <w:rsid w:val="00B54FEC"/>
    <w:rsid w:val="00B55123"/>
    <w:rsid w:val="00B55550"/>
    <w:rsid w:val="00B55648"/>
    <w:rsid w:val="00B559DD"/>
    <w:rsid w:val="00B55B56"/>
    <w:rsid w:val="00B55C29"/>
    <w:rsid w:val="00B55D5A"/>
    <w:rsid w:val="00B55E75"/>
    <w:rsid w:val="00B5615E"/>
    <w:rsid w:val="00B561A5"/>
    <w:rsid w:val="00B562B6"/>
    <w:rsid w:val="00B56620"/>
    <w:rsid w:val="00B569CB"/>
    <w:rsid w:val="00B56ADA"/>
    <w:rsid w:val="00B56CD5"/>
    <w:rsid w:val="00B56F4E"/>
    <w:rsid w:val="00B571EA"/>
    <w:rsid w:val="00B5749B"/>
    <w:rsid w:val="00B577CD"/>
    <w:rsid w:val="00B57934"/>
    <w:rsid w:val="00B57BD5"/>
    <w:rsid w:val="00B57C2C"/>
    <w:rsid w:val="00B57CE1"/>
    <w:rsid w:val="00B57DE1"/>
    <w:rsid w:val="00B57ECB"/>
    <w:rsid w:val="00B57F38"/>
    <w:rsid w:val="00B600F6"/>
    <w:rsid w:val="00B60919"/>
    <w:rsid w:val="00B60A93"/>
    <w:rsid w:val="00B60AF8"/>
    <w:rsid w:val="00B60C50"/>
    <w:rsid w:val="00B610CE"/>
    <w:rsid w:val="00B6124D"/>
    <w:rsid w:val="00B6128C"/>
    <w:rsid w:val="00B612E4"/>
    <w:rsid w:val="00B615D6"/>
    <w:rsid w:val="00B61684"/>
    <w:rsid w:val="00B6177F"/>
    <w:rsid w:val="00B619DE"/>
    <w:rsid w:val="00B61C8B"/>
    <w:rsid w:val="00B61C9A"/>
    <w:rsid w:val="00B61CB1"/>
    <w:rsid w:val="00B61DE6"/>
    <w:rsid w:val="00B61E36"/>
    <w:rsid w:val="00B61F6C"/>
    <w:rsid w:val="00B61FD1"/>
    <w:rsid w:val="00B62298"/>
    <w:rsid w:val="00B62361"/>
    <w:rsid w:val="00B62406"/>
    <w:rsid w:val="00B62670"/>
    <w:rsid w:val="00B628EB"/>
    <w:rsid w:val="00B62B7A"/>
    <w:rsid w:val="00B62CDF"/>
    <w:rsid w:val="00B62CE6"/>
    <w:rsid w:val="00B62E85"/>
    <w:rsid w:val="00B62EAC"/>
    <w:rsid w:val="00B631A1"/>
    <w:rsid w:val="00B63421"/>
    <w:rsid w:val="00B6359F"/>
    <w:rsid w:val="00B635C5"/>
    <w:rsid w:val="00B6393B"/>
    <w:rsid w:val="00B63A9F"/>
    <w:rsid w:val="00B63CF3"/>
    <w:rsid w:val="00B64021"/>
    <w:rsid w:val="00B64077"/>
    <w:rsid w:val="00B64161"/>
    <w:rsid w:val="00B6426A"/>
    <w:rsid w:val="00B64906"/>
    <w:rsid w:val="00B64B7A"/>
    <w:rsid w:val="00B64DEA"/>
    <w:rsid w:val="00B64E38"/>
    <w:rsid w:val="00B64FCD"/>
    <w:rsid w:val="00B65002"/>
    <w:rsid w:val="00B65028"/>
    <w:rsid w:val="00B652ED"/>
    <w:rsid w:val="00B65347"/>
    <w:rsid w:val="00B65420"/>
    <w:rsid w:val="00B6565C"/>
    <w:rsid w:val="00B65778"/>
    <w:rsid w:val="00B65859"/>
    <w:rsid w:val="00B658BB"/>
    <w:rsid w:val="00B65A78"/>
    <w:rsid w:val="00B65AC4"/>
    <w:rsid w:val="00B65B9D"/>
    <w:rsid w:val="00B65BEC"/>
    <w:rsid w:val="00B65C8E"/>
    <w:rsid w:val="00B65E6E"/>
    <w:rsid w:val="00B66151"/>
    <w:rsid w:val="00B66228"/>
    <w:rsid w:val="00B663AA"/>
    <w:rsid w:val="00B6647B"/>
    <w:rsid w:val="00B665EF"/>
    <w:rsid w:val="00B667F8"/>
    <w:rsid w:val="00B66C1D"/>
    <w:rsid w:val="00B66C9A"/>
    <w:rsid w:val="00B66D34"/>
    <w:rsid w:val="00B66DE1"/>
    <w:rsid w:val="00B66E7D"/>
    <w:rsid w:val="00B66ED3"/>
    <w:rsid w:val="00B6718C"/>
    <w:rsid w:val="00B6719B"/>
    <w:rsid w:val="00B673FF"/>
    <w:rsid w:val="00B676CF"/>
    <w:rsid w:val="00B6771B"/>
    <w:rsid w:val="00B6776E"/>
    <w:rsid w:val="00B678A0"/>
    <w:rsid w:val="00B67D2E"/>
    <w:rsid w:val="00B67EF7"/>
    <w:rsid w:val="00B67F0B"/>
    <w:rsid w:val="00B703BA"/>
    <w:rsid w:val="00B703E2"/>
    <w:rsid w:val="00B704EE"/>
    <w:rsid w:val="00B7053D"/>
    <w:rsid w:val="00B708DE"/>
    <w:rsid w:val="00B708EF"/>
    <w:rsid w:val="00B70924"/>
    <w:rsid w:val="00B709B6"/>
    <w:rsid w:val="00B70AF1"/>
    <w:rsid w:val="00B70CDD"/>
    <w:rsid w:val="00B70ECE"/>
    <w:rsid w:val="00B710BA"/>
    <w:rsid w:val="00B711C7"/>
    <w:rsid w:val="00B7149A"/>
    <w:rsid w:val="00B71602"/>
    <w:rsid w:val="00B719A1"/>
    <w:rsid w:val="00B71B04"/>
    <w:rsid w:val="00B71CA6"/>
    <w:rsid w:val="00B71DA1"/>
    <w:rsid w:val="00B7205C"/>
    <w:rsid w:val="00B72095"/>
    <w:rsid w:val="00B722A8"/>
    <w:rsid w:val="00B722D8"/>
    <w:rsid w:val="00B72301"/>
    <w:rsid w:val="00B723C5"/>
    <w:rsid w:val="00B72687"/>
    <w:rsid w:val="00B72690"/>
    <w:rsid w:val="00B72C85"/>
    <w:rsid w:val="00B72DEF"/>
    <w:rsid w:val="00B72EFE"/>
    <w:rsid w:val="00B7303C"/>
    <w:rsid w:val="00B730B4"/>
    <w:rsid w:val="00B7311A"/>
    <w:rsid w:val="00B73220"/>
    <w:rsid w:val="00B736FE"/>
    <w:rsid w:val="00B738F8"/>
    <w:rsid w:val="00B739BB"/>
    <w:rsid w:val="00B739E3"/>
    <w:rsid w:val="00B73B62"/>
    <w:rsid w:val="00B73CA5"/>
    <w:rsid w:val="00B74519"/>
    <w:rsid w:val="00B7455F"/>
    <w:rsid w:val="00B745B2"/>
    <w:rsid w:val="00B74665"/>
    <w:rsid w:val="00B74C84"/>
    <w:rsid w:val="00B74F9E"/>
    <w:rsid w:val="00B750C3"/>
    <w:rsid w:val="00B7518C"/>
    <w:rsid w:val="00B751C9"/>
    <w:rsid w:val="00B75493"/>
    <w:rsid w:val="00B754A4"/>
    <w:rsid w:val="00B7567A"/>
    <w:rsid w:val="00B7580E"/>
    <w:rsid w:val="00B758BB"/>
    <w:rsid w:val="00B75939"/>
    <w:rsid w:val="00B75A27"/>
    <w:rsid w:val="00B75B0E"/>
    <w:rsid w:val="00B75C2F"/>
    <w:rsid w:val="00B75FED"/>
    <w:rsid w:val="00B76128"/>
    <w:rsid w:val="00B761D5"/>
    <w:rsid w:val="00B7624A"/>
    <w:rsid w:val="00B76615"/>
    <w:rsid w:val="00B7663E"/>
    <w:rsid w:val="00B768DB"/>
    <w:rsid w:val="00B76922"/>
    <w:rsid w:val="00B76A01"/>
    <w:rsid w:val="00B76A31"/>
    <w:rsid w:val="00B76CFF"/>
    <w:rsid w:val="00B76F6D"/>
    <w:rsid w:val="00B77079"/>
    <w:rsid w:val="00B77384"/>
    <w:rsid w:val="00B7754F"/>
    <w:rsid w:val="00B775B4"/>
    <w:rsid w:val="00B775B9"/>
    <w:rsid w:val="00B775C8"/>
    <w:rsid w:val="00B77632"/>
    <w:rsid w:val="00B77634"/>
    <w:rsid w:val="00B778A7"/>
    <w:rsid w:val="00B77B52"/>
    <w:rsid w:val="00B77F3A"/>
    <w:rsid w:val="00B80305"/>
    <w:rsid w:val="00B80469"/>
    <w:rsid w:val="00B804AC"/>
    <w:rsid w:val="00B80514"/>
    <w:rsid w:val="00B80624"/>
    <w:rsid w:val="00B807FC"/>
    <w:rsid w:val="00B80851"/>
    <w:rsid w:val="00B80899"/>
    <w:rsid w:val="00B80E8D"/>
    <w:rsid w:val="00B811B7"/>
    <w:rsid w:val="00B81B4E"/>
    <w:rsid w:val="00B81BA0"/>
    <w:rsid w:val="00B81F92"/>
    <w:rsid w:val="00B81F93"/>
    <w:rsid w:val="00B82241"/>
    <w:rsid w:val="00B82269"/>
    <w:rsid w:val="00B822F8"/>
    <w:rsid w:val="00B826CB"/>
    <w:rsid w:val="00B826D7"/>
    <w:rsid w:val="00B82721"/>
    <w:rsid w:val="00B82914"/>
    <w:rsid w:val="00B82BD4"/>
    <w:rsid w:val="00B82E6C"/>
    <w:rsid w:val="00B83023"/>
    <w:rsid w:val="00B831D9"/>
    <w:rsid w:val="00B8320A"/>
    <w:rsid w:val="00B83644"/>
    <w:rsid w:val="00B8377D"/>
    <w:rsid w:val="00B8382A"/>
    <w:rsid w:val="00B83925"/>
    <w:rsid w:val="00B83BC4"/>
    <w:rsid w:val="00B83C03"/>
    <w:rsid w:val="00B83F47"/>
    <w:rsid w:val="00B841EB"/>
    <w:rsid w:val="00B843E4"/>
    <w:rsid w:val="00B8445F"/>
    <w:rsid w:val="00B84486"/>
    <w:rsid w:val="00B846FF"/>
    <w:rsid w:val="00B84889"/>
    <w:rsid w:val="00B849CC"/>
    <w:rsid w:val="00B84B36"/>
    <w:rsid w:val="00B84B73"/>
    <w:rsid w:val="00B84E4C"/>
    <w:rsid w:val="00B84E7E"/>
    <w:rsid w:val="00B84F2C"/>
    <w:rsid w:val="00B85146"/>
    <w:rsid w:val="00B8517E"/>
    <w:rsid w:val="00B851E4"/>
    <w:rsid w:val="00B85275"/>
    <w:rsid w:val="00B853A6"/>
    <w:rsid w:val="00B85456"/>
    <w:rsid w:val="00B8554B"/>
    <w:rsid w:val="00B8590D"/>
    <w:rsid w:val="00B85962"/>
    <w:rsid w:val="00B85AC4"/>
    <w:rsid w:val="00B85BA0"/>
    <w:rsid w:val="00B85EC7"/>
    <w:rsid w:val="00B85FAF"/>
    <w:rsid w:val="00B863F4"/>
    <w:rsid w:val="00B86402"/>
    <w:rsid w:val="00B864D7"/>
    <w:rsid w:val="00B866B6"/>
    <w:rsid w:val="00B867E5"/>
    <w:rsid w:val="00B869E0"/>
    <w:rsid w:val="00B86A53"/>
    <w:rsid w:val="00B86ACA"/>
    <w:rsid w:val="00B86B91"/>
    <w:rsid w:val="00B86C15"/>
    <w:rsid w:val="00B86C27"/>
    <w:rsid w:val="00B86C69"/>
    <w:rsid w:val="00B86C77"/>
    <w:rsid w:val="00B86E30"/>
    <w:rsid w:val="00B86F45"/>
    <w:rsid w:val="00B87035"/>
    <w:rsid w:val="00B870C0"/>
    <w:rsid w:val="00B871F7"/>
    <w:rsid w:val="00B872D2"/>
    <w:rsid w:val="00B874DC"/>
    <w:rsid w:val="00B875FB"/>
    <w:rsid w:val="00B876E1"/>
    <w:rsid w:val="00B8789F"/>
    <w:rsid w:val="00B87D34"/>
    <w:rsid w:val="00B87D68"/>
    <w:rsid w:val="00B904EA"/>
    <w:rsid w:val="00B90685"/>
    <w:rsid w:val="00B9078A"/>
    <w:rsid w:val="00B9085E"/>
    <w:rsid w:val="00B90A4D"/>
    <w:rsid w:val="00B90B48"/>
    <w:rsid w:val="00B90D50"/>
    <w:rsid w:val="00B90D69"/>
    <w:rsid w:val="00B90DDD"/>
    <w:rsid w:val="00B90F89"/>
    <w:rsid w:val="00B914CD"/>
    <w:rsid w:val="00B916BE"/>
    <w:rsid w:val="00B916E9"/>
    <w:rsid w:val="00B91871"/>
    <w:rsid w:val="00B9190F"/>
    <w:rsid w:val="00B919DF"/>
    <w:rsid w:val="00B91A65"/>
    <w:rsid w:val="00B91CB5"/>
    <w:rsid w:val="00B91D0B"/>
    <w:rsid w:val="00B91E27"/>
    <w:rsid w:val="00B91EA1"/>
    <w:rsid w:val="00B91EE5"/>
    <w:rsid w:val="00B9239C"/>
    <w:rsid w:val="00B92403"/>
    <w:rsid w:val="00B92556"/>
    <w:rsid w:val="00B929EF"/>
    <w:rsid w:val="00B92BE6"/>
    <w:rsid w:val="00B92D88"/>
    <w:rsid w:val="00B92E6C"/>
    <w:rsid w:val="00B92F41"/>
    <w:rsid w:val="00B92F4E"/>
    <w:rsid w:val="00B93225"/>
    <w:rsid w:val="00B934DB"/>
    <w:rsid w:val="00B93507"/>
    <w:rsid w:val="00B93732"/>
    <w:rsid w:val="00B93A75"/>
    <w:rsid w:val="00B93CB2"/>
    <w:rsid w:val="00B93CDD"/>
    <w:rsid w:val="00B94065"/>
    <w:rsid w:val="00B945F8"/>
    <w:rsid w:val="00B94885"/>
    <w:rsid w:val="00B948AE"/>
    <w:rsid w:val="00B94AAF"/>
    <w:rsid w:val="00B94D42"/>
    <w:rsid w:val="00B94E4B"/>
    <w:rsid w:val="00B94F8D"/>
    <w:rsid w:val="00B95119"/>
    <w:rsid w:val="00B95319"/>
    <w:rsid w:val="00B95360"/>
    <w:rsid w:val="00B95515"/>
    <w:rsid w:val="00B9553D"/>
    <w:rsid w:val="00B95755"/>
    <w:rsid w:val="00B959F4"/>
    <w:rsid w:val="00B95B1E"/>
    <w:rsid w:val="00B95BEA"/>
    <w:rsid w:val="00B95C0C"/>
    <w:rsid w:val="00B95DF0"/>
    <w:rsid w:val="00B96464"/>
    <w:rsid w:val="00B9651B"/>
    <w:rsid w:val="00B96AC3"/>
    <w:rsid w:val="00B96B6C"/>
    <w:rsid w:val="00B96BCC"/>
    <w:rsid w:val="00B96E10"/>
    <w:rsid w:val="00B96F75"/>
    <w:rsid w:val="00B9703B"/>
    <w:rsid w:val="00B9708D"/>
    <w:rsid w:val="00B9724E"/>
    <w:rsid w:val="00B9726F"/>
    <w:rsid w:val="00B9742F"/>
    <w:rsid w:val="00B9749B"/>
    <w:rsid w:val="00B975AD"/>
    <w:rsid w:val="00B9765E"/>
    <w:rsid w:val="00B97952"/>
    <w:rsid w:val="00B97D8D"/>
    <w:rsid w:val="00B97DA5"/>
    <w:rsid w:val="00B97DE3"/>
    <w:rsid w:val="00B97E18"/>
    <w:rsid w:val="00B97FB2"/>
    <w:rsid w:val="00BA0116"/>
    <w:rsid w:val="00BA012D"/>
    <w:rsid w:val="00BA0288"/>
    <w:rsid w:val="00BA057E"/>
    <w:rsid w:val="00BA05B3"/>
    <w:rsid w:val="00BA082C"/>
    <w:rsid w:val="00BA08D2"/>
    <w:rsid w:val="00BA09AB"/>
    <w:rsid w:val="00BA09BD"/>
    <w:rsid w:val="00BA09E1"/>
    <w:rsid w:val="00BA0BCD"/>
    <w:rsid w:val="00BA1118"/>
    <w:rsid w:val="00BA1236"/>
    <w:rsid w:val="00BA14DE"/>
    <w:rsid w:val="00BA165C"/>
    <w:rsid w:val="00BA166F"/>
    <w:rsid w:val="00BA17BB"/>
    <w:rsid w:val="00BA1875"/>
    <w:rsid w:val="00BA196B"/>
    <w:rsid w:val="00BA1989"/>
    <w:rsid w:val="00BA1A5B"/>
    <w:rsid w:val="00BA1D76"/>
    <w:rsid w:val="00BA1F65"/>
    <w:rsid w:val="00BA2243"/>
    <w:rsid w:val="00BA22F2"/>
    <w:rsid w:val="00BA2535"/>
    <w:rsid w:val="00BA25E4"/>
    <w:rsid w:val="00BA26A7"/>
    <w:rsid w:val="00BA2731"/>
    <w:rsid w:val="00BA2BF5"/>
    <w:rsid w:val="00BA2FC9"/>
    <w:rsid w:val="00BA30DC"/>
    <w:rsid w:val="00BA32A5"/>
    <w:rsid w:val="00BA367B"/>
    <w:rsid w:val="00BA36F3"/>
    <w:rsid w:val="00BA37F9"/>
    <w:rsid w:val="00BA3890"/>
    <w:rsid w:val="00BA3A22"/>
    <w:rsid w:val="00BA3B4A"/>
    <w:rsid w:val="00BA3B60"/>
    <w:rsid w:val="00BA406C"/>
    <w:rsid w:val="00BA42E6"/>
    <w:rsid w:val="00BA441F"/>
    <w:rsid w:val="00BA469C"/>
    <w:rsid w:val="00BA47C1"/>
    <w:rsid w:val="00BA4880"/>
    <w:rsid w:val="00BA4AF7"/>
    <w:rsid w:val="00BA4E4C"/>
    <w:rsid w:val="00BA50A5"/>
    <w:rsid w:val="00BA50F1"/>
    <w:rsid w:val="00BA519D"/>
    <w:rsid w:val="00BA52B9"/>
    <w:rsid w:val="00BA52D7"/>
    <w:rsid w:val="00BA5453"/>
    <w:rsid w:val="00BA5769"/>
    <w:rsid w:val="00BA58F1"/>
    <w:rsid w:val="00BA59B8"/>
    <w:rsid w:val="00BA5A3E"/>
    <w:rsid w:val="00BA5BAC"/>
    <w:rsid w:val="00BA5E26"/>
    <w:rsid w:val="00BA5F92"/>
    <w:rsid w:val="00BA62B6"/>
    <w:rsid w:val="00BA62C4"/>
    <w:rsid w:val="00BA6803"/>
    <w:rsid w:val="00BA6850"/>
    <w:rsid w:val="00BA69ED"/>
    <w:rsid w:val="00BA6A49"/>
    <w:rsid w:val="00BA6DE7"/>
    <w:rsid w:val="00BA6E63"/>
    <w:rsid w:val="00BA729C"/>
    <w:rsid w:val="00BA72AA"/>
    <w:rsid w:val="00BA72D5"/>
    <w:rsid w:val="00BA78EB"/>
    <w:rsid w:val="00BA797A"/>
    <w:rsid w:val="00BA7ECC"/>
    <w:rsid w:val="00BA7F8D"/>
    <w:rsid w:val="00BB075B"/>
    <w:rsid w:val="00BB0815"/>
    <w:rsid w:val="00BB081B"/>
    <w:rsid w:val="00BB0AED"/>
    <w:rsid w:val="00BB0BDA"/>
    <w:rsid w:val="00BB0BE6"/>
    <w:rsid w:val="00BB0BF7"/>
    <w:rsid w:val="00BB0E21"/>
    <w:rsid w:val="00BB0E59"/>
    <w:rsid w:val="00BB0E7B"/>
    <w:rsid w:val="00BB0F0B"/>
    <w:rsid w:val="00BB1136"/>
    <w:rsid w:val="00BB1152"/>
    <w:rsid w:val="00BB147D"/>
    <w:rsid w:val="00BB1554"/>
    <w:rsid w:val="00BB1826"/>
    <w:rsid w:val="00BB18B6"/>
    <w:rsid w:val="00BB18EC"/>
    <w:rsid w:val="00BB1A23"/>
    <w:rsid w:val="00BB1FBC"/>
    <w:rsid w:val="00BB218F"/>
    <w:rsid w:val="00BB21F9"/>
    <w:rsid w:val="00BB224F"/>
    <w:rsid w:val="00BB296E"/>
    <w:rsid w:val="00BB2C67"/>
    <w:rsid w:val="00BB2C72"/>
    <w:rsid w:val="00BB2C8A"/>
    <w:rsid w:val="00BB2F37"/>
    <w:rsid w:val="00BB3032"/>
    <w:rsid w:val="00BB30AC"/>
    <w:rsid w:val="00BB30BE"/>
    <w:rsid w:val="00BB31B9"/>
    <w:rsid w:val="00BB32E5"/>
    <w:rsid w:val="00BB342B"/>
    <w:rsid w:val="00BB3606"/>
    <w:rsid w:val="00BB3B5D"/>
    <w:rsid w:val="00BB44C9"/>
    <w:rsid w:val="00BB4727"/>
    <w:rsid w:val="00BB4798"/>
    <w:rsid w:val="00BB494E"/>
    <w:rsid w:val="00BB4A5D"/>
    <w:rsid w:val="00BB4A65"/>
    <w:rsid w:val="00BB4BEF"/>
    <w:rsid w:val="00BB50CA"/>
    <w:rsid w:val="00BB530B"/>
    <w:rsid w:val="00BB5439"/>
    <w:rsid w:val="00BB55B7"/>
    <w:rsid w:val="00BB5B05"/>
    <w:rsid w:val="00BB5D90"/>
    <w:rsid w:val="00BB5DF3"/>
    <w:rsid w:val="00BB5EC6"/>
    <w:rsid w:val="00BB6159"/>
    <w:rsid w:val="00BB6194"/>
    <w:rsid w:val="00BB6709"/>
    <w:rsid w:val="00BB689E"/>
    <w:rsid w:val="00BB6BFB"/>
    <w:rsid w:val="00BB6E74"/>
    <w:rsid w:val="00BB6EBA"/>
    <w:rsid w:val="00BB7286"/>
    <w:rsid w:val="00BB7314"/>
    <w:rsid w:val="00BB73AC"/>
    <w:rsid w:val="00BB7465"/>
    <w:rsid w:val="00BB74B3"/>
    <w:rsid w:val="00BB770E"/>
    <w:rsid w:val="00BB77F4"/>
    <w:rsid w:val="00BB78A6"/>
    <w:rsid w:val="00BB7917"/>
    <w:rsid w:val="00BB795C"/>
    <w:rsid w:val="00BB7B7F"/>
    <w:rsid w:val="00BB7CB5"/>
    <w:rsid w:val="00BB7E72"/>
    <w:rsid w:val="00BB7EEB"/>
    <w:rsid w:val="00BB7EEE"/>
    <w:rsid w:val="00BB7FAB"/>
    <w:rsid w:val="00BC015D"/>
    <w:rsid w:val="00BC02E6"/>
    <w:rsid w:val="00BC0378"/>
    <w:rsid w:val="00BC06A6"/>
    <w:rsid w:val="00BC07E8"/>
    <w:rsid w:val="00BC0B33"/>
    <w:rsid w:val="00BC0B3F"/>
    <w:rsid w:val="00BC0C04"/>
    <w:rsid w:val="00BC11EA"/>
    <w:rsid w:val="00BC127B"/>
    <w:rsid w:val="00BC1297"/>
    <w:rsid w:val="00BC16AB"/>
    <w:rsid w:val="00BC17C3"/>
    <w:rsid w:val="00BC1865"/>
    <w:rsid w:val="00BC1871"/>
    <w:rsid w:val="00BC1966"/>
    <w:rsid w:val="00BC204C"/>
    <w:rsid w:val="00BC20D7"/>
    <w:rsid w:val="00BC220B"/>
    <w:rsid w:val="00BC2463"/>
    <w:rsid w:val="00BC248C"/>
    <w:rsid w:val="00BC24A4"/>
    <w:rsid w:val="00BC2624"/>
    <w:rsid w:val="00BC2681"/>
    <w:rsid w:val="00BC2931"/>
    <w:rsid w:val="00BC2AFC"/>
    <w:rsid w:val="00BC2B66"/>
    <w:rsid w:val="00BC3231"/>
    <w:rsid w:val="00BC3274"/>
    <w:rsid w:val="00BC3404"/>
    <w:rsid w:val="00BC34C2"/>
    <w:rsid w:val="00BC34DF"/>
    <w:rsid w:val="00BC3706"/>
    <w:rsid w:val="00BC3819"/>
    <w:rsid w:val="00BC3ACE"/>
    <w:rsid w:val="00BC3B6C"/>
    <w:rsid w:val="00BC3E56"/>
    <w:rsid w:val="00BC42DC"/>
    <w:rsid w:val="00BC438D"/>
    <w:rsid w:val="00BC4561"/>
    <w:rsid w:val="00BC484D"/>
    <w:rsid w:val="00BC4905"/>
    <w:rsid w:val="00BC4A19"/>
    <w:rsid w:val="00BC4C3D"/>
    <w:rsid w:val="00BC4C56"/>
    <w:rsid w:val="00BC4D34"/>
    <w:rsid w:val="00BC4DB8"/>
    <w:rsid w:val="00BC4DE5"/>
    <w:rsid w:val="00BC4F27"/>
    <w:rsid w:val="00BC52DF"/>
    <w:rsid w:val="00BC5318"/>
    <w:rsid w:val="00BC5586"/>
    <w:rsid w:val="00BC56A6"/>
    <w:rsid w:val="00BC5939"/>
    <w:rsid w:val="00BC5A5C"/>
    <w:rsid w:val="00BC5B29"/>
    <w:rsid w:val="00BC5B6B"/>
    <w:rsid w:val="00BC5BB2"/>
    <w:rsid w:val="00BC5E6D"/>
    <w:rsid w:val="00BC5F07"/>
    <w:rsid w:val="00BC62CC"/>
    <w:rsid w:val="00BC698D"/>
    <w:rsid w:val="00BC726B"/>
    <w:rsid w:val="00BC72B4"/>
    <w:rsid w:val="00BC75DE"/>
    <w:rsid w:val="00BC7716"/>
    <w:rsid w:val="00BC778C"/>
    <w:rsid w:val="00BC7966"/>
    <w:rsid w:val="00BC7E63"/>
    <w:rsid w:val="00BC7EE7"/>
    <w:rsid w:val="00BD03AE"/>
    <w:rsid w:val="00BD0578"/>
    <w:rsid w:val="00BD08E2"/>
    <w:rsid w:val="00BD0948"/>
    <w:rsid w:val="00BD0952"/>
    <w:rsid w:val="00BD09C4"/>
    <w:rsid w:val="00BD0E11"/>
    <w:rsid w:val="00BD11F8"/>
    <w:rsid w:val="00BD13EC"/>
    <w:rsid w:val="00BD1900"/>
    <w:rsid w:val="00BD19B1"/>
    <w:rsid w:val="00BD1A68"/>
    <w:rsid w:val="00BD1BCD"/>
    <w:rsid w:val="00BD1D00"/>
    <w:rsid w:val="00BD1D5F"/>
    <w:rsid w:val="00BD1E0C"/>
    <w:rsid w:val="00BD1F54"/>
    <w:rsid w:val="00BD1FB2"/>
    <w:rsid w:val="00BD2028"/>
    <w:rsid w:val="00BD2110"/>
    <w:rsid w:val="00BD22AA"/>
    <w:rsid w:val="00BD2441"/>
    <w:rsid w:val="00BD2450"/>
    <w:rsid w:val="00BD249F"/>
    <w:rsid w:val="00BD25D2"/>
    <w:rsid w:val="00BD270D"/>
    <w:rsid w:val="00BD287A"/>
    <w:rsid w:val="00BD2AB6"/>
    <w:rsid w:val="00BD2BDB"/>
    <w:rsid w:val="00BD2C8E"/>
    <w:rsid w:val="00BD2CD8"/>
    <w:rsid w:val="00BD2E93"/>
    <w:rsid w:val="00BD2EC1"/>
    <w:rsid w:val="00BD2FB8"/>
    <w:rsid w:val="00BD30EC"/>
    <w:rsid w:val="00BD3264"/>
    <w:rsid w:val="00BD330C"/>
    <w:rsid w:val="00BD3716"/>
    <w:rsid w:val="00BD39EA"/>
    <w:rsid w:val="00BD3AB9"/>
    <w:rsid w:val="00BD3AF4"/>
    <w:rsid w:val="00BD3D44"/>
    <w:rsid w:val="00BD402F"/>
    <w:rsid w:val="00BD423B"/>
    <w:rsid w:val="00BD4242"/>
    <w:rsid w:val="00BD45C8"/>
    <w:rsid w:val="00BD4617"/>
    <w:rsid w:val="00BD4A1F"/>
    <w:rsid w:val="00BD4AB9"/>
    <w:rsid w:val="00BD4F6C"/>
    <w:rsid w:val="00BD502C"/>
    <w:rsid w:val="00BD50A4"/>
    <w:rsid w:val="00BD5779"/>
    <w:rsid w:val="00BD5796"/>
    <w:rsid w:val="00BD5850"/>
    <w:rsid w:val="00BD599D"/>
    <w:rsid w:val="00BD59D2"/>
    <w:rsid w:val="00BD5A9A"/>
    <w:rsid w:val="00BD613C"/>
    <w:rsid w:val="00BD661D"/>
    <w:rsid w:val="00BD68B0"/>
    <w:rsid w:val="00BD6965"/>
    <w:rsid w:val="00BD6E3E"/>
    <w:rsid w:val="00BD705F"/>
    <w:rsid w:val="00BD707C"/>
    <w:rsid w:val="00BD7094"/>
    <w:rsid w:val="00BD728C"/>
    <w:rsid w:val="00BD7327"/>
    <w:rsid w:val="00BD743D"/>
    <w:rsid w:val="00BD7544"/>
    <w:rsid w:val="00BD781C"/>
    <w:rsid w:val="00BD79CC"/>
    <w:rsid w:val="00BD79D8"/>
    <w:rsid w:val="00BD7E33"/>
    <w:rsid w:val="00BD7E48"/>
    <w:rsid w:val="00BE0221"/>
    <w:rsid w:val="00BE050A"/>
    <w:rsid w:val="00BE054D"/>
    <w:rsid w:val="00BE058D"/>
    <w:rsid w:val="00BE081D"/>
    <w:rsid w:val="00BE08C2"/>
    <w:rsid w:val="00BE0A58"/>
    <w:rsid w:val="00BE0A71"/>
    <w:rsid w:val="00BE0AAF"/>
    <w:rsid w:val="00BE0BB1"/>
    <w:rsid w:val="00BE0D1B"/>
    <w:rsid w:val="00BE11D5"/>
    <w:rsid w:val="00BE127C"/>
    <w:rsid w:val="00BE12B9"/>
    <w:rsid w:val="00BE14A1"/>
    <w:rsid w:val="00BE14F9"/>
    <w:rsid w:val="00BE19CF"/>
    <w:rsid w:val="00BE1C1B"/>
    <w:rsid w:val="00BE205E"/>
    <w:rsid w:val="00BE20CF"/>
    <w:rsid w:val="00BE20FD"/>
    <w:rsid w:val="00BE2115"/>
    <w:rsid w:val="00BE2242"/>
    <w:rsid w:val="00BE22B4"/>
    <w:rsid w:val="00BE234A"/>
    <w:rsid w:val="00BE2579"/>
    <w:rsid w:val="00BE2C77"/>
    <w:rsid w:val="00BE2DD8"/>
    <w:rsid w:val="00BE3075"/>
    <w:rsid w:val="00BE32AA"/>
    <w:rsid w:val="00BE37E8"/>
    <w:rsid w:val="00BE3BB0"/>
    <w:rsid w:val="00BE3BE5"/>
    <w:rsid w:val="00BE3D34"/>
    <w:rsid w:val="00BE3DB6"/>
    <w:rsid w:val="00BE415A"/>
    <w:rsid w:val="00BE43C9"/>
    <w:rsid w:val="00BE45BF"/>
    <w:rsid w:val="00BE45FA"/>
    <w:rsid w:val="00BE4745"/>
    <w:rsid w:val="00BE491D"/>
    <w:rsid w:val="00BE4936"/>
    <w:rsid w:val="00BE4BA8"/>
    <w:rsid w:val="00BE5026"/>
    <w:rsid w:val="00BE5062"/>
    <w:rsid w:val="00BE5940"/>
    <w:rsid w:val="00BE5AA0"/>
    <w:rsid w:val="00BE5BB1"/>
    <w:rsid w:val="00BE5CA7"/>
    <w:rsid w:val="00BE5D55"/>
    <w:rsid w:val="00BE5E37"/>
    <w:rsid w:val="00BE5E76"/>
    <w:rsid w:val="00BE5F14"/>
    <w:rsid w:val="00BE5F68"/>
    <w:rsid w:val="00BE65C0"/>
    <w:rsid w:val="00BE65F8"/>
    <w:rsid w:val="00BE6616"/>
    <w:rsid w:val="00BE6773"/>
    <w:rsid w:val="00BE681A"/>
    <w:rsid w:val="00BE6AEE"/>
    <w:rsid w:val="00BE6D41"/>
    <w:rsid w:val="00BE6DF0"/>
    <w:rsid w:val="00BE7029"/>
    <w:rsid w:val="00BE7098"/>
    <w:rsid w:val="00BE7167"/>
    <w:rsid w:val="00BE738D"/>
    <w:rsid w:val="00BE7501"/>
    <w:rsid w:val="00BE77EC"/>
    <w:rsid w:val="00BE77F5"/>
    <w:rsid w:val="00BE786D"/>
    <w:rsid w:val="00BE79AB"/>
    <w:rsid w:val="00BF0168"/>
    <w:rsid w:val="00BF02CB"/>
    <w:rsid w:val="00BF08CD"/>
    <w:rsid w:val="00BF0AFC"/>
    <w:rsid w:val="00BF0C58"/>
    <w:rsid w:val="00BF0E92"/>
    <w:rsid w:val="00BF0EB2"/>
    <w:rsid w:val="00BF0F39"/>
    <w:rsid w:val="00BF1098"/>
    <w:rsid w:val="00BF136D"/>
    <w:rsid w:val="00BF1382"/>
    <w:rsid w:val="00BF1454"/>
    <w:rsid w:val="00BF1662"/>
    <w:rsid w:val="00BF1896"/>
    <w:rsid w:val="00BF1E84"/>
    <w:rsid w:val="00BF1F82"/>
    <w:rsid w:val="00BF1F88"/>
    <w:rsid w:val="00BF2003"/>
    <w:rsid w:val="00BF213E"/>
    <w:rsid w:val="00BF2325"/>
    <w:rsid w:val="00BF24B4"/>
    <w:rsid w:val="00BF28EE"/>
    <w:rsid w:val="00BF2911"/>
    <w:rsid w:val="00BF29A4"/>
    <w:rsid w:val="00BF2C2F"/>
    <w:rsid w:val="00BF2EBD"/>
    <w:rsid w:val="00BF322D"/>
    <w:rsid w:val="00BF350A"/>
    <w:rsid w:val="00BF3A30"/>
    <w:rsid w:val="00BF3A6A"/>
    <w:rsid w:val="00BF3A9A"/>
    <w:rsid w:val="00BF3BB6"/>
    <w:rsid w:val="00BF3BD4"/>
    <w:rsid w:val="00BF3E5E"/>
    <w:rsid w:val="00BF3EB1"/>
    <w:rsid w:val="00BF3F56"/>
    <w:rsid w:val="00BF42FC"/>
    <w:rsid w:val="00BF4346"/>
    <w:rsid w:val="00BF43C2"/>
    <w:rsid w:val="00BF442F"/>
    <w:rsid w:val="00BF45DF"/>
    <w:rsid w:val="00BF4834"/>
    <w:rsid w:val="00BF48E5"/>
    <w:rsid w:val="00BF4B8F"/>
    <w:rsid w:val="00BF4BD8"/>
    <w:rsid w:val="00BF4CA8"/>
    <w:rsid w:val="00BF4D29"/>
    <w:rsid w:val="00BF4F0D"/>
    <w:rsid w:val="00BF5522"/>
    <w:rsid w:val="00BF5547"/>
    <w:rsid w:val="00BF5762"/>
    <w:rsid w:val="00BF5BD0"/>
    <w:rsid w:val="00BF64F4"/>
    <w:rsid w:val="00BF662D"/>
    <w:rsid w:val="00BF67E8"/>
    <w:rsid w:val="00BF68A2"/>
    <w:rsid w:val="00BF6967"/>
    <w:rsid w:val="00BF6ADB"/>
    <w:rsid w:val="00BF6B44"/>
    <w:rsid w:val="00BF6BCB"/>
    <w:rsid w:val="00BF6E16"/>
    <w:rsid w:val="00BF6FA8"/>
    <w:rsid w:val="00BF6FB4"/>
    <w:rsid w:val="00BF70C0"/>
    <w:rsid w:val="00BF71FD"/>
    <w:rsid w:val="00BF73A7"/>
    <w:rsid w:val="00BF7731"/>
    <w:rsid w:val="00BF77DB"/>
    <w:rsid w:val="00BF7961"/>
    <w:rsid w:val="00BF7A21"/>
    <w:rsid w:val="00BF7A9E"/>
    <w:rsid w:val="00BF7ACF"/>
    <w:rsid w:val="00BF7EFF"/>
    <w:rsid w:val="00C0028D"/>
    <w:rsid w:val="00C0038D"/>
    <w:rsid w:val="00C003D2"/>
    <w:rsid w:val="00C008F4"/>
    <w:rsid w:val="00C009BC"/>
    <w:rsid w:val="00C00E90"/>
    <w:rsid w:val="00C01008"/>
    <w:rsid w:val="00C0108A"/>
    <w:rsid w:val="00C01186"/>
    <w:rsid w:val="00C013C4"/>
    <w:rsid w:val="00C01403"/>
    <w:rsid w:val="00C014EF"/>
    <w:rsid w:val="00C0168E"/>
    <w:rsid w:val="00C01F03"/>
    <w:rsid w:val="00C020B6"/>
    <w:rsid w:val="00C0221C"/>
    <w:rsid w:val="00C023C0"/>
    <w:rsid w:val="00C02500"/>
    <w:rsid w:val="00C02873"/>
    <w:rsid w:val="00C02A9F"/>
    <w:rsid w:val="00C02AFA"/>
    <w:rsid w:val="00C02BFC"/>
    <w:rsid w:val="00C02C40"/>
    <w:rsid w:val="00C02DFE"/>
    <w:rsid w:val="00C02E57"/>
    <w:rsid w:val="00C02E86"/>
    <w:rsid w:val="00C02F69"/>
    <w:rsid w:val="00C030FA"/>
    <w:rsid w:val="00C03395"/>
    <w:rsid w:val="00C033B4"/>
    <w:rsid w:val="00C0364D"/>
    <w:rsid w:val="00C03985"/>
    <w:rsid w:val="00C03AF4"/>
    <w:rsid w:val="00C03D7D"/>
    <w:rsid w:val="00C03E50"/>
    <w:rsid w:val="00C03E5B"/>
    <w:rsid w:val="00C040B7"/>
    <w:rsid w:val="00C041EF"/>
    <w:rsid w:val="00C0426D"/>
    <w:rsid w:val="00C042BB"/>
    <w:rsid w:val="00C045C4"/>
    <w:rsid w:val="00C04738"/>
    <w:rsid w:val="00C04861"/>
    <w:rsid w:val="00C04885"/>
    <w:rsid w:val="00C04967"/>
    <w:rsid w:val="00C04CF2"/>
    <w:rsid w:val="00C04F37"/>
    <w:rsid w:val="00C05221"/>
    <w:rsid w:val="00C0538F"/>
    <w:rsid w:val="00C054B3"/>
    <w:rsid w:val="00C05653"/>
    <w:rsid w:val="00C05661"/>
    <w:rsid w:val="00C0572D"/>
    <w:rsid w:val="00C0573E"/>
    <w:rsid w:val="00C05745"/>
    <w:rsid w:val="00C05D78"/>
    <w:rsid w:val="00C05D9B"/>
    <w:rsid w:val="00C05DE6"/>
    <w:rsid w:val="00C061E8"/>
    <w:rsid w:val="00C062E2"/>
    <w:rsid w:val="00C06472"/>
    <w:rsid w:val="00C06565"/>
    <w:rsid w:val="00C06570"/>
    <w:rsid w:val="00C0683A"/>
    <w:rsid w:val="00C06856"/>
    <w:rsid w:val="00C06A6A"/>
    <w:rsid w:val="00C06B76"/>
    <w:rsid w:val="00C06CC4"/>
    <w:rsid w:val="00C06D41"/>
    <w:rsid w:val="00C06F91"/>
    <w:rsid w:val="00C070CF"/>
    <w:rsid w:val="00C07659"/>
    <w:rsid w:val="00C07894"/>
    <w:rsid w:val="00C078F1"/>
    <w:rsid w:val="00C079E9"/>
    <w:rsid w:val="00C07A75"/>
    <w:rsid w:val="00C07AE2"/>
    <w:rsid w:val="00C07C40"/>
    <w:rsid w:val="00C07DC2"/>
    <w:rsid w:val="00C07FA4"/>
    <w:rsid w:val="00C10006"/>
    <w:rsid w:val="00C10022"/>
    <w:rsid w:val="00C101E6"/>
    <w:rsid w:val="00C10283"/>
    <w:rsid w:val="00C10290"/>
    <w:rsid w:val="00C103B5"/>
    <w:rsid w:val="00C103DF"/>
    <w:rsid w:val="00C1084B"/>
    <w:rsid w:val="00C109B3"/>
    <w:rsid w:val="00C10C2C"/>
    <w:rsid w:val="00C10C49"/>
    <w:rsid w:val="00C10EAF"/>
    <w:rsid w:val="00C10EFB"/>
    <w:rsid w:val="00C111EC"/>
    <w:rsid w:val="00C111FC"/>
    <w:rsid w:val="00C11247"/>
    <w:rsid w:val="00C1130B"/>
    <w:rsid w:val="00C11395"/>
    <w:rsid w:val="00C113ED"/>
    <w:rsid w:val="00C11476"/>
    <w:rsid w:val="00C11750"/>
    <w:rsid w:val="00C11C77"/>
    <w:rsid w:val="00C11CC5"/>
    <w:rsid w:val="00C11D3F"/>
    <w:rsid w:val="00C11D65"/>
    <w:rsid w:val="00C11E8A"/>
    <w:rsid w:val="00C11F78"/>
    <w:rsid w:val="00C12036"/>
    <w:rsid w:val="00C120D8"/>
    <w:rsid w:val="00C12209"/>
    <w:rsid w:val="00C1223B"/>
    <w:rsid w:val="00C12576"/>
    <w:rsid w:val="00C129AB"/>
    <w:rsid w:val="00C13090"/>
    <w:rsid w:val="00C130CB"/>
    <w:rsid w:val="00C130FC"/>
    <w:rsid w:val="00C13169"/>
    <w:rsid w:val="00C131FF"/>
    <w:rsid w:val="00C132C2"/>
    <w:rsid w:val="00C134E1"/>
    <w:rsid w:val="00C136A5"/>
    <w:rsid w:val="00C1383C"/>
    <w:rsid w:val="00C13867"/>
    <w:rsid w:val="00C13928"/>
    <w:rsid w:val="00C13A39"/>
    <w:rsid w:val="00C13B78"/>
    <w:rsid w:val="00C13E29"/>
    <w:rsid w:val="00C13E79"/>
    <w:rsid w:val="00C13EF7"/>
    <w:rsid w:val="00C1401D"/>
    <w:rsid w:val="00C1402D"/>
    <w:rsid w:val="00C142F5"/>
    <w:rsid w:val="00C14385"/>
    <w:rsid w:val="00C14777"/>
    <w:rsid w:val="00C14A4D"/>
    <w:rsid w:val="00C14A64"/>
    <w:rsid w:val="00C14A85"/>
    <w:rsid w:val="00C14AEC"/>
    <w:rsid w:val="00C14BE4"/>
    <w:rsid w:val="00C14DD6"/>
    <w:rsid w:val="00C14FEE"/>
    <w:rsid w:val="00C1502A"/>
    <w:rsid w:val="00C1511A"/>
    <w:rsid w:val="00C1516D"/>
    <w:rsid w:val="00C1549E"/>
    <w:rsid w:val="00C15562"/>
    <w:rsid w:val="00C15563"/>
    <w:rsid w:val="00C15BD1"/>
    <w:rsid w:val="00C15D88"/>
    <w:rsid w:val="00C15DC5"/>
    <w:rsid w:val="00C15F89"/>
    <w:rsid w:val="00C1610C"/>
    <w:rsid w:val="00C16431"/>
    <w:rsid w:val="00C164EF"/>
    <w:rsid w:val="00C165D0"/>
    <w:rsid w:val="00C1689D"/>
    <w:rsid w:val="00C168F2"/>
    <w:rsid w:val="00C16A0B"/>
    <w:rsid w:val="00C16C74"/>
    <w:rsid w:val="00C16E5D"/>
    <w:rsid w:val="00C16F25"/>
    <w:rsid w:val="00C1707B"/>
    <w:rsid w:val="00C17501"/>
    <w:rsid w:val="00C17798"/>
    <w:rsid w:val="00C177F0"/>
    <w:rsid w:val="00C177FB"/>
    <w:rsid w:val="00C17AE8"/>
    <w:rsid w:val="00C17E3A"/>
    <w:rsid w:val="00C17E5B"/>
    <w:rsid w:val="00C17E7B"/>
    <w:rsid w:val="00C17F21"/>
    <w:rsid w:val="00C2082C"/>
    <w:rsid w:val="00C20875"/>
    <w:rsid w:val="00C20B06"/>
    <w:rsid w:val="00C20D6D"/>
    <w:rsid w:val="00C20F48"/>
    <w:rsid w:val="00C21406"/>
    <w:rsid w:val="00C21678"/>
    <w:rsid w:val="00C216E2"/>
    <w:rsid w:val="00C217A2"/>
    <w:rsid w:val="00C21BED"/>
    <w:rsid w:val="00C21D20"/>
    <w:rsid w:val="00C21E68"/>
    <w:rsid w:val="00C22052"/>
    <w:rsid w:val="00C22184"/>
    <w:rsid w:val="00C221A5"/>
    <w:rsid w:val="00C224BD"/>
    <w:rsid w:val="00C22763"/>
    <w:rsid w:val="00C22960"/>
    <w:rsid w:val="00C22961"/>
    <w:rsid w:val="00C22BC9"/>
    <w:rsid w:val="00C22C71"/>
    <w:rsid w:val="00C23406"/>
    <w:rsid w:val="00C23418"/>
    <w:rsid w:val="00C23590"/>
    <w:rsid w:val="00C23629"/>
    <w:rsid w:val="00C2367D"/>
    <w:rsid w:val="00C23876"/>
    <w:rsid w:val="00C23B36"/>
    <w:rsid w:val="00C23F1F"/>
    <w:rsid w:val="00C2421B"/>
    <w:rsid w:val="00C24251"/>
    <w:rsid w:val="00C24552"/>
    <w:rsid w:val="00C24656"/>
    <w:rsid w:val="00C24736"/>
    <w:rsid w:val="00C247E0"/>
    <w:rsid w:val="00C24A0C"/>
    <w:rsid w:val="00C24A13"/>
    <w:rsid w:val="00C24A53"/>
    <w:rsid w:val="00C24CCB"/>
    <w:rsid w:val="00C2516D"/>
    <w:rsid w:val="00C25868"/>
    <w:rsid w:val="00C25B82"/>
    <w:rsid w:val="00C25C33"/>
    <w:rsid w:val="00C25EDE"/>
    <w:rsid w:val="00C2601D"/>
    <w:rsid w:val="00C262EA"/>
    <w:rsid w:val="00C26392"/>
    <w:rsid w:val="00C264A5"/>
    <w:rsid w:val="00C26517"/>
    <w:rsid w:val="00C2689A"/>
    <w:rsid w:val="00C268AA"/>
    <w:rsid w:val="00C26B29"/>
    <w:rsid w:val="00C26B50"/>
    <w:rsid w:val="00C26BBA"/>
    <w:rsid w:val="00C26D64"/>
    <w:rsid w:val="00C26F7C"/>
    <w:rsid w:val="00C27246"/>
    <w:rsid w:val="00C273F1"/>
    <w:rsid w:val="00C27973"/>
    <w:rsid w:val="00C27A41"/>
    <w:rsid w:val="00C27D0A"/>
    <w:rsid w:val="00C27DAA"/>
    <w:rsid w:val="00C30240"/>
    <w:rsid w:val="00C3029C"/>
    <w:rsid w:val="00C3047F"/>
    <w:rsid w:val="00C3091F"/>
    <w:rsid w:val="00C30961"/>
    <w:rsid w:val="00C30AA5"/>
    <w:rsid w:val="00C30BAB"/>
    <w:rsid w:val="00C30F9B"/>
    <w:rsid w:val="00C3107F"/>
    <w:rsid w:val="00C31218"/>
    <w:rsid w:val="00C31225"/>
    <w:rsid w:val="00C314A2"/>
    <w:rsid w:val="00C315E5"/>
    <w:rsid w:val="00C315F9"/>
    <w:rsid w:val="00C31615"/>
    <w:rsid w:val="00C31980"/>
    <w:rsid w:val="00C322E5"/>
    <w:rsid w:val="00C32443"/>
    <w:rsid w:val="00C326BE"/>
    <w:rsid w:val="00C326DE"/>
    <w:rsid w:val="00C32BD3"/>
    <w:rsid w:val="00C32CC9"/>
    <w:rsid w:val="00C32CFE"/>
    <w:rsid w:val="00C3323D"/>
    <w:rsid w:val="00C3343A"/>
    <w:rsid w:val="00C3346A"/>
    <w:rsid w:val="00C335CE"/>
    <w:rsid w:val="00C33AD3"/>
    <w:rsid w:val="00C33B27"/>
    <w:rsid w:val="00C33BEB"/>
    <w:rsid w:val="00C33C97"/>
    <w:rsid w:val="00C33E74"/>
    <w:rsid w:val="00C33F4D"/>
    <w:rsid w:val="00C33FAB"/>
    <w:rsid w:val="00C3441F"/>
    <w:rsid w:val="00C344ED"/>
    <w:rsid w:val="00C345DC"/>
    <w:rsid w:val="00C34771"/>
    <w:rsid w:val="00C34955"/>
    <w:rsid w:val="00C34960"/>
    <w:rsid w:val="00C34A18"/>
    <w:rsid w:val="00C34A36"/>
    <w:rsid w:val="00C34BE5"/>
    <w:rsid w:val="00C34E83"/>
    <w:rsid w:val="00C34FC9"/>
    <w:rsid w:val="00C35073"/>
    <w:rsid w:val="00C35295"/>
    <w:rsid w:val="00C35719"/>
    <w:rsid w:val="00C35B92"/>
    <w:rsid w:val="00C35BD0"/>
    <w:rsid w:val="00C35C3B"/>
    <w:rsid w:val="00C35FDD"/>
    <w:rsid w:val="00C36078"/>
    <w:rsid w:val="00C3628B"/>
    <w:rsid w:val="00C362EE"/>
    <w:rsid w:val="00C367C3"/>
    <w:rsid w:val="00C36A48"/>
    <w:rsid w:val="00C36A81"/>
    <w:rsid w:val="00C36A85"/>
    <w:rsid w:val="00C36BDC"/>
    <w:rsid w:val="00C36CA7"/>
    <w:rsid w:val="00C36DF3"/>
    <w:rsid w:val="00C36DF8"/>
    <w:rsid w:val="00C36E36"/>
    <w:rsid w:val="00C376D0"/>
    <w:rsid w:val="00C3782B"/>
    <w:rsid w:val="00C37ACC"/>
    <w:rsid w:val="00C37B75"/>
    <w:rsid w:val="00C37E0B"/>
    <w:rsid w:val="00C40010"/>
    <w:rsid w:val="00C40379"/>
    <w:rsid w:val="00C406D2"/>
    <w:rsid w:val="00C407EA"/>
    <w:rsid w:val="00C408F0"/>
    <w:rsid w:val="00C4096C"/>
    <w:rsid w:val="00C40973"/>
    <w:rsid w:val="00C40A68"/>
    <w:rsid w:val="00C40AE2"/>
    <w:rsid w:val="00C40EC1"/>
    <w:rsid w:val="00C41309"/>
    <w:rsid w:val="00C4139D"/>
    <w:rsid w:val="00C414FB"/>
    <w:rsid w:val="00C41698"/>
    <w:rsid w:val="00C41859"/>
    <w:rsid w:val="00C4198D"/>
    <w:rsid w:val="00C41A69"/>
    <w:rsid w:val="00C41F47"/>
    <w:rsid w:val="00C42250"/>
    <w:rsid w:val="00C424D5"/>
    <w:rsid w:val="00C429B9"/>
    <w:rsid w:val="00C42C3C"/>
    <w:rsid w:val="00C42C78"/>
    <w:rsid w:val="00C42E1B"/>
    <w:rsid w:val="00C42F54"/>
    <w:rsid w:val="00C43176"/>
    <w:rsid w:val="00C43236"/>
    <w:rsid w:val="00C43453"/>
    <w:rsid w:val="00C43537"/>
    <w:rsid w:val="00C435B4"/>
    <w:rsid w:val="00C4365D"/>
    <w:rsid w:val="00C43C3A"/>
    <w:rsid w:val="00C43C7A"/>
    <w:rsid w:val="00C43F4D"/>
    <w:rsid w:val="00C442E6"/>
    <w:rsid w:val="00C443F7"/>
    <w:rsid w:val="00C445DD"/>
    <w:rsid w:val="00C44982"/>
    <w:rsid w:val="00C44C16"/>
    <w:rsid w:val="00C44D3F"/>
    <w:rsid w:val="00C44DD0"/>
    <w:rsid w:val="00C44E31"/>
    <w:rsid w:val="00C44EC7"/>
    <w:rsid w:val="00C450A8"/>
    <w:rsid w:val="00C452D4"/>
    <w:rsid w:val="00C452DC"/>
    <w:rsid w:val="00C453C0"/>
    <w:rsid w:val="00C45547"/>
    <w:rsid w:val="00C4572C"/>
    <w:rsid w:val="00C4581D"/>
    <w:rsid w:val="00C45A42"/>
    <w:rsid w:val="00C45AA5"/>
    <w:rsid w:val="00C45C00"/>
    <w:rsid w:val="00C45C0C"/>
    <w:rsid w:val="00C45CE3"/>
    <w:rsid w:val="00C45FC4"/>
    <w:rsid w:val="00C46057"/>
    <w:rsid w:val="00C460AB"/>
    <w:rsid w:val="00C461E9"/>
    <w:rsid w:val="00C4623F"/>
    <w:rsid w:val="00C46E9C"/>
    <w:rsid w:val="00C47083"/>
    <w:rsid w:val="00C470AC"/>
    <w:rsid w:val="00C47495"/>
    <w:rsid w:val="00C475FD"/>
    <w:rsid w:val="00C47678"/>
    <w:rsid w:val="00C47689"/>
    <w:rsid w:val="00C47BF9"/>
    <w:rsid w:val="00C47CB1"/>
    <w:rsid w:val="00C47E56"/>
    <w:rsid w:val="00C50062"/>
    <w:rsid w:val="00C50153"/>
    <w:rsid w:val="00C505AF"/>
    <w:rsid w:val="00C5066B"/>
    <w:rsid w:val="00C508C7"/>
    <w:rsid w:val="00C50911"/>
    <w:rsid w:val="00C50995"/>
    <w:rsid w:val="00C5120B"/>
    <w:rsid w:val="00C51A8E"/>
    <w:rsid w:val="00C51B08"/>
    <w:rsid w:val="00C51CDD"/>
    <w:rsid w:val="00C51DD1"/>
    <w:rsid w:val="00C51FBC"/>
    <w:rsid w:val="00C5201E"/>
    <w:rsid w:val="00C52073"/>
    <w:rsid w:val="00C52184"/>
    <w:rsid w:val="00C52259"/>
    <w:rsid w:val="00C52293"/>
    <w:rsid w:val="00C52453"/>
    <w:rsid w:val="00C526A2"/>
    <w:rsid w:val="00C526CC"/>
    <w:rsid w:val="00C528BA"/>
    <w:rsid w:val="00C528C0"/>
    <w:rsid w:val="00C52A22"/>
    <w:rsid w:val="00C52D25"/>
    <w:rsid w:val="00C5306B"/>
    <w:rsid w:val="00C533D7"/>
    <w:rsid w:val="00C53597"/>
    <w:rsid w:val="00C538A6"/>
    <w:rsid w:val="00C53B31"/>
    <w:rsid w:val="00C53CC9"/>
    <w:rsid w:val="00C53D6F"/>
    <w:rsid w:val="00C53F2A"/>
    <w:rsid w:val="00C53F93"/>
    <w:rsid w:val="00C54006"/>
    <w:rsid w:val="00C543FF"/>
    <w:rsid w:val="00C5459A"/>
    <w:rsid w:val="00C54A12"/>
    <w:rsid w:val="00C54A6A"/>
    <w:rsid w:val="00C54D6D"/>
    <w:rsid w:val="00C54E95"/>
    <w:rsid w:val="00C550C8"/>
    <w:rsid w:val="00C550F8"/>
    <w:rsid w:val="00C551C6"/>
    <w:rsid w:val="00C55603"/>
    <w:rsid w:val="00C557E0"/>
    <w:rsid w:val="00C5584E"/>
    <w:rsid w:val="00C55B55"/>
    <w:rsid w:val="00C55C8D"/>
    <w:rsid w:val="00C55D09"/>
    <w:rsid w:val="00C55D5D"/>
    <w:rsid w:val="00C55E61"/>
    <w:rsid w:val="00C56057"/>
    <w:rsid w:val="00C5611E"/>
    <w:rsid w:val="00C56206"/>
    <w:rsid w:val="00C5632B"/>
    <w:rsid w:val="00C5634D"/>
    <w:rsid w:val="00C56531"/>
    <w:rsid w:val="00C56621"/>
    <w:rsid w:val="00C5673E"/>
    <w:rsid w:val="00C568D9"/>
    <w:rsid w:val="00C568FE"/>
    <w:rsid w:val="00C56A78"/>
    <w:rsid w:val="00C56C13"/>
    <w:rsid w:val="00C56CA7"/>
    <w:rsid w:val="00C56E88"/>
    <w:rsid w:val="00C56F3D"/>
    <w:rsid w:val="00C57298"/>
    <w:rsid w:val="00C572AE"/>
    <w:rsid w:val="00C57314"/>
    <w:rsid w:val="00C57351"/>
    <w:rsid w:val="00C5767D"/>
    <w:rsid w:val="00C57686"/>
    <w:rsid w:val="00C5796D"/>
    <w:rsid w:val="00C57AF5"/>
    <w:rsid w:val="00C57C3C"/>
    <w:rsid w:val="00C60355"/>
    <w:rsid w:val="00C6052D"/>
    <w:rsid w:val="00C60632"/>
    <w:rsid w:val="00C6079E"/>
    <w:rsid w:val="00C60990"/>
    <w:rsid w:val="00C60BDB"/>
    <w:rsid w:val="00C60CD9"/>
    <w:rsid w:val="00C60D53"/>
    <w:rsid w:val="00C61077"/>
    <w:rsid w:val="00C6115E"/>
    <w:rsid w:val="00C6117A"/>
    <w:rsid w:val="00C611C7"/>
    <w:rsid w:val="00C6149B"/>
    <w:rsid w:val="00C6160B"/>
    <w:rsid w:val="00C617AE"/>
    <w:rsid w:val="00C617BD"/>
    <w:rsid w:val="00C617D8"/>
    <w:rsid w:val="00C618F2"/>
    <w:rsid w:val="00C61C1F"/>
    <w:rsid w:val="00C61EF4"/>
    <w:rsid w:val="00C621F7"/>
    <w:rsid w:val="00C6220E"/>
    <w:rsid w:val="00C6236D"/>
    <w:rsid w:val="00C6262F"/>
    <w:rsid w:val="00C626BA"/>
    <w:rsid w:val="00C6276E"/>
    <w:rsid w:val="00C62937"/>
    <w:rsid w:val="00C629F0"/>
    <w:rsid w:val="00C62BAC"/>
    <w:rsid w:val="00C62BCB"/>
    <w:rsid w:val="00C62CFB"/>
    <w:rsid w:val="00C6335D"/>
    <w:rsid w:val="00C634B6"/>
    <w:rsid w:val="00C63A3C"/>
    <w:rsid w:val="00C63AD1"/>
    <w:rsid w:val="00C63BA6"/>
    <w:rsid w:val="00C63BCA"/>
    <w:rsid w:val="00C63D30"/>
    <w:rsid w:val="00C63E2F"/>
    <w:rsid w:val="00C63E65"/>
    <w:rsid w:val="00C641A7"/>
    <w:rsid w:val="00C641EF"/>
    <w:rsid w:val="00C6440B"/>
    <w:rsid w:val="00C64476"/>
    <w:rsid w:val="00C647A2"/>
    <w:rsid w:val="00C647CC"/>
    <w:rsid w:val="00C64961"/>
    <w:rsid w:val="00C649DD"/>
    <w:rsid w:val="00C64A9F"/>
    <w:rsid w:val="00C64AB6"/>
    <w:rsid w:val="00C6504D"/>
    <w:rsid w:val="00C652CE"/>
    <w:rsid w:val="00C65370"/>
    <w:rsid w:val="00C65457"/>
    <w:rsid w:val="00C65518"/>
    <w:rsid w:val="00C65772"/>
    <w:rsid w:val="00C65A52"/>
    <w:rsid w:val="00C65B27"/>
    <w:rsid w:val="00C65DAC"/>
    <w:rsid w:val="00C65E29"/>
    <w:rsid w:val="00C65EB1"/>
    <w:rsid w:val="00C65F29"/>
    <w:rsid w:val="00C66183"/>
    <w:rsid w:val="00C661D6"/>
    <w:rsid w:val="00C663CF"/>
    <w:rsid w:val="00C665A8"/>
    <w:rsid w:val="00C6660A"/>
    <w:rsid w:val="00C666E2"/>
    <w:rsid w:val="00C66B49"/>
    <w:rsid w:val="00C66EEC"/>
    <w:rsid w:val="00C66F4C"/>
    <w:rsid w:val="00C66F72"/>
    <w:rsid w:val="00C66F85"/>
    <w:rsid w:val="00C6712C"/>
    <w:rsid w:val="00C67165"/>
    <w:rsid w:val="00C67183"/>
    <w:rsid w:val="00C67192"/>
    <w:rsid w:val="00C671E9"/>
    <w:rsid w:val="00C6723F"/>
    <w:rsid w:val="00C67464"/>
    <w:rsid w:val="00C6766F"/>
    <w:rsid w:val="00C67BFE"/>
    <w:rsid w:val="00C7040C"/>
    <w:rsid w:val="00C7048A"/>
    <w:rsid w:val="00C7079B"/>
    <w:rsid w:val="00C70964"/>
    <w:rsid w:val="00C709B8"/>
    <w:rsid w:val="00C70AF4"/>
    <w:rsid w:val="00C70B88"/>
    <w:rsid w:val="00C70E8C"/>
    <w:rsid w:val="00C70EFC"/>
    <w:rsid w:val="00C71067"/>
    <w:rsid w:val="00C71076"/>
    <w:rsid w:val="00C71347"/>
    <w:rsid w:val="00C713D3"/>
    <w:rsid w:val="00C71417"/>
    <w:rsid w:val="00C717B5"/>
    <w:rsid w:val="00C718C2"/>
    <w:rsid w:val="00C71991"/>
    <w:rsid w:val="00C719F2"/>
    <w:rsid w:val="00C71A57"/>
    <w:rsid w:val="00C71AA3"/>
    <w:rsid w:val="00C71CFA"/>
    <w:rsid w:val="00C71D90"/>
    <w:rsid w:val="00C71ED4"/>
    <w:rsid w:val="00C72041"/>
    <w:rsid w:val="00C720CD"/>
    <w:rsid w:val="00C72187"/>
    <w:rsid w:val="00C7245B"/>
    <w:rsid w:val="00C72481"/>
    <w:rsid w:val="00C724BA"/>
    <w:rsid w:val="00C724F0"/>
    <w:rsid w:val="00C7264C"/>
    <w:rsid w:val="00C72782"/>
    <w:rsid w:val="00C7278B"/>
    <w:rsid w:val="00C72ACC"/>
    <w:rsid w:val="00C72BA3"/>
    <w:rsid w:val="00C72DF8"/>
    <w:rsid w:val="00C72E27"/>
    <w:rsid w:val="00C72F72"/>
    <w:rsid w:val="00C72FB0"/>
    <w:rsid w:val="00C730FA"/>
    <w:rsid w:val="00C7322D"/>
    <w:rsid w:val="00C73357"/>
    <w:rsid w:val="00C73670"/>
    <w:rsid w:val="00C737E4"/>
    <w:rsid w:val="00C73B33"/>
    <w:rsid w:val="00C73BC5"/>
    <w:rsid w:val="00C73BCB"/>
    <w:rsid w:val="00C73CFE"/>
    <w:rsid w:val="00C73D47"/>
    <w:rsid w:val="00C73E55"/>
    <w:rsid w:val="00C73FC5"/>
    <w:rsid w:val="00C74005"/>
    <w:rsid w:val="00C74239"/>
    <w:rsid w:val="00C743F4"/>
    <w:rsid w:val="00C7474E"/>
    <w:rsid w:val="00C74A66"/>
    <w:rsid w:val="00C74FE0"/>
    <w:rsid w:val="00C750DC"/>
    <w:rsid w:val="00C75156"/>
    <w:rsid w:val="00C754B8"/>
    <w:rsid w:val="00C754C2"/>
    <w:rsid w:val="00C75629"/>
    <w:rsid w:val="00C7580B"/>
    <w:rsid w:val="00C75B1A"/>
    <w:rsid w:val="00C75C37"/>
    <w:rsid w:val="00C75CD5"/>
    <w:rsid w:val="00C75D2C"/>
    <w:rsid w:val="00C75FEE"/>
    <w:rsid w:val="00C7615D"/>
    <w:rsid w:val="00C7622B"/>
    <w:rsid w:val="00C7656A"/>
    <w:rsid w:val="00C768F7"/>
    <w:rsid w:val="00C76991"/>
    <w:rsid w:val="00C76D11"/>
    <w:rsid w:val="00C76E52"/>
    <w:rsid w:val="00C77341"/>
    <w:rsid w:val="00C7741B"/>
    <w:rsid w:val="00C775D1"/>
    <w:rsid w:val="00C77689"/>
    <w:rsid w:val="00C7776C"/>
    <w:rsid w:val="00C7799C"/>
    <w:rsid w:val="00C77A17"/>
    <w:rsid w:val="00C77AFB"/>
    <w:rsid w:val="00C77B2B"/>
    <w:rsid w:val="00C77CBD"/>
    <w:rsid w:val="00C77F5C"/>
    <w:rsid w:val="00C8002D"/>
    <w:rsid w:val="00C80772"/>
    <w:rsid w:val="00C807EE"/>
    <w:rsid w:val="00C80A3A"/>
    <w:rsid w:val="00C80A64"/>
    <w:rsid w:val="00C80BA4"/>
    <w:rsid w:val="00C80BFA"/>
    <w:rsid w:val="00C80C8F"/>
    <w:rsid w:val="00C811EA"/>
    <w:rsid w:val="00C81507"/>
    <w:rsid w:val="00C8154F"/>
    <w:rsid w:val="00C815ED"/>
    <w:rsid w:val="00C8162A"/>
    <w:rsid w:val="00C81735"/>
    <w:rsid w:val="00C81751"/>
    <w:rsid w:val="00C81853"/>
    <w:rsid w:val="00C81D11"/>
    <w:rsid w:val="00C81DCF"/>
    <w:rsid w:val="00C81DE1"/>
    <w:rsid w:val="00C81E2F"/>
    <w:rsid w:val="00C81FDC"/>
    <w:rsid w:val="00C8206F"/>
    <w:rsid w:val="00C8257B"/>
    <w:rsid w:val="00C826AF"/>
    <w:rsid w:val="00C8276D"/>
    <w:rsid w:val="00C8285A"/>
    <w:rsid w:val="00C82CCC"/>
    <w:rsid w:val="00C82EF7"/>
    <w:rsid w:val="00C83016"/>
    <w:rsid w:val="00C83076"/>
    <w:rsid w:val="00C8315B"/>
    <w:rsid w:val="00C831C1"/>
    <w:rsid w:val="00C83296"/>
    <w:rsid w:val="00C835D0"/>
    <w:rsid w:val="00C8385B"/>
    <w:rsid w:val="00C83B70"/>
    <w:rsid w:val="00C83D1B"/>
    <w:rsid w:val="00C840E1"/>
    <w:rsid w:val="00C8412C"/>
    <w:rsid w:val="00C841A4"/>
    <w:rsid w:val="00C84579"/>
    <w:rsid w:val="00C84B5B"/>
    <w:rsid w:val="00C85060"/>
    <w:rsid w:val="00C850C2"/>
    <w:rsid w:val="00C850F9"/>
    <w:rsid w:val="00C851C9"/>
    <w:rsid w:val="00C85283"/>
    <w:rsid w:val="00C854CA"/>
    <w:rsid w:val="00C857AD"/>
    <w:rsid w:val="00C85C5C"/>
    <w:rsid w:val="00C85C6D"/>
    <w:rsid w:val="00C85E8B"/>
    <w:rsid w:val="00C85F88"/>
    <w:rsid w:val="00C8600E"/>
    <w:rsid w:val="00C861DD"/>
    <w:rsid w:val="00C8625E"/>
    <w:rsid w:val="00C86297"/>
    <w:rsid w:val="00C864D2"/>
    <w:rsid w:val="00C86500"/>
    <w:rsid w:val="00C86A7D"/>
    <w:rsid w:val="00C86D11"/>
    <w:rsid w:val="00C86E0A"/>
    <w:rsid w:val="00C87047"/>
    <w:rsid w:val="00C873D8"/>
    <w:rsid w:val="00C874E7"/>
    <w:rsid w:val="00C87582"/>
    <w:rsid w:val="00C87678"/>
    <w:rsid w:val="00C87A7E"/>
    <w:rsid w:val="00C87BCE"/>
    <w:rsid w:val="00C87CD9"/>
    <w:rsid w:val="00C87D31"/>
    <w:rsid w:val="00C87D59"/>
    <w:rsid w:val="00C90155"/>
    <w:rsid w:val="00C90181"/>
    <w:rsid w:val="00C90506"/>
    <w:rsid w:val="00C905D3"/>
    <w:rsid w:val="00C90877"/>
    <w:rsid w:val="00C9087E"/>
    <w:rsid w:val="00C9095D"/>
    <w:rsid w:val="00C90C44"/>
    <w:rsid w:val="00C90CBB"/>
    <w:rsid w:val="00C90CFF"/>
    <w:rsid w:val="00C90F85"/>
    <w:rsid w:val="00C9136E"/>
    <w:rsid w:val="00C913C6"/>
    <w:rsid w:val="00C9147C"/>
    <w:rsid w:val="00C914E2"/>
    <w:rsid w:val="00C916E0"/>
    <w:rsid w:val="00C91978"/>
    <w:rsid w:val="00C91AB6"/>
    <w:rsid w:val="00C91B20"/>
    <w:rsid w:val="00C91D69"/>
    <w:rsid w:val="00C91E45"/>
    <w:rsid w:val="00C91EB5"/>
    <w:rsid w:val="00C9200F"/>
    <w:rsid w:val="00C92052"/>
    <w:rsid w:val="00C9239C"/>
    <w:rsid w:val="00C923D8"/>
    <w:rsid w:val="00C924BF"/>
    <w:rsid w:val="00C9259A"/>
    <w:rsid w:val="00C9286B"/>
    <w:rsid w:val="00C928B6"/>
    <w:rsid w:val="00C93449"/>
    <w:rsid w:val="00C935D0"/>
    <w:rsid w:val="00C93628"/>
    <w:rsid w:val="00C937E3"/>
    <w:rsid w:val="00C93C16"/>
    <w:rsid w:val="00C93E49"/>
    <w:rsid w:val="00C9402B"/>
    <w:rsid w:val="00C946D7"/>
    <w:rsid w:val="00C94AFA"/>
    <w:rsid w:val="00C94BCA"/>
    <w:rsid w:val="00C94BD1"/>
    <w:rsid w:val="00C94C9A"/>
    <w:rsid w:val="00C94CAA"/>
    <w:rsid w:val="00C94D8D"/>
    <w:rsid w:val="00C950D9"/>
    <w:rsid w:val="00C95288"/>
    <w:rsid w:val="00C95324"/>
    <w:rsid w:val="00C9549B"/>
    <w:rsid w:val="00C95539"/>
    <w:rsid w:val="00C95567"/>
    <w:rsid w:val="00C95732"/>
    <w:rsid w:val="00C959CA"/>
    <w:rsid w:val="00C959DE"/>
    <w:rsid w:val="00C95A53"/>
    <w:rsid w:val="00C95C0E"/>
    <w:rsid w:val="00C95E87"/>
    <w:rsid w:val="00C95E8F"/>
    <w:rsid w:val="00C962A2"/>
    <w:rsid w:val="00C96375"/>
    <w:rsid w:val="00C9649F"/>
    <w:rsid w:val="00C96581"/>
    <w:rsid w:val="00C96973"/>
    <w:rsid w:val="00C96B5A"/>
    <w:rsid w:val="00C96BEF"/>
    <w:rsid w:val="00C96D22"/>
    <w:rsid w:val="00C96F8B"/>
    <w:rsid w:val="00C9707F"/>
    <w:rsid w:val="00C97551"/>
    <w:rsid w:val="00C9775A"/>
    <w:rsid w:val="00C97844"/>
    <w:rsid w:val="00C979DE"/>
    <w:rsid w:val="00C97B69"/>
    <w:rsid w:val="00C97BDC"/>
    <w:rsid w:val="00C97C75"/>
    <w:rsid w:val="00CA00BE"/>
    <w:rsid w:val="00CA0579"/>
    <w:rsid w:val="00CA0B73"/>
    <w:rsid w:val="00CA0BFD"/>
    <w:rsid w:val="00CA0C11"/>
    <w:rsid w:val="00CA0D36"/>
    <w:rsid w:val="00CA0E21"/>
    <w:rsid w:val="00CA0F45"/>
    <w:rsid w:val="00CA0F84"/>
    <w:rsid w:val="00CA110F"/>
    <w:rsid w:val="00CA12A0"/>
    <w:rsid w:val="00CA15D1"/>
    <w:rsid w:val="00CA183B"/>
    <w:rsid w:val="00CA188F"/>
    <w:rsid w:val="00CA18B7"/>
    <w:rsid w:val="00CA1AE1"/>
    <w:rsid w:val="00CA1B6C"/>
    <w:rsid w:val="00CA1BD5"/>
    <w:rsid w:val="00CA1C54"/>
    <w:rsid w:val="00CA1C8C"/>
    <w:rsid w:val="00CA1E2E"/>
    <w:rsid w:val="00CA1F9A"/>
    <w:rsid w:val="00CA201E"/>
    <w:rsid w:val="00CA216B"/>
    <w:rsid w:val="00CA2195"/>
    <w:rsid w:val="00CA21CC"/>
    <w:rsid w:val="00CA2349"/>
    <w:rsid w:val="00CA2871"/>
    <w:rsid w:val="00CA2AD1"/>
    <w:rsid w:val="00CA2B71"/>
    <w:rsid w:val="00CA2D56"/>
    <w:rsid w:val="00CA2DD5"/>
    <w:rsid w:val="00CA2F72"/>
    <w:rsid w:val="00CA3007"/>
    <w:rsid w:val="00CA30A0"/>
    <w:rsid w:val="00CA3113"/>
    <w:rsid w:val="00CA33EE"/>
    <w:rsid w:val="00CA368A"/>
    <w:rsid w:val="00CA3872"/>
    <w:rsid w:val="00CA391D"/>
    <w:rsid w:val="00CA396B"/>
    <w:rsid w:val="00CA3C11"/>
    <w:rsid w:val="00CA3CE4"/>
    <w:rsid w:val="00CA4052"/>
    <w:rsid w:val="00CA40F5"/>
    <w:rsid w:val="00CA41C3"/>
    <w:rsid w:val="00CA41E9"/>
    <w:rsid w:val="00CA4219"/>
    <w:rsid w:val="00CA4262"/>
    <w:rsid w:val="00CA44AB"/>
    <w:rsid w:val="00CA4583"/>
    <w:rsid w:val="00CA45AA"/>
    <w:rsid w:val="00CA45FB"/>
    <w:rsid w:val="00CA4A94"/>
    <w:rsid w:val="00CA4BFA"/>
    <w:rsid w:val="00CA4D2B"/>
    <w:rsid w:val="00CA4E70"/>
    <w:rsid w:val="00CA5132"/>
    <w:rsid w:val="00CA5225"/>
    <w:rsid w:val="00CA52D9"/>
    <w:rsid w:val="00CA53AE"/>
    <w:rsid w:val="00CA5469"/>
    <w:rsid w:val="00CA5932"/>
    <w:rsid w:val="00CA5994"/>
    <w:rsid w:val="00CA5AF7"/>
    <w:rsid w:val="00CA5C2C"/>
    <w:rsid w:val="00CA5D82"/>
    <w:rsid w:val="00CA5E8F"/>
    <w:rsid w:val="00CA613F"/>
    <w:rsid w:val="00CA65F6"/>
    <w:rsid w:val="00CA66B0"/>
    <w:rsid w:val="00CA67A5"/>
    <w:rsid w:val="00CA68F8"/>
    <w:rsid w:val="00CA6B35"/>
    <w:rsid w:val="00CA6E2B"/>
    <w:rsid w:val="00CA6E36"/>
    <w:rsid w:val="00CA70FA"/>
    <w:rsid w:val="00CA7128"/>
    <w:rsid w:val="00CA736B"/>
    <w:rsid w:val="00CA770B"/>
    <w:rsid w:val="00CA7723"/>
    <w:rsid w:val="00CA7788"/>
    <w:rsid w:val="00CA77B4"/>
    <w:rsid w:val="00CA7F49"/>
    <w:rsid w:val="00CA7FC0"/>
    <w:rsid w:val="00CB01A0"/>
    <w:rsid w:val="00CB0255"/>
    <w:rsid w:val="00CB07C0"/>
    <w:rsid w:val="00CB08B5"/>
    <w:rsid w:val="00CB0BE7"/>
    <w:rsid w:val="00CB0D34"/>
    <w:rsid w:val="00CB0EB2"/>
    <w:rsid w:val="00CB0F67"/>
    <w:rsid w:val="00CB1129"/>
    <w:rsid w:val="00CB1169"/>
    <w:rsid w:val="00CB145C"/>
    <w:rsid w:val="00CB1551"/>
    <w:rsid w:val="00CB1581"/>
    <w:rsid w:val="00CB16AC"/>
    <w:rsid w:val="00CB1843"/>
    <w:rsid w:val="00CB189D"/>
    <w:rsid w:val="00CB1C95"/>
    <w:rsid w:val="00CB1D37"/>
    <w:rsid w:val="00CB1D9E"/>
    <w:rsid w:val="00CB1EAF"/>
    <w:rsid w:val="00CB1F26"/>
    <w:rsid w:val="00CB1F86"/>
    <w:rsid w:val="00CB251D"/>
    <w:rsid w:val="00CB2543"/>
    <w:rsid w:val="00CB26D0"/>
    <w:rsid w:val="00CB26F7"/>
    <w:rsid w:val="00CB2C7B"/>
    <w:rsid w:val="00CB2DFB"/>
    <w:rsid w:val="00CB2DFE"/>
    <w:rsid w:val="00CB2F28"/>
    <w:rsid w:val="00CB2F4D"/>
    <w:rsid w:val="00CB3103"/>
    <w:rsid w:val="00CB3180"/>
    <w:rsid w:val="00CB350C"/>
    <w:rsid w:val="00CB38B4"/>
    <w:rsid w:val="00CB3A2F"/>
    <w:rsid w:val="00CB3A84"/>
    <w:rsid w:val="00CB3ADC"/>
    <w:rsid w:val="00CB409F"/>
    <w:rsid w:val="00CB40CE"/>
    <w:rsid w:val="00CB4101"/>
    <w:rsid w:val="00CB411D"/>
    <w:rsid w:val="00CB4162"/>
    <w:rsid w:val="00CB42E5"/>
    <w:rsid w:val="00CB43F6"/>
    <w:rsid w:val="00CB448E"/>
    <w:rsid w:val="00CB4548"/>
    <w:rsid w:val="00CB46FC"/>
    <w:rsid w:val="00CB48D4"/>
    <w:rsid w:val="00CB49A7"/>
    <w:rsid w:val="00CB4F38"/>
    <w:rsid w:val="00CB50FC"/>
    <w:rsid w:val="00CB5155"/>
    <w:rsid w:val="00CB527A"/>
    <w:rsid w:val="00CB543E"/>
    <w:rsid w:val="00CB55A8"/>
    <w:rsid w:val="00CB5803"/>
    <w:rsid w:val="00CB58F6"/>
    <w:rsid w:val="00CB59BD"/>
    <w:rsid w:val="00CB5A49"/>
    <w:rsid w:val="00CB5D09"/>
    <w:rsid w:val="00CB5F92"/>
    <w:rsid w:val="00CB5FC0"/>
    <w:rsid w:val="00CB6104"/>
    <w:rsid w:val="00CB61DC"/>
    <w:rsid w:val="00CB636E"/>
    <w:rsid w:val="00CB63F1"/>
    <w:rsid w:val="00CB6703"/>
    <w:rsid w:val="00CB6732"/>
    <w:rsid w:val="00CB692A"/>
    <w:rsid w:val="00CB6A5E"/>
    <w:rsid w:val="00CB6B8A"/>
    <w:rsid w:val="00CB6C6F"/>
    <w:rsid w:val="00CB6E55"/>
    <w:rsid w:val="00CB7118"/>
    <w:rsid w:val="00CB717D"/>
    <w:rsid w:val="00CB7186"/>
    <w:rsid w:val="00CB7205"/>
    <w:rsid w:val="00CB7644"/>
    <w:rsid w:val="00CB7669"/>
    <w:rsid w:val="00CB7766"/>
    <w:rsid w:val="00CB798D"/>
    <w:rsid w:val="00CB79DB"/>
    <w:rsid w:val="00CB7A57"/>
    <w:rsid w:val="00CB7AE4"/>
    <w:rsid w:val="00CB7BCC"/>
    <w:rsid w:val="00CB7C3D"/>
    <w:rsid w:val="00CB7D25"/>
    <w:rsid w:val="00CB7DF5"/>
    <w:rsid w:val="00CB7EFD"/>
    <w:rsid w:val="00CB7F4D"/>
    <w:rsid w:val="00CB7FA3"/>
    <w:rsid w:val="00CC0252"/>
    <w:rsid w:val="00CC0385"/>
    <w:rsid w:val="00CC057E"/>
    <w:rsid w:val="00CC0714"/>
    <w:rsid w:val="00CC081F"/>
    <w:rsid w:val="00CC0AA5"/>
    <w:rsid w:val="00CC0B00"/>
    <w:rsid w:val="00CC0B21"/>
    <w:rsid w:val="00CC0DE8"/>
    <w:rsid w:val="00CC10C0"/>
    <w:rsid w:val="00CC11CF"/>
    <w:rsid w:val="00CC11FB"/>
    <w:rsid w:val="00CC13A7"/>
    <w:rsid w:val="00CC13D3"/>
    <w:rsid w:val="00CC1540"/>
    <w:rsid w:val="00CC155E"/>
    <w:rsid w:val="00CC162B"/>
    <w:rsid w:val="00CC16DC"/>
    <w:rsid w:val="00CC177C"/>
    <w:rsid w:val="00CC1883"/>
    <w:rsid w:val="00CC195F"/>
    <w:rsid w:val="00CC1A34"/>
    <w:rsid w:val="00CC1C3A"/>
    <w:rsid w:val="00CC1CC8"/>
    <w:rsid w:val="00CC1CD4"/>
    <w:rsid w:val="00CC1F77"/>
    <w:rsid w:val="00CC20AE"/>
    <w:rsid w:val="00CC2182"/>
    <w:rsid w:val="00CC21A1"/>
    <w:rsid w:val="00CC21D3"/>
    <w:rsid w:val="00CC2490"/>
    <w:rsid w:val="00CC24E1"/>
    <w:rsid w:val="00CC24F6"/>
    <w:rsid w:val="00CC25D4"/>
    <w:rsid w:val="00CC2667"/>
    <w:rsid w:val="00CC2702"/>
    <w:rsid w:val="00CC2ABC"/>
    <w:rsid w:val="00CC2D0A"/>
    <w:rsid w:val="00CC2F16"/>
    <w:rsid w:val="00CC2F1C"/>
    <w:rsid w:val="00CC312F"/>
    <w:rsid w:val="00CC3297"/>
    <w:rsid w:val="00CC3386"/>
    <w:rsid w:val="00CC3409"/>
    <w:rsid w:val="00CC34ED"/>
    <w:rsid w:val="00CC355F"/>
    <w:rsid w:val="00CC37A2"/>
    <w:rsid w:val="00CC39AC"/>
    <w:rsid w:val="00CC39AD"/>
    <w:rsid w:val="00CC3B2C"/>
    <w:rsid w:val="00CC3CB7"/>
    <w:rsid w:val="00CC3E95"/>
    <w:rsid w:val="00CC3EC6"/>
    <w:rsid w:val="00CC4079"/>
    <w:rsid w:val="00CC4275"/>
    <w:rsid w:val="00CC43E5"/>
    <w:rsid w:val="00CC45AE"/>
    <w:rsid w:val="00CC4D57"/>
    <w:rsid w:val="00CC5B00"/>
    <w:rsid w:val="00CC5CB0"/>
    <w:rsid w:val="00CC5CDF"/>
    <w:rsid w:val="00CC5D1F"/>
    <w:rsid w:val="00CC5D58"/>
    <w:rsid w:val="00CC5D6C"/>
    <w:rsid w:val="00CC5FEE"/>
    <w:rsid w:val="00CC6555"/>
    <w:rsid w:val="00CC6792"/>
    <w:rsid w:val="00CC6AF6"/>
    <w:rsid w:val="00CC6CF7"/>
    <w:rsid w:val="00CC6E58"/>
    <w:rsid w:val="00CC6EDF"/>
    <w:rsid w:val="00CC6F69"/>
    <w:rsid w:val="00CC6FAA"/>
    <w:rsid w:val="00CC7143"/>
    <w:rsid w:val="00CC75BF"/>
    <w:rsid w:val="00CC784B"/>
    <w:rsid w:val="00CC7906"/>
    <w:rsid w:val="00CD0213"/>
    <w:rsid w:val="00CD021D"/>
    <w:rsid w:val="00CD08F4"/>
    <w:rsid w:val="00CD0C04"/>
    <w:rsid w:val="00CD0D2E"/>
    <w:rsid w:val="00CD0D68"/>
    <w:rsid w:val="00CD0DDD"/>
    <w:rsid w:val="00CD0E0B"/>
    <w:rsid w:val="00CD0EE5"/>
    <w:rsid w:val="00CD10FF"/>
    <w:rsid w:val="00CD136C"/>
    <w:rsid w:val="00CD142F"/>
    <w:rsid w:val="00CD1745"/>
    <w:rsid w:val="00CD1796"/>
    <w:rsid w:val="00CD1808"/>
    <w:rsid w:val="00CD1853"/>
    <w:rsid w:val="00CD18DC"/>
    <w:rsid w:val="00CD190B"/>
    <w:rsid w:val="00CD1CAF"/>
    <w:rsid w:val="00CD1EF1"/>
    <w:rsid w:val="00CD21D8"/>
    <w:rsid w:val="00CD225A"/>
    <w:rsid w:val="00CD26A5"/>
    <w:rsid w:val="00CD273C"/>
    <w:rsid w:val="00CD2B67"/>
    <w:rsid w:val="00CD2E12"/>
    <w:rsid w:val="00CD2F2D"/>
    <w:rsid w:val="00CD3014"/>
    <w:rsid w:val="00CD30BC"/>
    <w:rsid w:val="00CD362B"/>
    <w:rsid w:val="00CD3A08"/>
    <w:rsid w:val="00CD3AC8"/>
    <w:rsid w:val="00CD3D3E"/>
    <w:rsid w:val="00CD3EE4"/>
    <w:rsid w:val="00CD4788"/>
    <w:rsid w:val="00CD47F7"/>
    <w:rsid w:val="00CD4BBB"/>
    <w:rsid w:val="00CD4D6A"/>
    <w:rsid w:val="00CD4E82"/>
    <w:rsid w:val="00CD4EC7"/>
    <w:rsid w:val="00CD4FCE"/>
    <w:rsid w:val="00CD4FE3"/>
    <w:rsid w:val="00CD51E0"/>
    <w:rsid w:val="00CD53AC"/>
    <w:rsid w:val="00CD59EE"/>
    <w:rsid w:val="00CD5D89"/>
    <w:rsid w:val="00CD5DE2"/>
    <w:rsid w:val="00CD5F45"/>
    <w:rsid w:val="00CD603C"/>
    <w:rsid w:val="00CD6045"/>
    <w:rsid w:val="00CD60B6"/>
    <w:rsid w:val="00CD6616"/>
    <w:rsid w:val="00CD6CDA"/>
    <w:rsid w:val="00CD6E5C"/>
    <w:rsid w:val="00CD6FC7"/>
    <w:rsid w:val="00CD70A3"/>
    <w:rsid w:val="00CD7153"/>
    <w:rsid w:val="00CD7163"/>
    <w:rsid w:val="00CD730A"/>
    <w:rsid w:val="00CD7461"/>
    <w:rsid w:val="00CD762D"/>
    <w:rsid w:val="00CD76AC"/>
    <w:rsid w:val="00CD7725"/>
    <w:rsid w:val="00CD7A0C"/>
    <w:rsid w:val="00CD7C85"/>
    <w:rsid w:val="00CD7E3A"/>
    <w:rsid w:val="00CD7F95"/>
    <w:rsid w:val="00CE076B"/>
    <w:rsid w:val="00CE09B8"/>
    <w:rsid w:val="00CE0B0F"/>
    <w:rsid w:val="00CE0C3A"/>
    <w:rsid w:val="00CE0CFD"/>
    <w:rsid w:val="00CE0D3E"/>
    <w:rsid w:val="00CE0E41"/>
    <w:rsid w:val="00CE0F17"/>
    <w:rsid w:val="00CE123E"/>
    <w:rsid w:val="00CE13A4"/>
    <w:rsid w:val="00CE1749"/>
    <w:rsid w:val="00CE1BB4"/>
    <w:rsid w:val="00CE1BCB"/>
    <w:rsid w:val="00CE1DCD"/>
    <w:rsid w:val="00CE1F02"/>
    <w:rsid w:val="00CE2038"/>
    <w:rsid w:val="00CE2136"/>
    <w:rsid w:val="00CE2280"/>
    <w:rsid w:val="00CE2341"/>
    <w:rsid w:val="00CE243B"/>
    <w:rsid w:val="00CE2861"/>
    <w:rsid w:val="00CE287C"/>
    <w:rsid w:val="00CE29CA"/>
    <w:rsid w:val="00CE2B79"/>
    <w:rsid w:val="00CE2BFA"/>
    <w:rsid w:val="00CE2E71"/>
    <w:rsid w:val="00CE2EAC"/>
    <w:rsid w:val="00CE2EBB"/>
    <w:rsid w:val="00CE304D"/>
    <w:rsid w:val="00CE3115"/>
    <w:rsid w:val="00CE3380"/>
    <w:rsid w:val="00CE34C9"/>
    <w:rsid w:val="00CE3685"/>
    <w:rsid w:val="00CE3814"/>
    <w:rsid w:val="00CE381A"/>
    <w:rsid w:val="00CE385B"/>
    <w:rsid w:val="00CE38EF"/>
    <w:rsid w:val="00CE3903"/>
    <w:rsid w:val="00CE3BDB"/>
    <w:rsid w:val="00CE3CB5"/>
    <w:rsid w:val="00CE3E48"/>
    <w:rsid w:val="00CE3E6D"/>
    <w:rsid w:val="00CE3EE0"/>
    <w:rsid w:val="00CE3F96"/>
    <w:rsid w:val="00CE4743"/>
    <w:rsid w:val="00CE550D"/>
    <w:rsid w:val="00CE589D"/>
    <w:rsid w:val="00CE5B52"/>
    <w:rsid w:val="00CE5E1C"/>
    <w:rsid w:val="00CE5E81"/>
    <w:rsid w:val="00CE60A1"/>
    <w:rsid w:val="00CE6202"/>
    <w:rsid w:val="00CE624E"/>
    <w:rsid w:val="00CE62DA"/>
    <w:rsid w:val="00CE62E2"/>
    <w:rsid w:val="00CE635E"/>
    <w:rsid w:val="00CE646A"/>
    <w:rsid w:val="00CE6547"/>
    <w:rsid w:val="00CE66ED"/>
    <w:rsid w:val="00CE6DCE"/>
    <w:rsid w:val="00CE6E5D"/>
    <w:rsid w:val="00CE7012"/>
    <w:rsid w:val="00CE7471"/>
    <w:rsid w:val="00CE7563"/>
    <w:rsid w:val="00CE7643"/>
    <w:rsid w:val="00CE7667"/>
    <w:rsid w:val="00CE7766"/>
    <w:rsid w:val="00CE7CC0"/>
    <w:rsid w:val="00CE7CC1"/>
    <w:rsid w:val="00CE7E18"/>
    <w:rsid w:val="00CF0285"/>
    <w:rsid w:val="00CF036A"/>
    <w:rsid w:val="00CF03C5"/>
    <w:rsid w:val="00CF0B71"/>
    <w:rsid w:val="00CF0B83"/>
    <w:rsid w:val="00CF0E60"/>
    <w:rsid w:val="00CF0EB8"/>
    <w:rsid w:val="00CF13A9"/>
    <w:rsid w:val="00CF1483"/>
    <w:rsid w:val="00CF14C3"/>
    <w:rsid w:val="00CF15BB"/>
    <w:rsid w:val="00CF261D"/>
    <w:rsid w:val="00CF2681"/>
    <w:rsid w:val="00CF283B"/>
    <w:rsid w:val="00CF2945"/>
    <w:rsid w:val="00CF297C"/>
    <w:rsid w:val="00CF2A2B"/>
    <w:rsid w:val="00CF2AB9"/>
    <w:rsid w:val="00CF32E9"/>
    <w:rsid w:val="00CF3416"/>
    <w:rsid w:val="00CF35BB"/>
    <w:rsid w:val="00CF364D"/>
    <w:rsid w:val="00CF379F"/>
    <w:rsid w:val="00CF37FF"/>
    <w:rsid w:val="00CF3975"/>
    <w:rsid w:val="00CF3B56"/>
    <w:rsid w:val="00CF3C46"/>
    <w:rsid w:val="00CF41B3"/>
    <w:rsid w:val="00CF4338"/>
    <w:rsid w:val="00CF472F"/>
    <w:rsid w:val="00CF489A"/>
    <w:rsid w:val="00CF4A23"/>
    <w:rsid w:val="00CF4A58"/>
    <w:rsid w:val="00CF4AD7"/>
    <w:rsid w:val="00CF4DA3"/>
    <w:rsid w:val="00CF4DC3"/>
    <w:rsid w:val="00CF4F9A"/>
    <w:rsid w:val="00CF5024"/>
    <w:rsid w:val="00CF52D5"/>
    <w:rsid w:val="00CF5315"/>
    <w:rsid w:val="00CF5529"/>
    <w:rsid w:val="00CF558B"/>
    <w:rsid w:val="00CF567C"/>
    <w:rsid w:val="00CF5760"/>
    <w:rsid w:val="00CF576A"/>
    <w:rsid w:val="00CF57AE"/>
    <w:rsid w:val="00CF58D8"/>
    <w:rsid w:val="00CF5FF7"/>
    <w:rsid w:val="00CF60C8"/>
    <w:rsid w:val="00CF620A"/>
    <w:rsid w:val="00CF6856"/>
    <w:rsid w:val="00CF685B"/>
    <w:rsid w:val="00CF699F"/>
    <w:rsid w:val="00CF6A97"/>
    <w:rsid w:val="00CF6EAB"/>
    <w:rsid w:val="00CF6F53"/>
    <w:rsid w:val="00CF7261"/>
    <w:rsid w:val="00CF7346"/>
    <w:rsid w:val="00CF7440"/>
    <w:rsid w:val="00CF74DE"/>
    <w:rsid w:val="00CF774E"/>
    <w:rsid w:val="00CF7943"/>
    <w:rsid w:val="00CF7B78"/>
    <w:rsid w:val="00CF7BE2"/>
    <w:rsid w:val="00CF7F59"/>
    <w:rsid w:val="00D004F6"/>
    <w:rsid w:val="00D00673"/>
    <w:rsid w:val="00D006B9"/>
    <w:rsid w:val="00D00822"/>
    <w:rsid w:val="00D008EE"/>
    <w:rsid w:val="00D0096A"/>
    <w:rsid w:val="00D00DEF"/>
    <w:rsid w:val="00D00F13"/>
    <w:rsid w:val="00D00FE1"/>
    <w:rsid w:val="00D01033"/>
    <w:rsid w:val="00D0126E"/>
    <w:rsid w:val="00D013E1"/>
    <w:rsid w:val="00D015F7"/>
    <w:rsid w:val="00D01719"/>
    <w:rsid w:val="00D01765"/>
    <w:rsid w:val="00D019D3"/>
    <w:rsid w:val="00D01C19"/>
    <w:rsid w:val="00D01E41"/>
    <w:rsid w:val="00D02077"/>
    <w:rsid w:val="00D0213F"/>
    <w:rsid w:val="00D02195"/>
    <w:rsid w:val="00D021D9"/>
    <w:rsid w:val="00D023A6"/>
    <w:rsid w:val="00D02432"/>
    <w:rsid w:val="00D0245C"/>
    <w:rsid w:val="00D028CE"/>
    <w:rsid w:val="00D0293A"/>
    <w:rsid w:val="00D030BE"/>
    <w:rsid w:val="00D03173"/>
    <w:rsid w:val="00D032F6"/>
    <w:rsid w:val="00D03385"/>
    <w:rsid w:val="00D03644"/>
    <w:rsid w:val="00D038AD"/>
    <w:rsid w:val="00D038B1"/>
    <w:rsid w:val="00D038B4"/>
    <w:rsid w:val="00D039FC"/>
    <w:rsid w:val="00D03BF6"/>
    <w:rsid w:val="00D03D70"/>
    <w:rsid w:val="00D0402B"/>
    <w:rsid w:val="00D04065"/>
    <w:rsid w:val="00D0419E"/>
    <w:rsid w:val="00D043E6"/>
    <w:rsid w:val="00D043FD"/>
    <w:rsid w:val="00D044CF"/>
    <w:rsid w:val="00D045A4"/>
    <w:rsid w:val="00D04634"/>
    <w:rsid w:val="00D0467F"/>
    <w:rsid w:val="00D04CB9"/>
    <w:rsid w:val="00D04EDB"/>
    <w:rsid w:val="00D051FB"/>
    <w:rsid w:val="00D0532F"/>
    <w:rsid w:val="00D0536F"/>
    <w:rsid w:val="00D0538D"/>
    <w:rsid w:val="00D05702"/>
    <w:rsid w:val="00D057D9"/>
    <w:rsid w:val="00D06140"/>
    <w:rsid w:val="00D06372"/>
    <w:rsid w:val="00D06824"/>
    <w:rsid w:val="00D06B98"/>
    <w:rsid w:val="00D06FF3"/>
    <w:rsid w:val="00D0718C"/>
    <w:rsid w:val="00D074CF"/>
    <w:rsid w:val="00D074DF"/>
    <w:rsid w:val="00D07BF4"/>
    <w:rsid w:val="00D07C79"/>
    <w:rsid w:val="00D07DAF"/>
    <w:rsid w:val="00D1039E"/>
    <w:rsid w:val="00D104D2"/>
    <w:rsid w:val="00D10665"/>
    <w:rsid w:val="00D106A0"/>
    <w:rsid w:val="00D108EF"/>
    <w:rsid w:val="00D109C7"/>
    <w:rsid w:val="00D10B9C"/>
    <w:rsid w:val="00D10C44"/>
    <w:rsid w:val="00D10C55"/>
    <w:rsid w:val="00D10F3E"/>
    <w:rsid w:val="00D1115E"/>
    <w:rsid w:val="00D112EE"/>
    <w:rsid w:val="00D1131A"/>
    <w:rsid w:val="00D11626"/>
    <w:rsid w:val="00D11744"/>
    <w:rsid w:val="00D11936"/>
    <w:rsid w:val="00D11A7F"/>
    <w:rsid w:val="00D11AD6"/>
    <w:rsid w:val="00D11B58"/>
    <w:rsid w:val="00D11CEF"/>
    <w:rsid w:val="00D11E4C"/>
    <w:rsid w:val="00D11F11"/>
    <w:rsid w:val="00D1239B"/>
    <w:rsid w:val="00D123E4"/>
    <w:rsid w:val="00D124F8"/>
    <w:rsid w:val="00D1271D"/>
    <w:rsid w:val="00D12E54"/>
    <w:rsid w:val="00D12FE5"/>
    <w:rsid w:val="00D132E7"/>
    <w:rsid w:val="00D133D0"/>
    <w:rsid w:val="00D133FC"/>
    <w:rsid w:val="00D1364B"/>
    <w:rsid w:val="00D139DB"/>
    <w:rsid w:val="00D13B35"/>
    <w:rsid w:val="00D13D2A"/>
    <w:rsid w:val="00D13E31"/>
    <w:rsid w:val="00D13E95"/>
    <w:rsid w:val="00D140B2"/>
    <w:rsid w:val="00D144EE"/>
    <w:rsid w:val="00D14637"/>
    <w:rsid w:val="00D146CC"/>
    <w:rsid w:val="00D148FF"/>
    <w:rsid w:val="00D14EB3"/>
    <w:rsid w:val="00D15073"/>
    <w:rsid w:val="00D15135"/>
    <w:rsid w:val="00D155B2"/>
    <w:rsid w:val="00D15631"/>
    <w:rsid w:val="00D15647"/>
    <w:rsid w:val="00D15764"/>
    <w:rsid w:val="00D157C3"/>
    <w:rsid w:val="00D1597E"/>
    <w:rsid w:val="00D15988"/>
    <w:rsid w:val="00D159F3"/>
    <w:rsid w:val="00D15A04"/>
    <w:rsid w:val="00D15A55"/>
    <w:rsid w:val="00D15DE9"/>
    <w:rsid w:val="00D15E10"/>
    <w:rsid w:val="00D16278"/>
    <w:rsid w:val="00D165E6"/>
    <w:rsid w:val="00D16843"/>
    <w:rsid w:val="00D1690D"/>
    <w:rsid w:val="00D16C68"/>
    <w:rsid w:val="00D17131"/>
    <w:rsid w:val="00D171D1"/>
    <w:rsid w:val="00D17282"/>
    <w:rsid w:val="00D173A4"/>
    <w:rsid w:val="00D173ED"/>
    <w:rsid w:val="00D1770C"/>
    <w:rsid w:val="00D17960"/>
    <w:rsid w:val="00D17B06"/>
    <w:rsid w:val="00D17BB9"/>
    <w:rsid w:val="00D17E50"/>
    <w:rsid w:val="00D20504"/>
    <w:rsid w:val="00D20516"/>
    <w:rsid w:val="00D20579"/>
    <w:rsid w:val="00D205BB"/>
    <w:rsid w:val="00D20CA3"/>
    <w:rsid w:val="00D20EAE"/>
    <w:rsid w:val="00D20F81"/>
    <w:rsid w:val="00D210C3"/>
    <w:rsid w:val="00D213FC"/>
    <w:rsid w:val="00D21422"/>
    <w:rsid w:val="00D2154C"/>
    <w:rsid w:val="00D2164A"/>
    <w:rsid w:val="00D21C3D"/>
    <w:rsid w:val="00D21E23"/>
    <w:rsid w:val="00D21EE4"/>
    <w:rsid w:val="00D21F5C"/>
    <w:rsid w:val="00D21F8F"/>
    <w:rsid w:val="00D2224E"/>
    <w:rsid w:val="00D222F3"/>
    <w:rsid w:val="00D2239D"/>
    <w:rsid w:val="00D2248C"/>
    <w:rsid w:val="00D2257E"/>
    <w:rsid w:val="00D2296D"/>
    <w:rsid w:val="00D22A05"/>
    <w:rsid w:val="00D22D82"/>
    <w:rsid w:val="00D22E9C"/>
    <w:rsid w:val="00D22EEF"/>
    <w:rsid w:val="00D231CC"/>
    <w:rsid w:val="00D23218"/>
    <w:rsid w:val="00D23221"/>
    <w:rsid w:val="00D232BA"/>
    <w:rsid w:val="00D2347A"/>
    <w:rsid w:val="00D2363C"/>
    <w:rsid w:val="00D238D2"/>
    <w:rsid w:val="00D2397C"/>
    <w:rsid w:val="00D239A6"/>
    <w:rsid w:val="00D23B46"/>
    <w:rsid w:val="00D2416D"/>
    <w:rsid w:val="00D24511"/>
    <w:rsid w:val="00D24724"/>
    <w:rsid w:val="00D2493F"/>
    <w:rsid w:val="00D24A97"/>
    <w:rsid w:val="00D24E77"/>
    <w:rsid w:val="00D24F00"/>
    <w:rsid w:val="00D24FA4"/>
    <w:rsid w:val="00D2500E"/>
    <w:rsid w:val="00D2549E"/>
    <w:rsid w:val="00D254F1"/>
    <w:rsid w:val="00D255FB"/>
    <w:rsid w:val="00D25764"/>
    <w:rsid w:val="00D25A72"/>
    <w:rsid w:val="00D25AE4"/>
    <w:rsid w:val="00D25D81"/>
    <w:rsid w:val="00D26110"/>
    <w:rsid w:val="00D261FD"/>
    <w:rsid w:val="00D26522"/>
    <w:rsid w:val="00D26541"/>
    <w:rsid w:val="00D26634"/>
    <w:rsid w:val="00D26745"/>
    <w:rsid w:val="00D26CAC"/>
    <w:rsid w:val="00D26D66"/>
    <w:rsid w:val="00D26E48"/>
    <w:rsid w:val="00D26EC8"/>
    <w:rsid w:val="00D27010"/>
    <w:rsid w:val="00D27439"/>
    <w:rsid w:val="00D276BF"/>
    <w:rsid w:val="00D27886"/>
    <w:rsid w:val="00D27E87"/>
    <w:rsid w:val="00D27F33"/>
    <w:rsid w:val="00D27FA4"/>
    <w:rsid w:val="00D30815"/>
    <w:rsid w:val="00D30BA7"/>
    <w:rsid w:val="00D30BD9"/>
    <w:rsid w:val="00D30E76"/>
    <w:rsid w:val="00D31124"/>
    <w:rsid w:val="00D3115B"/>
    <w:rsid w:val="00D317AA"/>
    <w:rsid w:val="00D31930"/>
    <w:rsid w:val="00D31C02"/>
    <w:rsid w:val="00D31C22"/>
    <w:rsid w:val="00D321BB"/>
    <w:rsid w:val="00D321BF"/>
    <w:rsid w:val="00D32266"/>
    <w:rsid w:val="00D3235C"/>
    <w:rsid w:val="00D32752"/>
    <w:rsid w:val="00D32819"/>
    <w:rsid w:val="00D3288C"/>
    <w:rsid w:val="00D32A5D"/>
    <w:rsid w:val="00D33213"/>
    <w:rsid w:val="00D336C5"/>
    <w:rsid w:val="00D339D2"/>
    <w:rsid w:val="00D3431B"/>
    <w:rsid w:val="00D3431C"/>
    <w:rsid w:val="00D34385"/>
    <w:rsid w:val="00D34450"/>
    <w:rsid w:val="00D34853"/>
    <w:rsid w:val="00D34AC5"/>
    <w:rsid w:val="00D34C9C"/>
    <w:rsid w:val="00D34D40"/>
    <w:rsid w:val="00D34F40"/>
    <w:rsid w:val="00D350AE"/>
    <w:rsid w:val="00D350FF"/>
    <w:rsid w:val="00D3523C"/>
    <w:rsid w:val="00D35257"/>
    <w:rsid w:val="00D3527B"/>
    <w:rsid w:val="00D35424"/>
    <w:rsid w:val="00D3548B"/>
    <w:rsid w:val="00D354D5"/>
    <w:rsid w:val="00D355DA"/>
    <w:rsid w:val="00D355E3"/>
    <w:rsid w:val="00D35733"/>
    <w:rsid w:val="00D35939"/>
    <w:rsid w:val="00D359FA"/>
    <w:rsid w:val="00D35C41"/>
    <w:rsid w:val="00D35C79"/>
    <w:rsid w:val="00D35D2C"/>
    <w:rsid w:val="00D36352"/>
    <w:rsid w:val="00D365CE"/>
    <w:rsid w:val="00D366EB"/>
    <w:rsid w:val="00D36879"/>
    <w:rsid w:val="00D3699E"/>
    <w:rsid w:val="00D36A95"/>
    <w:rsid w:val="00D36C41"/>
    <w:rsid w:val="00D36F64"/>
    <w:rsid w:val="00D36F76"/>
    <w:rsid w:val="00D37209"/>
    <w:rsid w:val="00D372CA"/>
    <w:rsid w:val="00D3732C"/>
    <w:rsid w:val="00D376CA"/>
    <w:rsid w:val="00D376CD"/>
    <w:rsid w:val="00D37822"/>
    <w:rsid w:val="00D3783F"/>
    <w:rsid w:val="00D37A43"/>
    <w:rsid w:val="00D37A6B"/>
    <w:rsid w:val="00D37B3C"/>
    <w:rsid w:val="00D37C79"/>
    <w:rsid w:val="00D37D6D"/>
    <w:rsid w:val="00D37EE8"/>
    <w:rsid w:val="00D37F4A"/>
    <w:rsid w:val="00D37FF4"/>
    <w:rsid w:val="00D4043E"/>
    <w:rsid w:val="00D40935"/>
    <w:rsid w:val="00D40B0E"/>
    <w:rsid w:val="00D40F56"/>
    <w:rsid w:val="00D410D2"/>
    <w:rsid w:val="00D411A4"/>
    <w:rsid w:val="00D41952"/>
    <w:rsid w:val="00D41C7B"/>
    <w:rsid w:val="00D41D0C"/>
    <w:rsid w:val="00D41DD3"/>
    <w:rsid w:val="00D42073"/>
    <w:rsid w:val="00D42136"/>
    <w:rsid w:val="00D421C6"/>
    <w:rsid w:val="00D4243F"/>
    <w:rsid w:val="00D4263C"/>
    <w:rsid w:val="00D42E05"/>
    <w:rsid w:val="00D434D4"/>
    <w:rsid w:val="00D43531"/>
    <w:rsid w:val="00D435AF"/>
    <w:rsid w:val="00D437AC"/>
    <w:rsid w:val="00D43967"/>
    <w:rsid w:val="00D43C50"/>
    <w:rsid w:val="00D43CB8"/>
    <w:rsid w:val="00D43CB9"/>
    <w:rsid w:val="00D44250"/>
    <w:rsid w:val="00D442C1"/>
    <w:rsid w:val="00D4455A"/>
    <w:rsid w:val="00D44834"/>
    <w:rsid w:val="00D44A1C"/>
    <w:rsid w:val="00D44E2B"/>
    <w:rsid w:val="00D45151"/>
    <w:rsid w:val="00D4571C"/>
    <w:rsid w:val="00D4580F"/>
    <w:rsid w:val="00D45B53"/>
    <w:rsid w:val="00D45BDA"/>
    <w:rsid w:val="00D45C4E"/>
    <w:rsid w:val="00D45C5F"/>
    <w:rsid w:val="00D45CF0"/>
    <w:rsid w:val="00D46063"/>
    <w:rsid w:val="00D4625C"/>
    <w:rsid w:val="00D46277"/>
    <w:rsid w:val="00D4651D"/>
    <w:rsid w:val="00D4685C"/>
    <w:rsid w:val="00D46F94"/>
    <w:rsid w:val="00D472B6"/>
    <w:rsid w:val="00D475C8"/>
    <w:rsid w:val="00D475F5"/>
    <w:rsid w:val="00D4762B"/>
    <w:rsid w:val="00D4780F"/>
    <w:rsid w:val="00D4795C"/>
    <w:rsid w:val="00D47A6B"/>
    <w:rsid w:val="00D47C62"/>
    <w:rsid w:val="00D47CBC"/>
    <w:rsid w:val="00D47DC2"/>
    <w:rsid w:val="00D47ED7"/>
    <w:rsid w:val="00D5019A"/>
    <w:rsid w:val="00D502AA"/>
    <w:rsid w:val="00D507A5"/>
    <w:rsid w:val="00D508D0"/>
    <w:rsid w:val="00D50E5D"/>
    <w:rsid w:val="00D50E85"/>
    <w:rsid w:val="00D50EF9"/>
    <w:rsid w:val="00D50F8D"/>
    <w:rsid w:val="00D50F94"/>
    <w:rsid w:val="00D50FD1"/>
    <w:rsid w:val="00D51029"/>
    <w:rsid w:val="00D512AD"/>
    <w:rsid w:val="00D51368"/>
    <w:rsid w:val="00D5141C"/>
    <w:rsid w:val="00D51456"/>
    <w:rsid w:val="00D51590"/>
    <w:rsid w:val="00D51785"/>
    <w:rsid w:val="00D51809"/>
    <w:rsid w:val="00D51914"/>
    <w:rsid w:val="00D519FB"/>
    <w:rsid w:val="00D51AAF"/>
    <w:rsid w:val="00D51D5A"/>
    <w:rsid w:val="00D51EF0"/>
    <w:rsid w:val="00D5208A"/>
    <w:rsid w:val="00D520DE"/>
    <w:rsid w:val="00D522D0"/>
    <w:rsid w:val="00D52347"/>
    <w:rsid w:val="00D524B9"/>
    <w:rsid w:val="00D524F3"/>
    <w:rsid w:val="00D52588"/>
    <w:rsid w:val="00D525E7"/>
    <w:rsid w:val="00D52765"/>
    <w:rsid w:val="00D528B2"/>
    <w:rsid w:val="00D528D7"/>
    <w:rsid w:val="00D52BE6"/>
    <w:rsid w:val="00D52D94"/>
    <w:rsid w:val="00D52DB7"/>
    <w:rsid w:val="00D52E28"/>
    <w:rsid w:val="00D52F94"/>
    <w:rsid w:val="00D530A9"/>
    <w:rsid w:val="00D53498"/>
    <w:rsid w:val="00D53539"/>
    <w:rsid w:val="00D537FE"/>
    <w:rsid w:val="00D5388C"/>
    <w:rsid w:val="00D53E55"/>
    <w:rsid w:val="00D53EF2"/>
    <w:rsid w:val="00D540B8"/>
    <w:rsid w:val="00D542C5"/>
    <w:rsid w:val="00D54555"/>
    <w:rsid w:val="00D54689"/>
    <w:rsid w:val="00D54897"/>
    <w:rsid w:val="00D54ED3"/>
    <w:rsid w:val="00D551A6"/>
    <w:rsid w:val="00D552DF"/>
    <w:rsid w:val="00D553E7"/>
    <w:rsid w:val="00D553E9"/>
    <w:rsid w:val="00D55568"/>
    <w:rsid w:val="00D55B24"/>
    <w:rsid w:val="00D55BBD"/>
    <w:rsid w:val="00D55CAB"/>
    <w:rsid w:val="00D55E81"/>
    <w:rsid w:val="00D5636E"/>
    <w:rsid w:val="00D56387"/>
    <w:rsid w:val="00D5648F"/>
    <w:rsid w:val="00D564E0"/>
    <w:rsid w:val="00D56569"/>
    <w:rsid w:val="00D5663D"/>
    <w:rsid w:val="00D5670D"/>
    <w:rsid w:val="00D56796"/>
    <w:rsid w:val="00D567DF"/>
    <w:rsid w:val="00D56875"/>
    <w:rsid w:val="00D56ACD"/>
    <w:rsid w:val="00D56BB9"/>
    <w:rsid w:val="00D56BF4"/>
    <w:rsid w:val="00D56F5A"/>
    <w:rsid w:val="00D56F61"/>
    <w:rsid w:val="00D57028"/>
    <w:rsid w:val="00D57046"/>
    <w:rsid w:val="00D57116"/>
    <w:rsid w:val="00D5733D"/>
    <w:rsid w:val="00D578B4"/>
    <w:rsid w:val="00D57943"/>
    <w:rsid w:val="00D57B38"/>
    <w:rsid w:val="00D57E55"/>
    <w:rsid w:val="00D57F1B"/>
    <w:rsid w:val="00D57F81"/>
    <w:rsid w:val="00D60323"/>
    <w:rsid w:val="00D60367"/>
    <w:rsid w:val="00D60472"/>
    <w:rsid w:val="00D604DE"/>
    <w:rsid w:val="00D609A3"/>
    <w:rsid w:val="00D60B9A"/>
    <w:rsid w:val="00D60D0A"/>
    <w:rsid w:val="00D60EC6"/>
    <w:rsid w:val="00D611D0"/>
    <w:rsid w:val="00D613E0"/>
    <w:rsid w:val="00D6186E"/>
    <w:rsid w:val="00D618F1"/>
    <w:rsid w:val="00D619F2"/>
    <w:rsid w:val="00D61A72"/>
    <w:rsid w:val="00D61B4D"/>
    <w:rsid w:val="00D61CD8"/>
    <w:rsid w:val="00D61D97"/>
    <w:rsid w:val="00D61E7A"/>
    <w:rsid w:val="00D61F5D"/>
    <w:rsid w:val="00D61FCF"/>
    <w:rsid w:val="00D62086"/>
    <w:rsid w:val="00D62150"/>
    <w:rsid w:val="00D62220"/>
    <w:rsid w:val="00D62320"/>
    <w:rsid w:val="00D62347"/>
    <w:rsid w:val="00D623DB"/>
    <w:rsid w:val="00D62722"/>
    <w:rsid w:val="00D62AB9"/>
    <w:rsid w:val="00D62BCC"/>
    <w:rsid w:val="00D62C1C"/>
    <w:rsid w:val="00D62C9A"/>
    <w:rsid w:val="00D62CD0"/>
    <w:rsid w:val="00D62D8C"/>
    <w:rsid w:val="00D62E12"/>
    <w:rsid w:val="00D62EAB"/>
    <w:rsid w:val="00D62F39"/>
    <w:rsid w:val="00D632EA"/>
    <w:rsid w:val="00D6331E"/>
    <w:rsid w:val="00D63598"/>
    <w:rsid w:val="00D63975"/>
    <w:rsid w:val="00D63AC4"/>
    <w:rsid w:val="00D640A4"/>
    <w:rsid w:val="00D64229"/>
    <w:rsid w:val="00D644D0"/>
    <w:rsid w:val="00D64738"/>
    <w:rsid w:val="00D64914"/>
    <w:rsid w:val="00D64AD2"/>
    <w:rsid w:val="00D64C49"/>
    <w:rsid w:val="00D64C60"/>
    <w:rsid w:val="00D64D76"/>
    <w:rsid w:val="00D64F78"/>
    <w:rsid w:val="00D65086"/>
    <w:rsid w:val="00D651DC"/>
    <w:rsid w:val="00D65511"/>
    <w:rsid w:val="00D65AA8"/>
    <w:rsid w:val="00D65BBD"/>
    <w:rsid w:val="00D65C7E"/>
    <w:rsid w:val="00D65D1E"/>
    <w:rsid w:val="00D66134"/>
    <w:rsid w:val="00D661C4"/>
    <w:rsid w:val="00D664CB"/>
    <w:rsid w:val="00D664D6"/>
    <w:rsid w:val="00D6673B"/>
    <w:rsid w:val="00D6673C"/>
    <w:rsid w:val="00D66924"/>
    <w:rsid w:val="00D6699B"/>
    <w:rsid w:val="00D66DEE"/>
    <w:rsid w:val="00D6727B"/>
    <w:rsid w:val="00D67364"/>
    <w:rsid w:val="00D6752D"/>
    <w:rsid w:val="00D6771F"/>
    <w:rsid w:val="00D6775E"/>
    <w:rsid w:val="00D67922"/>
    <w:rsid w:val="00D6797F"/>
    <w:rsid w:val="00D67986"/>
    <w:rsid w:val="00D67CD7"/>
    <w:rsid w:val="00D67D57"/>
    <w:rsid w:val="00D70141"/>
    <w:rsid w:val="00D70577"/>
    <w:rsid w:val="00D706B0"/>
    <w:rsid w:val="00D707B5"/>
    <w:rsid w:val="00D70876"/>
    <w:rsid w:val="00D708CA"/>
    <w:rsid w:val="00D70929"/>
    <w:rsid w:val="00D70A2C"/>
    <w:rsid w:val="00D70C6C"/>
    <w:rsid w:val="00D70DF0"/>
    <w:rsid w:val="00D70E23"/>
    <w:rsid w:val="00D70ED5"/>
    <w:rsid w:val="00D70EEC"/>
    <w:rsid w:val="00D71330"/>
    <w:rsid w:val="00D7162F"/>
    <w:rsid w:val="00D717A7"/>
    <w:rsid w:val="00D71DF6"/>
    <w:rsid w:val="00D71F84"/>
    <w:rsid w:val="00D7201A"/>
    <w:rsid w:val="00D721EF"/>
    <w:rsid w:val="00D7236E"/>
    <w:rsid w:val="00D72651"/>
    <w:rsid w:val="00D727AF"/>
    <w:rsid w:val="00D72E23"/>
    <w:rsid w:val="00D72F2E"/>
    <w:rsid w:val="00D72FB1"/>
    <w:rsid w:val="00D72FB9"/>
    <w:rsid w:val="00D73102"/>
    <w:rsid w:val="00D731BE"/>
    <w:rsid w:val="00D73327"/>
    <w:rsid w:val="00D7400A"/>
    <w:rsid w:val="00D7402B"/>
    <w:rsid w:val="00D7423F"/>
    <w:rsid w:val="00D74AFF"/>
    <w:rsid w:val="00D74B8E"/>
    <w:rsid w:val="00D74C05"/>
    <w:rsid w:val="00D74C71"/>
    <w:rsid w:val="00D74DA3"/>
    <w:rsid w:val="00D74F96"/>
    <w:rsid w:val="00D75234"/>
    <w:rsid w:val="00D755A2"/>
    <w:rsid w:val="00D75744"/>
    <w:rsid w:val="00D75A00"/>
    <w:rsid w:val="00D75B6D"/>
    <w:rsid w:val="00D75C77"/>
    <w:rsid w:val="00D75EEF"/>
    <w:rsid w:val="00D75F91"/>
    <w:rsid w:val="00D76271"/>
    <w:rsid w:val="00D76B12"/>
    <w:rsid w:val="00D76B2A"/>
    <w:rsid w:val="00D76DE0"/>
    <w:rsid w:val="00D76DF5"/>
    <w:rsid w:val="00D76EE5"/>
    <w:rsid w:val="00D76F47"/>
    <w:rsid w:val="00D76FC3"/>
    <w:rsid w:val="00D77062"/>
    <w:rsid w:val="00D773C8"/>
    <w:rsid w:val="00D77401"/>
    <w:rsid w:val="00D7771F"/>
    <w:rsid w:val="00D7772F"/>
    <w:rsid w:val="00D77868"/>
    <w:rsid w:val="00D77C7B"/>
    <w:rsid w:val="00D77CB9"/>
    <w:rsid w:val="00D77D5C"/>
    <w:rsid w:val="00D80101"/>
    <w:rsid w:val="00D80190"/>
    <w:rsid w:val="00D80664"/>
    <w:rsid w:val="00D8084A"/>
    <w:rsid w:val="00D80890"/>
    <w:rsid w:val="00D80929"/>
    <w:rsid w:val="00D80A6A"/>
    <w:rsid w:val="00D80ACD"/>
    <w:rsid w:val="00D80ADD"/>
    <w:rsid w:val="00D80D42"/>
    <w:rsid w:val="00D80F2B"/>
    <w:rsid w:val="00D81401"/>
    <w:rsid w:val="00D81666"/>
    <w:rsid w:val="00D81734"/>
    <w:rsid w:val="00D81AE0"/>
    <w:rsid w:val="00D81AEC"/>
    <w:rsid w:val="00D81B85"/>
    <w:rsid w:val="00D81C73"/>
    <w:rsid w:val="00D81CA3"/>
    <w:rsid w:val="00D81CFC"/>
    <w:rsid w:val="00D8201F"/>
    <w:rsid w:val="00D82090"/>
    <w:rsid w:val="00D820E5"/>
    <w:rsid w:val="00D8256C"/>
    <w:rsid w:val="00D82805"/>
    <w:rsid w:val="00D82A5F"/>
    <w:rsid w:val="00D82CE6"/>
    <w:rsid w:val="00D82D07"/>
    <w:rsid w:val="00D83291"/>
    <w:rsid w:val="00D832A3"/>
    <w:rsid w:val="00D8360B"/>
    <w:rsid w:val="00D83739"/>
    <w:rsid w:val="00D837CF"/>
    <w:rsid w:val="00D83AFE"/>
    <w:rsid w:val="00D83BB3"/>
    <w:rsid w:val="00D83FDB"/>
    <w:rsid w:val="00D84028"/>
    <w:rsid w:val="00D8435F"/>
    <w:rsid w:val="00D8449D"/>
    <w:rsid w:val="00D84505"/>
    <w:rsid w:val="00D845F8"/>
    <w:rsid w:val="00D84A12"/>
    <w:rsid w:val="00D84A29"/>
    <w:rsid w:val="00D84A38"/>
    <w:rsid w:val="00D84A5B"/>
    <w:rsid w:val="00D84BC2"/>
    <w:rsid w:val="00D84BFF"/>
    <w:rsid w:val="00D84CC3"/>
    <w:rsid w:val="00D85476"/>
    <w:rsid w:val="00D85515"/>
    <w:rsid w:val="00D85740"/>
    <w:rsid w:val="00D85B98"/>
    <w:rsid w:val="00D85BF4"/>
    <w:rsid w:val="00D85DA3"/>
    <w:rsid w:val="00D85DAD"/>
    <w:rsid w:val="00D86230"/>
    <w:rsid w:val="00D8649F"/>
    <w:rsid w:val="00D86631"/>
    <w:rsid w:val="00D867D7"/>
    <w:rsid w:val="00D869C9"/>
    <w:rsid w:val="00D86A7C"/>
    <w:rsid w:val="00D86CFD"/>
    <w:rsid w:val="00D86D50"/>
    <w:rsid w:val="00D86EE8"/>
    <w:rsid w:val="00D86F88"/>
    <w:rsid w:val="00D87040"/>
    <w:rsid w:val="00D8760F"/>
    <w:rsid w:val="00D87779"/>
    <w:rsid w:val="00D877EC"/>
    <w:rsid w:val="00D87A06"/>
    <w:rsid w:val="00D87E0C"/>
    <w:rsid w:val="00D87EAC"/>
    <w:rsid w:val="00D90020"/>
    <w:rsid w:val="00D90177"/>
    <w:rsid w:val="00D9029A"/>
    <w:rsid w:val="00D90419"/>
    <w:rsid w:val="00D90500"/>
    <w:rsid w:val="00D908B3"/>
    <w:rsid w:val="00D90A94"/>
    <w:rsid w:val="00D90AD2"/>
    <w:rsid w:val="00D90B43"/>
    <w:rsid w:val="00D90B95"/>
    <w:rsid w:val="00D90E68"/>
    <w:rsid w:val="00D91060"/>
    <w:rsid w:val="00D91507"/>
    <w:rsid w:val="00D9157D"/>
    <w:rsid w:val="00D91A40"/>
    <w:rsid w:val="00D91C26"/>
    <w:rsid w:val="00D91DE4"/>
    <w:rsid w:val="00D92087"/>
    <w:rsid w:val="00D920F5"/>
    <w:rsid w:val="00D92146"/>
    <w:rsid w:val="00D92193"/>
    <w:rsid w:val="00D92320"/>
    <w:rsid w:val="00D92373"/>
    <w:rsid w:val="00D9243D"/>
    <w:rsid w:val="00D92775"/>
    <w:rsid w:val="00D92825"/>
    <w:rsid w:val="00D92D21"/>
    <w:rsid w:val="00D92F20"/>
    <w:rsid w:val="00D934F5"/>
    <w:rsid w:val="00D935AB"/>
    <w:rsid w:val="00D935FF"/>
    <w:rsid w:val="00D93640"/>
    <w:rsid w:val="00D9369D"/>
    <w:rsid w:val="00D93C2A"/>
    <w:rsid w:val="00D940E7"/>
    <w:rsid w:val="00D941CB"/>
    <w:rsid w:val="00D943D0"/>
    <w:rsid w:val="00D947D0"/>
    <w:rsid w:val="00D94AF2"/>
    <w:rsid w:val="00D94B9E"/>
    <w:rsid w:val="00D94F95"/>
    <w:rsid w:val="00D95096"/>
    <w:rsid w:val="00D950AA"/>
    <w:rsid w:val="00D95398"/>
    <w:rsid w:val="00D95771"/>
    <w:rsid w:val="00D95C84"/>
    <w:rsid w:val="00D95EA1"/>
    <w:rsid w:val="00D95EEC"/>
    <w:rsid w:val="00D95F8C"/>
    <w:rsid w:val="00D961BA"/>
    <w:rsid w:val="00D96214"/>
    <w:rsid w:val="00D9621C"/>
    <w:rsid w:val="00D9627C"/>
    <w:rsid w:val="00D965AC"/>
    <w:rsid w:val="00D965D7"/>
    <w:rsid w:val="00D966D9"/>
    <w:rsid w:val="00D968B2"/>
    <w:rsid w:val="00D96DF0"/>
    <w:rsid w:val="00D96F5D"/>
    <w:rsid w:val="00D96FED"/>
    <w:rsid w:val="00D97013"/>
    <w:rsid w:val="00D97351"/>
    <w:rsid w:val="00D975C0"/>
    <w:rsid w:val="00D976CC"/>
    <w:rsid w:val="00D977FC"/>
    <w:rsid w:val="00D97B5C"/>
    <w:rsid w:val="00D97D7C"/>
    <w:rsid w:val="00D97D95"/>
    <w:rsid w:val="00D97F85"/>
    <w:rsid w:val="00DA0048"/>
    <w:rsid w:val="00DA00B8"/>
    <w:rsid w:val="00DA0340"/>
    <w:rsid w:val="00DA051C"/>
    <w:rsid w:val="00DA057B"/>
    <w:rsid w:val="00DA06EE"/>
    <w:rsid w:val="00DA0721"/>
    <w:rsid w:val="00DA07AF"/>
    <w:rsid w:val="00DA084C"/>
    <w:rsid w:val="00DA0953"/>
    <w:rsid w:val="00DA0A8E"/>
    <w:rsid w:val="00DA0B19"/>
    <w:rsid w:val="00DA0B60"/>
    <w:rsid w:val="00DA0F1C"/>
    <w:rsid w:val="00DA0FE4"/>
    <w:rsid w:val="00DA1080"/>
    <w:rsid w:val="00DA1392"/>
    <w:rsid w:val="00DA13CA"/>
    <w:rsid w:val="00DA148F"/>
    <w:rsid w:val="00DA1952"/>
    <w:rsid w:val="00DA19C7"/>
    <w:rsid w:val="00DA1A6D"/>
    <w:rsid w:val="00DA1B08"/>
    <w:rsid w:val="00DA1D4A"/>
    <w:rsid w:val="00DA20E7"/>
    <w:rsid w:val="00DA2309"/>
    <w:rsid w:val="00DA2315"/>
    <w:rsid w:val="00DA2477"/>
    <w:rsid w:val="00DA25FB"/>
    <w:rsid w:val="00DA2648"/>
    <w:rsid w:val="00DA26FF"/>
    <w:rsid w:val="00DA2719"/>
    <w:rsid w:val="00DA28A2"/>
    <w:rsid w:val="00DA296F"/>
    <w:rsid w:val="00DA29B1"/>
    <w:rsid w:val="00DA2D55"/>
    <w:rsid w:val="00DA2E5D"/>
    <w:rsid w:val="00DA327D"/>
    <w:rsid w:val="00DA336A"/>
    <w:rsid w:val="00DA4106"/>
    <w:rsid w:val="00DA4261"/>
    <w:rsid w:val="00DA435E"/>
    <w:rsid w:val="00DA4457"/>
    <w:rsid w:val="00DA47CA"/>
    <w:rsid w:val="00DA4BAB"/>
    <w:rsid w:val="00DA4D2A"/>
    <w:rsid w:val="00DA5203"/>
    <w:rsid w:val="00DA549C"/>
    <w:rsid w:val="00DA5942"/>
    <w:rsid w:val="00DA594A"/>
    <w:rsid w:val="00DA5BB7"/>
    <w:rsid w:val="00DA5BC4"/>
    <w:rsid w:val="00DA5C42"/>
    <w:rsid w:val="00DA5E38"/>
    <w:rsid w:val="00DA6009"/>
    <w:rsid w:val="00DA6252"/>
    <w:rsid w:val="00DA65A3"/>
    <w:rsid w:val="00DA65E1"/>
    <w:rsid w:val="00DA65F2"/>
    <w:rsid w:val="00DA661B"/>
    <w:rsid w:val="00DA665D"/>
    <w:rsid w:val="00DA675D"/>
    <w:rsid w:val="00DA6998"/>
    <w:rsid w:val="00DA69C6"/>
    <w:rsid w:val="00DA6B94"/>
    <w:rsid w:val="00DA6D5F"/>
    <w:rsid w:val="00DA70D4"/>
    <w:rsid w:val="00DA7207"/>
    <w:rsid w:val="00DA7354"/>
    <w:rsid w:val="00DA7430"/>
    <w:rsid w:val="00DA7438"/>
    <w:rsid w:val="00DA743A"/>
    <w:rsid w:val="00DA77B1"/>
    <w:rsid w:val="00DA77BF"/>
    <w:rsid w:val="00DA792C"/>
    <w:rsid w:val="00DA7991"/>
    <w:rsid w:val="00DA7BF9"/>
    <w:rsid w:val="00DA7DC8"/>
    <w:rsid w:val="00DA7E54"/>
    <w:rsid w:val="00DB0115"/>
    <w:rsid w:val="00DB046E"/>
    <w:rsid w:val="00DB0597"/>
    <w:rsid w:val="00DB063E"/>
    <w:rsid w:val="00DB067D"/>
    <w:rsid w:val="00DB07D4"/>
    <w:rsid w:val="00DB080C"/>
    <w:rsid w:val="00DB0879"/>
    <w:rsid w:val="00DB087D"/>
    <w:rsid w:val="00DB0917"/>
    <w:rsid w:val="00DB0A80"/>
    <w:rsid w:val="00DB0B39"/>
    <w:rsid w:val="00DB0CBB"/>
    <w:rsid w:val="00DB1253"/>
    <w:rsid w:val="00DB127D"/>
    <w:rsid w:val="00DB12BA"/>
    <w:rsid w:val="00DB132F"/>
    <w:rsid w:val="00DB1350"/>
    <w:rsid w:val="00DB170F"/>
    <w:rsid w:val="00DB1721"/>
    <w:rsid w:val="00DB1940"/>
    <w:rsid w:val="00DB19D6"/>
    <w:rsid w:val="00DB1A5E"/>
    <w:rsid w:val="00DB1D64"/>
    <w:rsid w:val="00DB1DB7"/>
    <w:rsid w:val="00DB1E59"/>
    <w:rsid w:val="00DB1FC3"/>
    <w:rsid w:val="00DB20FF"/>
    <w:rsid w:val="00DB2134"/>
    <w:rsid w:val="00DB2165"/>
    <w:rsid w:val="00DB227C"/>
    <w:rsid w:val="00DB26FF"/>
    <w:rsid w:val="00DB2841"/>
    <w:rsid w:val="00DB287D"/>
    <w:rsid w:val="00DB2977"/>
    <w:rsid w:val="00DB29F7"/>
    <w:rsid w:val="00DB2A76"/>
    <w:rsid w:val="00DB2B6B"/>
    <w:rsid w:val="00DB2B8A"/>
    <w:rsid w:val="00DB2BF6"/>
    <w:rsid w:val="00DB2E13"/>
    <w:rsid w:val="00DB2EB4"/>
    <w:rsid w:val="00DB3212"/>
    <w:rsid w:val="00DB33FE"/>
    <w:rsid w:val="00DB342B"/>
    <w:rsid w:val="00DB35A1"/>
    <w:rsid w:val="00DB35FE"/>
    <w:rsid w:val="00DB3660"/>
    <w:rsid w:val="00DB3767"/>
    <w:rsid w:val="00DB3918"/>
    <w:rsid w:val="00DB3ACB"/>
    <w:rsid w:val="00DB3CCB"/>
    <w:rsid w:val="00DB3FD2"/>
    <w:rsid w:val="00DB4178"/>
    <w:rsid w:val="00DB4225"/>
    <w:rsid w:val="00DB4382"/>
    <w:rsid w:val="00DB43B9"/>
    <w:rsid w:val="00DB43FE"/>
    <w:rsid w:val="00DB44F2"/>
    <w:rsid w:val="00DB46FD"/>
    <w:rsid w:val="00DB47BE"/>
    <w:rsid w:val="00DB48A4"/>
    <w:rsid w:val="00DB4C5F"/>
    <w:rsid w:val="00DB510F"/>
    <w:rsid w:val="00DB513C"/>
    <w:rsid w:val="00DB55D9"/>
    <w:rsid w:val="00DB56E6"/>
    <w:rsid w:val="00DB5744"/>
    <w:rsid w:val="00DB5AF1"/>
    <w:rsid w:val="00DB5B98"/>
    <w:rsid w:val="00DB5BDF"/>
    <w:rsid w:val="00DB5BFB"/>
    <w:rsid w:val="00DB5F1E"/>
    <w:rsid w:val="00DB6088"/>
    <w:rsid w:val="00DB621F"/>
    <w:rsid w:val="00DB63F7"/>
    <w:rsid w:val="00DB6422"/>
    <w:rsid w:val="00DB6692"/>
    <w:rsid w:val="00DB6786"/>
    <w:rsid w:val="00DB6810"/>
    <w:rsid w:val="00DB6A6C"/>
    <w:rsid w:val="00DB6C6D"/>
    <w:rsid w:val="00DB6CCE"/>
    <w:rsid w:val="00DB6E8E"/>
    <w:rsid w:val="00DB705D"/>
    <w:rsid w:val="00DB72F2"/>
    <w:rsid w:val="00DB7D4B"/>
    <w:rsid w:val="00DB7DFC"/>
    <w:rsid w:val="00DB7E25"/>
    <w:rsid w:val="00DB7E97"/>
    <w:rsid w:val="00DB7ED4"/>
    <w:rsid w:val="00DC0042"/>
    <w:rsid w:val="00DC02D0"/>
    <w:rsid w:val="00DC04EE"/>
    <w:rsid w:val="00DC07CE"/>
    <w:rsid w:val="00DC0E7B"/>
    <w:rsid w:val="00DC0F15"/>
    <w:rsid w:val="00DC101C"/>
    <w:rsid w:val="00DC1087"/>
    <w:rsid w:val="00DC11CF"/>
    <w:rsid w:val="00DC1385"/>
    <w:rsid w:val="00DC1704"/>
    <w:rsid w:val="00DC1B02"/>
    <w:rsid w:val="00DC1C2F"/>
    <w:rsid w:val="00DC1C6E"/>
    <w:rsid w:val="00DC1F5C"/>
    <w:rsid w:val="00DC21DE"/>
    <w:rsid w:val="00DC235A"/>
    <w:rsid w:val="00DC2C93"/>
    <w:rsid w:val="00DC3242"/>
    <w:rsid w:val="00DC32A5"/>
    <w:rsid w:val="00DC3351"/>
    <w:rsid w:val="00DC3448"/>
    <w:rsid w:val="00DC3499"/>
    <w:rsid w:val="00DC3594"/>
    <w:rsid w:val="00DC3664"/>
    <w:rsid w:val="00DC36D7"/>
    <w:rsid w:val="00DC3785"/>
    <w:rsid w:val="00DC3C47"/>
    <w:rsid w:val="00DC4169"/>
    <w:rsid w:val="00DC4256"/>
    <w:rsid w:val="00DC42BB"/>
    <w:rsid w:val="00DC42EB"/>
    <w:rsid w:val="00DC4438"/>
    <w:rsid w:val="00DC4739"/>
    <w:rsid w:val="00DC4C0E"/>
    <w:rsid w:val="00DC4C23"/>
    <w:rsid w:val="00DC4CE1"/>
    <w:rsid w:val="00DC5037"/>
    <w:rsid w:val="00DC519B"/>
    <w:rsid w:val="00DC52DF"/>
    <w:rsid w:val="00DC5B20"/>
    <w:rsid w:val="00DC5BC6"/>
    <w:rsid w:val="00DC5FD2"/>
    <w:rsid w:val="00DC6105"/>
    <w:rsid w:val="00DC6256"/>
    <w:rsid w:val="00DC62A2"/>
    <w:rsid w:val="00DC62DE"/>
    <w:rsid w:val="00DC630A"/>
    <w:rsid w:val="00DC633A"/>
    <w:rsid w:val="00DC634C"/>
    <w:rsid w:val="00DC641D"/>
    <w:rsid w:val="00DC6521"/>
    <w:rsid w:val="00DC67A7"/>
    <w:rsid w:val="00DC6BF2"/>
    <w:rsid w:val="00DC6DE3"/>
    <w:rsid w:val="00DC70AE"/>
    <w:rsid w:val="00DC71BD"/>
    <w:rsid w:val="00DC7550"/>
    <w:rsid w:val="00DC77A5"/>
    <w:rsid w:val="00DC7828"/>
    <w:rsid w:val="00DC79E7"/>
    <w:rsid w:val="00DC7A99"/>
    <w:rsid w:val="00DC7CF1"/>
    <w:rsid w:val="00DC7F8E"/>
    <w:rsid w:val="00DD0114"/>
    <w:rsid w:val="00DD0274"/>
    <w:rsid w:val="00DD05DF"/>
    <w:rsid w:val="00DD05E9"/>
    <w:rsid w:val="00DD0670"/>
    <w:rsid w:val="00DD068C"/>
    <w:rsid w:val="00DD06DB"/>
    <w:rsid w:val="00DD0746"/>
    <w:rsid w:val="00DD078D"/>
    <w:rsid w:val="00DD0950"/>
    <w:rsid w:val="00DD0A2E"/>
    <w:rsid w:val="00DD0B95"/>
    <w:rsid w:val="00DD0BA1"/>
    <w:rsid w:val="00DD0D5A"/>
    <w:rsid w:val="00DD0E35"/>
    <w:rsid w:val="00DD0F0D"/>
    <w:rsid w:val="00DD0F35"/>
    <w:rsid w:val="00DD1144"/>
    <w:rsid w:val="00DD137D"/>
    <w:rsid w:val="00DD15DF"/>
    <w:rsid w:val="00DD1616"/>
    <w:rsid w:val="00DD16C6"/>
    <w:rsid w:val="00DD1726"/>
    <w:rsid w:val="00DD19DD"/>
    <w:rsid w:val="00DD1B91"/>
    <w:rsid w:val="00DD20EE"/>
    <w:rsid w:val="00DD217E"/>
    <w:rsid w:val="00DD21E1"/>
    <w:rsid w:val="00DD2525"/>
    <w:rsid w:val="00DD2898"/>
    <w:rsid w:val="00DD2A2E"/>
    <w:rsid w:val="00DD2D31"/>
    <w:rsid w:val="00DD2D4B"/>
    <w:rsid w:val="00DD3027"/>
    <w:rsid w:val="00DD3083"/>
    <w:rsid w:val="00DD3225"/>
    <w:rsid w:val="00DD32A9"/>
    <w:rsid w:val="00DD389C"/>
    <w:rsid w:val="00DD3AF1"/>
    <w:rsid w:val="00DD3D58"/>
    <w:rsid w:val="00DD3EEC"/>
    <w:rsid w:val="00DD41E4"/>
    <w:rsid w:val="00DD4477"/>
    <w:rsid w:val="00DD457E"/>
    <w:rsid w:val="00DD4632"/>
    <w:rsid w:val="00DD46A9"/>
    <w:rsid w:val="00DD47CD"/>
    <w:rsid w:val="00DD4A4F"/>
    <w:rsid w:val="00DD4CC3"/>
    <w:rsid w:val="00DD50A0"/>
    <w:rsid w:val="00DD516C"/>
    <w:rsid w:val="00DD532B"/>
    <w:rsid w:val="00DD5424"/>
    <w:rsid w:val="00DD57D2"/>
    <w:rsid w:val="00DD5956"/>
    <w:rsid w:val="00DD5B06"/>
    <w:rsid w:val="00DD5E23"/>
    <w:rsid w:val="00DD5EEC"/>
    <w:rsid w:val="00DD5F08"/>
    <w:rsid w:val="00DD64E6"/>
    <w:rsid w:val="00DD65A4"/>
    <w:rsid w:val="00DD6615"/>
    <w:rsid w:val="00DD66F3"/>
    <w:rsid w:val="00DD681D"/>
    <w:rsid w:val="00DD6908"/>
    <w:rsid w:val="00DD6921"/>
    <w:rsid w:val="00DD6D30"/>
    <w:rsid w:val="00DD6E9A"/>
    <w:rsid w:val="00DD6F45"/>
    <w:rsid w:val="00DD7032"/>
    <w:rsid w:val="00DD7084"/>
    <w:rsid w:val="00DD73C0"/>
    <w:rsid w:val="00DD7530"/>
    <w:rsid w:val="00DD7922"/>
    <w:rsid w:val="00DE017D"/>
    <w:rsid w:val="00DE07E6"/>
    <w:rsid w:val="00DE082C"/>
    <w:rsid w:val="00DE085B"/>
    <w:rsid w:val="00DE0A20"/>
    <w:rsid w:val="00DE0C44"/>
    <w:rsid w:val="00DE0C9C"/>
    <w:rsid w:val="00DE0D94"/>
    <w:rsid w:val="00DE0E40"/>
    <w:rsid w:val="00DE11C3"/>
    <w:rsid w:val="00DE1221"/>
    <w:rsid w:val="00DE12A3"/>
    <w:rsid w:val="00DE143C"/>
    <w:rsid w:val="00DE17D3"/>
    <w:rsid w:val="00DE18AA"/>
    <w:rsid w:val="00DE1996"/>
    <w:rsid w:val="00DE1A3D"/>
    <w:rsid w:val="00DE1E3B"/>
    <w:rsid w:val="00DE1E43"/>
    <w:rsid w:val="00DE20E5"/>
    <w:rsid w:val="00DE2293"/>
    <w:rsid w:val="00DE22AE"/>
    <w:rsid w:val="00DE26A7"/>
    <w:rsid w:val="00DE2850"/>
    <w:rsid w:val="00DE2959"/>
    <w:rsid w:val="00DE2DB3"/>
    <w:rsid w:val="00DE2F37"/>
    <w:rsid w:val="00DE2F48"/>
    <w:rsid w:val="00DE303F"/>
    <w:rsid w:val="00DE3373"/>
    <w:rsid w:val="00DE34B5"/>
    <w:rsid w:val="00DE368E"/>
    <w:rsid w:val="00DE37A9"/>
    <w:rsid w:val="00DE3806"/>
    <w:rsid w:val="00DE39E2"/>
    <w:rsid w:val="00DE3BA4"/>
    <w:rsid w:val="00DE3C42"/>
    <w:rsid w:val="00DE4066"/>
    <w:rsid w:val="00DE41C0"/>
    <w:rsid w:val="00DE4251"/>
    <w:rsid w:val="00DE4451"/>
    <w:rsid w:val="00DE4547"/>
    <w:rsid w:val="00DE456C"/>
    <w:rsid w:val="00DE486C"/>
    <w:rsid w:val="00DE486E"/>
    <w:rsid w:val="00DE49C0"/>
    <w:rsid w:val="00DE49C7"/>
    <w:rsid w:val="00DE4CE6"/>
    <w:rsid w:val="00DE4CF2"/>
    <w:rsid w:val="00DE4F52"/>
    <w:rsid w:val="00DE4F68"/>
    <w:rsid w:val="00DE4FE9"/>
    <w:rsid w:val="00DE5261"/>
    <w:rsid w:val="00DE5599"/>
    <w:rsid w:val="00DE5694"/>
    <w:rsid w:val="00DE5874"/>
    <w:rsid w:val="00DE5DE3"/>
    <w:rsid w:val="00DE6179"/>
    <w:rsid w:val="00DE61C3"/>
    <w:rsid w:val="00DE620A"/>
    <w:rsid w:val="00DE62CC"/>
    <w:rsid w:val="00DE6393"/>
    <w:rsid w:val="00DE63EC"/>
    <w:rsid w:val="00DE6436"/>
    <w:rsid w:val="00DE65FD"/>
    <w:rsid w:val="00DE68DF"/>
    <w:rsid w:val="00DE6901"/>
    <w:rsid w:val="00DE6AC7"/>
    <w:rsid w:val="00DE6B0A"/>
    <w:rsid w:val="00DE6CA6"/>
    <w:rsid w:val="00DE6D09"/>
    <w:rsid w:val="00DE6DC7"/>
    <w:rsid w:val="00DE7171"/>
    <w:rsid w:val="00DE71A0"/>
    <w:rsid w:val="00DE73DC"/>
    <w:rsid w:val="00DE7595"/>
    <w:rsid w:val="00DE78AE"/>
    <w:rsid w:val="00DE7B11"/>
    <w:rsid w:val="00DE7C5C"/>
    <w:rsid w:val="00DE7DF4"/>
    <w:rsid w:val="00DE7E20"/>
    <w:rsid w:val="00DF005B"/>
    <w:rsid w:val="00DF01F2"/>
    <w:rsid w:val="00DF03D6"/>
    <w:rsid w:val="00DF0569"/>
    <w:rsid w:val="00DF06D0"/>
    <w:rsid w:val="00DF08B6"/>
    <w:rsid w:val="00DF0A0C"/>
    <w:rsid w:val="00DF0B87"/>
    <w:rsid w:val="00DF0CD1"/>
    <w:rsid w:val="00DF0DE7"/>
    <w:rsid w:val="00DF1141"/>
    <w:rsid w:val="00DF13A4"/>
    <w:rsid w:val="00DF14E4"/>
    <w:rsid w:val="00DF1532"/>
    <w:rsid w:val="00DF1860"/>
    <w:rsid w:val="00DF1BFA"/>
    <w:rsid w:val="00DF1D94"/>
    <w:rsid w:val="00DF1DBD"/>
    <w:rsid w:val="00DF1E68"/>
    <w:rsid w:val="00DF1F82"/>
    <w:rsid w:val="00DF2033"/>
    <w:rsid w:val="00DF2299"/>
    <w:rsid w:val="00DF23A7"/>
    <w:rsid w:val="00DF25A1"/>
    <w:rsid w:val="00DF25C1"/>
    <w:rsid w:val="00DF2658"/>
    <w:rsid w:val="00DF2A55"/>
    <w:rsid w:val="00DF2C06"/>
    <w:rsid w:val="00DF2CCF"/>
    <w:rsid w:val="00DF3581"/>
    <w:rsid w:val="00DF3DC7"/>
    <w:rsid w:val="00DF41ED"/>
    <w:rsid w:val="00DF43D5"/>
    <w:rsid w:val="00DF4491"/>
    <w:rsid w:val="00DF468A"/>
    <w:rsid w:val="00DF48D9"/>
    <w:rsid w:val="00DF4947"/>
    <w:rsid w:val="00DF494E"/>
    <w:rsid w:val="00DF4A4E"/>
    <w:rsid w:val="00DF4AA8"/>
    <w:rsid w:val="00DF4CC8"/>
    <w:rsid w:val="00DF4FC3"/>
    <w:rsid w:val="00DF4FE8"/>
    <w:rsid w:val="00DF502A"/>
    <w:rsid w:val="00DF50E1"/>
    <w:rsid w:val="00DF51EA"/>
    <w:rsid w:val="00DF522C"/>
    <w:rsid w:val="00DF53B2"/>
    <w:rsid w:val="00DF5569"/>
    <w:rsid w:val="00DF56D9"/>
    <w:rsid w:val="00DF5768"/>
    <w:rsid w:val="00DF59DC"/>
    <w:rsid w:val="00DF5A7D"/>
    <w:rsid w:val="00DF5DEF"/>
    <w:rsid w:val="00DF5F47"/>
    <w:rsid w:val="00DF61D3"/>
    <w:rsid w:val="00DF62E9"/>
    <w:rsid w:val="00DF63A1"/>
    <w:rsid w:val="00DF648A"/>
    <w:rsid w:val="00DF666C"/>
    <w:rsid w:val="00DF66C6"/>
    <w:rsid w:val="00DF6C58"/>
    <w:rsid w:val="00DF6EC7"/>
    <w:rsid w:val="00DF7020"/>
    <w:rsid w:val="00DF70B0"/>
    <w:rsid w:val="00DF715C"/>
    <w:rsid w:val="00DF727D"/>
    <w:rsid w:val="00DF75E6"/>
    <w:rsid w:val="00DF7618"/>
    <w:rsid w:val="00DF7675"/>
    <w:rsid w:val="00DF76F8"/>
    <w:rsid w:val="00DF774A"/>
    <w:rsid w:val="00DF7756"/>
    <w:rsid w:val="00DF7A1A"/>
    <w:rsid w:val="00DF7BCA"/>
    <w:rsid w:val="00DF7C57"/>
    <w:rsid w:val="00DF7D29"/>
    <w:rsid w:val="00DF7F9A"/>
    <w:rsid w:val="00DF7FBA"/>
    <w:rsid w:val="00E000FD"/>
    <w:rsid w:val="00E002B6"/>
    <w:rsid w:val="00E00453"/>
    <w:rsid w:val="00E00848"/>
    <w:rsid w:val="00E008F0"/>
    <w:rsid w:val="00E009EE"/>
    <w:rsid w:val="00E00B36"/>
    <w:rsid w:val="00E01025"/>
    <w:rsid w:val="00E0136E"/>
    <w:rsid w:val="00E0142B"/>
    <w:rsid w:val="00E0154E"/>
    <w:rsid w:val="00E016AA"/>
    <w:rsid w:val="00E01801"/>
    <w:rsid w:val="00E01D0A"/>
    <w:rsid w:val="00E01E2E"/>
    <w:rsid w:val="00E01E66"/>
    <w:rsid w:val="00E02438"/>
    <w:rsid w:val="00E024B0"/>
    <w:rsid w:val="00E0252D"/>
    <w:rsid w:val="00E028A8"/>
    <w:rsid w:val="00E02B11"/>
    <w:rsid w:val="00E02B21"/>
    <w:rsid w:val="00E02BB3"/>
    <w:rsid w:val="00E02DA9"/>
    <w:rsid w:val="00E02E70"/>
    <w:rsid w:val="00E02F72"/>
    <w:rsid w:val="00E0342F"/>
    <w:rsid w:val="00E03480"/>
    <w:rsid w:val="00E03738"/>
    <w:rsid w:val="00E0377A"/>
    <w:rsid w:val="00E03B2F"/>
    <w:rsid w:val="00E03ED7"/>
    <w:rsid w:val="00E03FE3"/>
    <w:rsid w:val="00E0459C"/>
    <w:rsid w:val="00E047DD"/>
    <w:rsid w:val="00E04A59"/>
    <w:rsid w:val="00E04B97"/>
    <w:rsid w:val="00E04DE1"/>
    <w:rsid w:val="00E05014"/>
    <w:rsid w:val="00E05329"/>
    <w:rsid w:val="00E05418"/>
    <w:rsid w:val="00E059E7"/>
    <w:rsid w:val="00E05C75"/>
    <w:rsid w:val="00E05C83"/>
    <w:rsid w:val="00E061EA"/>
    <w:rsid w:val="00E06211"/>
    <w:rsid w:val="00E0622C"/>
    <w:rsid w:val="00E063C9"/>
    <w:rsid w:val="00E0652D"/>
    <w:rsid w:val="00E0681F"/>
    <w:rsid w:val="00E06999"/>
    <w:rsid w:val="00E06BD7"/>
    <w:rsid w:val="00E06C95"/>
    <w:rsid w:val="00E06DD2"/>
    <w:rsid w:val="00E06E8A"/>
    <w:rsid w:val="00E06F8B"/>
    <w:rsid w:val="00E073C6"/>
    <w:rsid w:val="00E07423"/>
    <w:rsid w:val="00E077A8"/>
    <w:rsid w:val="00E0789D"/>
    <w:rsid w:val="00E07F79"/>
    <w:rsid w:val="00E07FFA"/>
    <w:rsid w:val="00E100AB"/>
    <w:rsid w:val="00E101BD"/>
    <w:rsid w:val="00E10275"/>
    <w:rsid w:val="00E10362"/>
    <w:rsid w:val="00E103F8"/>
    <w:rsid w:val="00E1068A"/>
    <w:rsid w:val="00E106EC"/>
    <w:rsid w:val="00E10848"/>
    <w:rsid w:val="00E10A82"/>
    <w:rsid w:val="00E10D18"/>
    <w:rsid w:val="00E10E9E"/>
    <w:rsid w:val="00E10EB0"/>
    <w:rsid w:val="00E10FCD"/>
    <w:rsid w:val="00E10FD7"/>
    <w:rsid w:val="00E1143D"/>
    <w:rsid w:val="00E11BBC"/>
    <w:rsid w:val="00E11C17"/>
    <w:rsid w:val="00E11C1C"/>
    <w:rsid w:val="00E120D3"/>
    <w:rsid w:val="00E1212D"/>
    <w:rsid w:val="00E1241F"/>
    <w:rsid w:val="00E124BF"/>
    <w:rsid w:val="00E12665"/>
    <w:rsid w:val="00E12850"/>
    <w:rsid w:val="00E12936"/>
    <w:rsid w:val="00E12DF5"/>
    <w:rsid w:val="00E12E06"/>
    <w:rsid w:val="00E12ED6"/>
    <w:rsid w:val="00E12F5A"/>
    <w:rsid w:val="00E12FBD"/>
    <w:rsid w:val="00E13049"/>
    <w:rsid w:val="00E130E0"/>
    <w:rsid w:val="00E13201"/>
    <w:rsid w:val="00E133B1"/>
    <w:rsid w:val="00E134BF"/>
    <w:rsid w:val="00E1359D"/>
    <w:rsid w:val="00E138D9"/>
    <w:rsid w:val="00E13A3E"/>
    <w:rsid w:val="00E13AEB"/>
    <w:rsid w:val="00E13CD5"/>
    <w:rsid w:val="00E13D4B"/>
    <w:rsid w:val="00E14033"/>
    <w:rsid w:val="00E140A9"/>
    <w:rsid w:val="00E142B0"/>
    <w:rsid w:val="00E14326"/>
    <w:rsid w:val="00E1442C"/>
    <w:rsid w:val="00E14498"/>
    <w:rsid w:val="00E144E9"/>
    <w:rsid w:val="00E14548"/>
    <w:rsid w:val="00E146D7"/>
    <w:rsid w:val="00E1483C"/>
    <w:rsid w:val="00E14E85"/>
    <w:rsid w:val="00E14FA6"/>
    <w:rsid w:val="00E15114"/>
    <w:rsid w:val="00E152D6"/>
    <w:rsid w:val="00E15371"/>
    <w:rsid w:val="00E153D2"/>
    <w:rsid w:val="00E15485"/>
    <w:rsid w:val="00E157D6"/>
    <w:rsid w:val="00E15909"/>
    <w:rsid w:val="00E15938"/>
    <w:rsid w:val="00E159D3"/>
    <w:rsid w:val="00E15B8E"/>
    <w:rsid w:val="00E15DDA"/>
    <w:rsid w:val="00E16104"/>
    <w:rsid w:val="00E16389"/>
    <w:rsid w:val="00E165B5"/>
    <w:rsid w:val="00E165C2"/>
    <w:rsid w:val="00E16750"/>
    <w:rsid w:val="00E1679C"/>
    <w:rsid w:val="00E1688A"/>
    <w:rsid w:val="00E1699A"/>
    <w:rsid w:val="00E16B34"/>
    <w:rsid w:val="00E16DAF"/>
    <w:rsid w:val="00E16EDE"/>
    <w:rsid w:val="00E170A5"/>
    <w:rsid w:val="00E170B0"/>
    <w:rsid w:val="00E170FD"/>
    <w:rsid w:val="00E17247"/>
    <w:rsid w:val="00E17320"/>
    <w:rsid w:val="00E17480"/>
    <w:rsid w:val="00E17530"/>
    <w:rsid w:val="00E17618"/>
    <w:rsid w:val="00E17636"/>
    <w:rsid w:val="00E178E3"/>
    <w:rsid w:val="00E1792B"/>
    <w:rsid w:val="00E179FB"/>
    <w:rsid w:val="00E17BEB"/>
    <w:rsid w:val="00E17DD3"/>
    <w:rsid w:val="00E20241"/>
    <w:rsid w:val="00E203BF"/>
    <w:rsid w:val="00E20442"/>
    <w:rsid w:val="00E205B3"/>
    <w:rsid w:val="00E208E4"/>
    <w:rsid w:val="00E20C12"/>
    <w:rsid w:val="00E21337"/>
    <w:rsid w:val="00E215F9"/>
    <w:rsid w:val="00E216BE"/>
    <w:rsid w:val="00E21861"/>
    <w:rsid w:val="00E21A2C"/>
    <w:rsid w:val="00E21D25"/>
    <w:rsid w:val="00E21DA7"/>
    <w:rsid w:val="00E21E73"/>
    <w:rsid w:val="00E21FF5"/>
    <w:rsid w:val="00E22024"/>
    <w:rsid w:val="00E223FE"/>
    <w:rsid w:val="00E22514"/>
    <w:rsid w:val="00E22573"/>
    <w:rsid w:val="00E22A5C"/>
    <w:rsid w:val="00E23058"/>
    <w:rsid w:val="00E2309B"/>
    <w:rsid w:val="00E23131"/>
    <w:rsid w:val="00E23198"/>
    <w:rsid w:val="00E232C0"/>
    <w:rsid w:val="00E23AE9"/>
    <w:rsid w:val="00E23E16"/>
    <w:rsid w:val="00E23F06"/>
    <w:rsid w:val="00E23F33"/>
    <w:rsid w:val="00E24169"/>
    <w:rsid w:val="00E241A0"/>
    <w:rsid w:val="00E24228"/>
    <w:rsid w:val="00E24328"/>
    <w:rsid w:val="00E2443F"/>
    <w:rsid w:val="00E24570"/>
    <w:rsid w:val="00E24977"/>
    <w:rsid w:val="00E24BC1"/>
    <w:rsid w:val="00E24D9D"/>
    <w:rsid w:val="00E24DBF"/>
    <w:rsid w:val="00E24E26"/>
    <w:rsid w:val="00E24EFE"/>
    <w:rsid w:val="00E24F7F"/>
    <w:rsid w:val="00E252F6"/>
    <w:rsid w:val="00E25560"/>
    <w:rsid w:val="00E2559E"/>
    <w:rsid w:val="00E2560E"/>
    <w:rsid w:val="00E256F2"/>
    <w:rsid w:val="00E2580D"/>
    <w:rsid w:val="00E258BA"/>
    <w:rsid w:val="00E259E1"/>
    <w:rsid w:val="00E25AA0"/>
    <w:rsid w:val="00E26308"/>
    <w:rsid w:val="00E263C2"/>
    <w:rsid w:val="00E265F4"/>
    <w:rsid w:val="00E2670A"/>
    <w:rsid w:val="00E26FD8"/>
    <w:rsid w:val="00E27047"/>
    <w:rsid w:val="00E270CA"/>
    <w:rsid w:val="00E271BB"/>
    <w:rsid w:val="00E273F1"/>
    <w:rsid w:val="00E274C3"/>
    <w:rsid w:val="00E2779E"/>
    <w:rsid w:val="00E279DC"/>
    <w:rsid w:val="00E27A0A"/>
    <w:rsid w:val="00E27A95"/>
    <w:rsid w:val="00E27B58"/>
    <w:rsid w:val="00E27C7A"/>
    <w:rsid w:val="00E27E74"/>
    <w:rsid w:val="00E30068"/>
    <w:rsid w:val="00E3016E"/>
    <w:rsid w:val="00E30179"/>
    <w:rsid w:val="00E3056C"/>
    <w:rsid w:val="00E30A19"/>
    <w:rsid w:val="00E30AF1"/>
    <w:rsid w:val="00E30BD6"/>
    <w:rsid w:val="00E30CAF"/>
    <w:rsid w:val="00E30DD2"/>
    <w:rsid w:val="00E30E0E"/>
    <w:rsid w:val="00E310AD"/>
    <w:rsid w:val="00E316A2"/>
    <w:rsid w:val="00E319BE"/>
    <w:rsid w:val="00E31AC8"/>
    <w:rsid w:val="00E31B5A"/>
    <w:rsid w:val="00E31BC2"/>
    <w:rsid w:val="00E32464"/>
    <w:rsid w:val="00E32585"/>
    <w:rsid w:val="00E327E4"/>
    <w:rsid w:val="00E3290E"/>
    <w:rsid w:val="00E32ABE"/>
    <w:rsid w:val="00E32B7B"/>
    <w:rsid w:val="00E32EBD"/>
    <w:rsid w:val="00E330FF"/>
    <w:rsid w:val="00E336D1"/>
    <w:rsid w:val="00E33985"/>
    <w:rsid w:val="00E33A40"/>
    <w:rsid w:val="00E33A95"/>
    <w:rsid w:val="00E33B62"/>
    <w:rsid w:val="00E33BFE"/>
    <w:rsid w:val="00E33D5F"/>
    <w:rsid w:val="00E33D77"/>
    <w:rsid w:val="00E33DA6"/>
    <w:rsid w:val="00E3430E"/>
    <w:rsid w:val="00E346EE"/>
    <w:rsid w:val="00E34E37"/>
    <w:rsid w:val="00E34F55"/>
    <w:rsid w:val="00E35132"/>
    <w:rsid w:val="00E3524C"/>
    <w:rsid w:val="00E357EA"/>
    <w:rsid w:val="00E35DE7"/>
    <w:rsid w:val="00E35E43"/>
    <w:rsid w:val="00E3614C"/>
    <w:rsid w:val="00E36229"/>
    <w:rsid w:val="00E36322"/>
    <w:rsid w:val="00E36470"/>
    <w:rsid w:val="00E36582"/>
    <w:rsid w:val="00E365FE"/>
    <w:rsid w:val="00E367EC"/>
    <w:rsid w:val="00E36A55"/>
    <w:rsid w:val="00E37068"/>
    <w:rsid w:val="00E3710C"/>
    <w:rsid w:val="00E3713C"/>
    <w:rsid w:val="00E3725C"/>
    <w:rsid w:val="00E3734A"/>
    <w:rsid w:val="00E373E4"/>
    <w:rsid w:val="00E377E1"/>
    <w:rsid w:val="00E37890"/>
    <w:rsid w:val="00E37FEC"/>
    <w:rsid w:val="00E400D8"/>
    <w:rsid w:val="00E40282"/>
    <w:rsid w:val="00E4028E"/>
    <w:rsid w:val="00E4033A"/>
    <w:rsid w:val="00E40345"/>
    <w:rsid w:val="00E40397"/>
    <w:rsid w:val="00E40AE8"/>
    <w:rsid w:val="00E40C2F"/>
    <w:rsid w:val="00E40E2C"/>
    <w:rsid w:val="00E40F7A"/>
    <w:rsid w:val="00E415B0"/>
    <w:rsid w:val="00E4163D"/>
    <w:rsid w:val="00E41C43"/>
    <w:rsid w:val="00E41DEF"/>
    <w:rsid w:val="00E4205F"/>
    <w:rsid w:val="00E42109"/>
    <w:rsid w:val="00E421DA"/>
    <w:rsid w:val="00E424C9"/>
    <w:rsid w:val="00E425A1"/>
    <w:rsid w:val="00E425A8"/>
    <w:rsid w:val="00E42650"/>
    <w:rsid w:val="00E42815"/>
    <w:rsid w:val="00E429A9"/>
    <w:rsid w:val="00E42A7A"/>
    <w:rsid w:val="00E42CD9"/>
    <w:rsid w:val="00E42D65"/>
    <w:rsid w:val="00E42DAA"/>
    <w:rsid w:val="00E42F4C"/>
    <w:rsid w:val="00E42F8A"/>
    <w:rsid w:val="00E42FA2"/>
    <w:rsid w:val="00E43204"/>
    <w:rsid w:val="00E4328A"/>
    <w:rsid w:val="00E432C9"/>
    <w:rsid w:val="00E433A2"/>
    <w:rsid w:val="00E433F6"/>
    <w:rsid w:val="00E43471"/>
    <w:rsid w:val="00E4354B"/>
    <w:rsid w:val="00E439DE"/>
    <w:rsid w:val="00E43A67"/>
    <w:rsid w:val="00E43CAB"/>
    <w:rsid w:val="00E43DC5"/>
    <w:rsid w:val="00E43EA1"/>
    <w:rsid w:val="00E43FD2"/>
    <w:rsid w:val="00E441F9"/>
    <w:rsid w:val="00E44355"/>
    <w:rsid w:val="00E44436"/>
    <w:rsid w:val="00E444D5"/>
    <w:rsid w:val="00E44612"/>
    <w:rsid w:val="00E44793"/>
    <w:rsid w:val="00E44A68"/>
    <w:rsid w:val="00E44AB6"/>
    <w:rsid w:val="00E44BAA"/>
    <w:rsid w:val="00E44C9C"/>
    <w:rsid w:val="00E44CAC"/>
    <w:rsid w:val="00E44D73"/>
    <w:rsid w:val="00E44D7B"/>
    <w:rsid w:val="00E44DD7"/>
    <w:rsid w:val="00E45140"/>
    <w:rsid w:val="00E45274"/>
    <w:rsid w:val="00E452E8"/>
    <w:rsid w:val="00E45C4F"/>
    <w:rsid w:val="00E45CBA"/>
    <w:rsid w:val="00E45D32"/>
    <w:rsid w:val="00E45D5C"/>
    <w:rsid w:val="00E45D90"/>
    <w:rsid w:val="00E45E63"/>
    <w:rsid w:val="00E46167"/>
    <w:rsid w:val="00E4618C"/>
    <w:rsid w:val="00E461A4"/>
    <w:rsid w:val="00E461CB"/>
    <w:rsid w:val="00E4637E"/>
    <w:rsid w:val="00E4644C"/>
    <w:rsid w:val="00E46480"/>
    <w:rsid w:val="00E4657B"/>
    <w:rsid w:val="00E467E5"/>
    <w:rsid w:val="00E468B9"/>
    <w:rsid w:val="00E46967"/>
    <w:rsid w:val="00E46B24"/>
    <w:rsid w:val="00E46D9E"/>
    <w:rsid w:val="00E46E3A"/>
    <w:rsid w:val="00E471F1"/>
    <w:rsid w:val="00E4749D"/>
    <w:rsid w:val="00E477C5"/>
    <w:rsid w:val="00E47DD2"/>
    <w:rsid w:val="00E47ED9"/>
    <w:rsid w:val="00E47F73"/>
    <w:rsid w:val="00E500D5"/>
    <w:rsid w:val="00E50113"/>
    <w:rsid w:val="00E501F9"/>
    <w:rsid w:val="00E506A6"/>
    <w:rsid w:val="00E508B2"/>
    <w:rsid w:val="00E50B35"/>
    <w:rsid w:val="00E50BB8"/>
    <w:rsid w:val="00E50C1F"/>
    <w:rsid w:val="00E50DD4"/>
    <w:rsid w:val="00E50F6A"/>
    <w:rsid w:val="00E51139"/>
    <w:rsid w:val="00E51159"/>
    <w:rsid w:val="00E51247"/>
    <w:rsid w:val="00E51308"/>
    <w:rsid w:val="00E51344"/>
    <w:rsid w:val="00E51391"/>
    <w:rsid w:val="00E513B5"/>
    <w:rsid w:val="00E513F2"/>
    <w:rsid w:val="00E51503"/>
    <w:rsid w:val="00E517AC"/>
    <w:rsid w:val="00E51921"/>
    <w:rsid w:val="00E51A1D"/>
    <w:rsid w:val="00E51C54"/>
    <w:rsid w:val="00E51DC4"/>
    <w:rsid w:val="00E51E18"/>
    <w:rsid w:val="00E522AF"/>
    <w:rsid w:val="00E52396"/>
    <w:rsid w:val="00E52398"/>
    <w:rsid w:val="00E5239D"/>
    <w:rsid w:val="00E5254D"/>
    <w:rsid w:val="00E5256F"/>
    <w:rsid w:val="00E526D4"/>
    <w:rsid w:val="00E52AF0"/>
    <w:rsid w:val="00E52C97"/>
    <w:rsid w:val="00E52F18"/>
    <w:rsid w:val="00E5310F"/>
    <w:rsid w:val="00E53172"/>
    <w:rsid w:val="00E531E2"/>
    <w:rsid w:val="00E53445"/>
    <w:rsid w:val="00E53452"/>
    <w:rsid w:val="00E53746"/>
    <w:rsid w:val="00E53A63"/>
    <w:rsid w:val="00E53A91"/>
    <w:rsid w:val="00E53B6E"/>
    <w:rsid w:val="00E53F9D"/>
    <w:rsid w:val="00E5408F"/>
    <w:rsid w:val="00E541C2"/>
    <w:rsid w:val="00E542B4"/>
    <w:rsid w:val="00E543E8"/>
    <w:rsid w:val="00E54422"/>
    <w:rsid w:val="00E54452"/>
    <w:rsid w:val="00E54456"/>
    <w:rsid w:val="00E54679"/>
    <w:rsid w:val="00E5475C"/>
    <w:rsid w:val="00E54769"/>
    <w:rsid w:val="00E5483E"/>
    <w:rsid w:val="00E54B12"/>
    <w:rsid w:val="00E54B52"/>
    <w:rsid w:val="00E55124"/>
    <w:rsid w:val="00E552A5"/>
    <w:rsid w:val="00E55420"/>
    <w:rsid w:val="00E555AC"/>
    <w:rsid w:val="00E559B9"/>
    <w:rsid w:val="00E55A2E"/>
    <w:rsid w:val="00E55BA8"/>
    <w:rsid w:val="00E55CC9"/>
    <w:rsid w:val="00E55D4E"/>
    <w:rsid w:val="00E55DC0"/>
    <w:rsid w:val="00E55F94"/>
    <w:rsid w:val="00E56040"/>
    <w:rsid w:val="00E56087"/>
    <w:rsid w:val="00E5627E"/>
    <w:rsid w:val="00E56499"/>
    <w:rsid w:val="00E564C3"/>
    <w:rsid w:val="00E564DE"/>
    <w:rsid w:val="00E564F3"/>
    <w:rsid w:val="00E5661A"/>
    <w:rsid w:val="00E5662B"/>
    <w:rsid w:val="00E567A9"/>
    <w:rsid w:val="00E5697C"/>
    <w:rsid w:val="00E56A18"/>
    <w:rsid w:val="00E56B13"/>
    <w:rsid w:val="00E56BB0"/>
    <w:rsid w:val="00E56D32"/>
    <w:rsid w:val="00E56F7A"/>
    <w:rsid w:val="00E571C0"/>
    <w:rsid w:val="00E575B4"/>
    <w:rsid w:val="00E577CB"/>
    <w:rsid w:val="00E578A6"/>
    <w:rsid w:val="00E579B0"/>
    <w:rsid w:val="00E57C33"/>
    <w:rsid w:val="00E57D36"/>
    <w:rsid w:val="00E57DB3"/>
    <w:rsid w:val="00E57EEA"/>
    <w:rsid w:val="00E60000"/>
    <w:rsid w:val="00E6003B"/>
    <w:rsid w:val="00E6007B"/>
    <w:rsid w:val="00E60263"/>
    <w:rsid w:val="00E603A6"/>
    <w:rsid w:val="00E60837"/>
    <w:rsid w:val="00E60A15"/>
    <w:rsid w:val="00E60B03"/>
    <w:rsid w:val="00E60C07"/>
    <w:rsid w:val="00E60FE7"/>
    <w:rsid w:val="00E61077"/>
    <w:rsid w:val="00E610F7"/>
    <w:rsid w:val="00E61124"/>
    <w:rsid w:val="00E61158"/>
    <w:rsid w:val="00E61633"/>
    <w:rsid w:val="00E6235F"/>
    <w:rsid w:val="00E62528"/>
    <w:rsid w:val="00E6252E"/>
    <w:rsid w:val="00E625E6"/>
    <w:rsid w:val="00E625E9"/>
    <w:rsid w:val="00E6264C"/>
    <w:rsid w:val="00E62678"/>
    <w:rsid w:val="00E62AA5"/>
    <w:rsid w:val="00E62B91"/>
    <w:rsid w:val="00E62D8A"/>
    <w:rsid w:val="00E62E32"/>
    <w:rsid w:val="00E62E8E"/>
    <w:rsid w:val="00E62F54"/>
    <w:rsid w:val="00E62FD5"/>
    <w:rsid w:val="00E63059"/>
    <w:rsid w:val="00E63102"/>
    <w:rsid w:val="00E631B3"/>
    <w:rsid w:val="00E631DF"/>
    <w:rsid w:val="00E631EC"/>
    <w:rsid w:val="00E632A5"/>
    <w:rsid w:val="00E6337A"/>
    <w:rsid w:val="00E633D4"/>
    <w:rsid w:val="00E63722"/>
    <w:rsid w:val="00E63768"/>
    <w:rsid w:val="00E637AA"/>
    <w:rsid w:val="00E6390F"/>
    <w:rsid w:val="00E6395D"/>
    <w:rsid w:val="00E6396C"/>
    <w:rsid w:val="00E63AAD"/>
    <w:rsid w:val="00E63D6F"/>
    <w:rsid w:val="00E63E8E"/>
    <w:rsid w:val="00E63E91"/>
    <w:rsid w:val="00E63F26"/>
    <w:rsid w:val="00E63F7F"/>
    <w:rsid w:val="00E6436C"/>
    <w:rsid w:val="00E643AB"/>
    <w:rsid w:val="00E643DE"/>
    <w:rsid w:val="00E64764"/>
    <w:rsid w:val="00E64872"/>
    <w:rsid w:val="00E64996"/>
    <w:rsid w:val="00E64997"/>
    <w:rsid w:val="00E64B9D"/>
    <w:rsid w:val="00E64E4F"/>
    <w:rsid w:val="00E64EB8"/>
    <w:rsid w:val="00E64FF7"/>
    <w:rsid w:val="00E64FFB"/>
    <w:rsid w:val="00E65137"/>
    <w:rsid w:val="00E652F4"/>
    <w:rsid w:val="00E655A8"/>
    <w:rsid w:val="00E656DF"/>
    <w:rsid w:val="00E65733"/>
    <w:rsid w:val="00E65790"/>
    <w:rsid w:val="00E65A8A"/>
    <w:rsid w:val="00E65B6D"/>
    <w:rsid w:val="00E65C3C"/>
    <w:rsid w:val="00E65CEE"/>
    <w:rsid w:val="00E65D7A"/>
    <w:rsid w:val="00E65D85"/>
    <w:rsid w:val="00E65EEE"/>
    <w:rsid w:val="00E6621D"/>
    <w:rsid w:val="00E662AD"/>
    <w:rsid w:val="00E66489"/>
    <w:rsid w:val="00E6666F"/>
    <w:rsid w:val="00E66671"/>
    <w:rsid w:val="00E669C4"/>
    <w:rsid w:val="00E669D3"/>
    <w:rsid w:val="00E66CDA"/>
    <w:rsid w:val="00E66EA2"/>
    <w:rsid w:val="00E66F05"/>
    <w:rsid w:val="00E66F83"/>
    <w:rsid w:val="00E67006"/>
    <w:rsid w:val="00E670D1"/>
    <w:rsid w:val="00E6722D"/>
    <w:rsid w:val="00E67629"/>
    <w:rsid w:val="00E678E7"/>
    <w:rsid w:val="00E700D4"/>
    <w:rsid w:val="00E7027B"/>
    <w:rsid w:val="00E70329"/>
    <w:rsid w:val="00E70410"/>
    <w:rsid w:val="00E70511"/>
    <w:rsid w:val="00E705DE"/>
    <w:rsid w:val="00E70661"/>
    <w:rsid w:val="00E70984"/>
    <w:rsid w:val="00E70991"/>
    <w:rsid w:val="00E70A5D"/>
    <w:rsid w:val="00E70B14"/>
    <w:rsid w:val="00E70C49"/>
    <w:rsid w:val="00E70E80"/>
    <w:rsid w:val="00E70FF3"/>
    <w:rsid w:val="00E711A3"/>
    <w:rsid w:val="00E71213"/>
    <w:rsid w:val="00E7143F"/>
    <w:rsid w:val="00E714AD"/>
    <w:rsid w:val="00E714C9"/>
    <w:rsid w:val="00E7156B"/>
    <w:rsid w:val="00E717EC"/>
    <w:rsid w:val="00E7182E"/>
    <w:rsid w:val="00E71A99"/>
    <w:rsid w:val="00E71AD2"/>
    <w:rsid w:val="00E723FB"/>
    <w:rsid w:val="00E7245A"/>
    <w:rsid w:val="00E72562"/>
    <w:rsid w:val="00E7260D"/>
    <w:rsid w:val="00E72806"/>
    <w:rsid w:val="00E72A4F"/>
    <w:rsid w:val="00E72B26"/>
    <w:rsid w:val="00E72BA8"/>
    <w:rsid w:val="00E72C15"/>
    <w:rsid w:val="00E72CC7"/>
    <w:rsid w:val="00E72EA1"/>
    <w:rsid w:val="00E72ECA"/>
    <w:rsid w:val="00E72FC9"/>
    <w:rsid w:val="00E73229"/>
    <w:rsid w:val="00E73237"/>
    <w:rsid w:val="00E733AF"/>
    <w:rsid w:val="00E7346E"/>
    <w:rsid w:val="00E735A7"/>
    <w:rsid w:val="00E736E5"/>
    <w:rsid w:val="00E73704"/>
    <w:rsid w:val="00E73762"/>
    <w:rsid w:val="00E73F06"/>
    <w:rsid w:val="00E7412F"/>
    <w:rsid w:val="00E7456A"/>
    <w:rsid w:val="00E745D8"/>
    <w:rsid w:val="00E7465E"/>
    <w:rsid w:val="00E747D6"/>
    <w:rsid w:val="00E74A7C"/>
    <w:rsid w:val="00E74E1D"/>
    <w:rsid w:val="00E74E8A"/>
    <w:rsid w:val="00E74F42"/>
    <w:rsid w:val="00E7512B"/>
    <w:rsid w:val="00E75409"/>
    <w:rsid w:val="00E75430"/>
    <w:rsid w:val="00E7548E"/>
    <w:rsid w:val="00E756C4"/>
    <w:rsid w:val="00E75775"/>
    <w:rsid w:val="00E757E2"/>
    <w:rsid w:val="00E75A04"/>
    <w:rsid w:val="00E75D8E"/>
    <w:rsid w:val="00E75E26"/>
    <w:rsid w:val="00E75E9C"/>
    <w:rsid w:val="00E75F39"/>
    <w:rsid w:val="00E762C9"/>
    <w:rsid w:val="00E76393"/>
    <w:rsid w:val="00E765A0"/>
    <w:rsid w:val="00E7662F"/>
    <w:rsid w:val="00E76747"/>
    <w:rsid w:val="00E76805"/>
    <w:rsid w:val="00E76828"/>
    <w:rsid w:val="00E76B8B"/>
    <w:rsid w:val="00E77297"/>
    <w:rsid w:val="00E772D8"/>
    <w:rsid w:val="00E772EC"/>
    <w:rsid w:val="00E7765D"/>
    <w:rsid w:val="00E777BB"/>
    <w:rsid w:val="00E77DC9"/>
    <w:rsid w:val="00E8010F"/>
    <w:rsid w:val="00E80123"/>
    <w:rsid w:val="00E8027E"/>
    <w:rsid w:val="00E80733"/>
    <w:rsid w:val="00E80887"/>
    <w:rsid w:val="00E80932"/>
    <w:rsid w:val="00E80A3B"/>
    <w:rsid w:val="00E80B5E"/>
    <w:rsid w:val="00E80F51"/>
    <w:rsid w:val="00E8101D"/>
    <w:rsid w:val="00E810B2"/>
    <w:rsid w:val="00E810E1"/>
    <w:rsid w:val="00E81892"/>
    <w:rsid w:val="00E81B14"/>
    <w:rsid w:val="00E81BEB"/>
    <w:rsid w:val="00E81E9A"/>
    <w:rsid w:val="00E81EA8"/>
    <w:rsid w:val="00E81F7A"/>
    <w:rsid w:val="00E81FC3"/>
    <w:rsid w:val="00E81FDC"/>
    <w:rsid w:val="00E8203B"/>
    <w:rsid w:val="00E824A0"/>
    <w:rsid w:val="00E82570"/>
    <w:rsid w:val="00E826B5"/>
    <w:rsid w:val="00E82813"/>
    <w:rsid w:val="00E82B11"/>
    <w:rsid w:val="00E82D11"/>
    <w:rsid w:val="00E82DFB"/>
    <w:rsid w:val="00E82F0F"/>
    <w:rsid w:val="00E83196"/>
    <w:rsid w:val="00E833B4"/>
    <w:rsid w:val="00E833B8"/>
    <w:rsid w:val="00E8349C"/>
    <w:rsid w:val="00E834D0"/>
    <w:rsid w:val="00E83577"/>
    <w:rsid w:val="00E8386A"/>
    <w:rsid w:val="00E8394D"/>
    <w:rsid w:val="00E8399F"/>
    <w:rsid w:val="00E83A66"/>
    <w:rsid w:val="00E83C61"/>
    <w:rsid w:val="00E83D06"/>
    <w:rsid w:val="00E83D33"/>
    <w:rsid w:val="00E840A8"/>
    <w:rsid w:val="00E841B0"/>
    <w:rsid w:val="00E841F5"/>
    <w:rsid w:val="00E844CD"/>
    <w:rsid w:val="00E844EC"/>
    <w:rsid w:val="00E84901"/>
    <w:rsid w:val="00E84B2A"/>
    <w:rsid w:val="00E84C34"/>
    <w:rsid w:val="00E84CCD"/>
    <w:rsid w:val="00E84DCB"/>
    <w:rsid w:val="00E84DE9"/>
    <w:rsid w:val="00E84DF8"/>
    <w:rsid w:val="00E84EDC"/>
    <w:rsid w:val="00E8524F"/>
    <w:rsid w:val="00E856A2"/>
    <w:rsid w:val="00E856BD"/>
    <w:rsid w:val="00E85702"/>
    <w:rsid w:val="00E8579C"/>
    <w:rsid w:val="00E8594B"/>
    <w:rsid w:val="00E86281"/>
    <w:rsid w:val="00E863AD"/>
    <w:rsid w:val="00E869E2"/>
    <w:rsid w:val="00E86AA7"/>
    <w:rsid w:val="00E86BCF"/>
    <w:rsid w:val="00E86ED1"/>
    <w:rsid w:val="00E87182"/>
    <w:rsid w:val="00E871DB"/>
    <w:rsid w:val="00E8723C"/>
    <w:rsid w:val="00E876D8"/>
    <w:rsid w:val="00E878A6"/>
    <w:rsid w:val="00E878C3"/>
    <w:rsid w:val="00E87AB7"/>
    <w:rsid w:val="00E87AE4"/>
    <w:rsid w:val="00E87B09"/>
    <w:rsid w:val="00E87C05"/>
    <w:rsid w:val="00E87CAD"/>
    <w:rsid w:val="00E87CD8"/>
    <w:rsid w:val="00E87F77"/>
    <w:rsid w:val="00E9031C"/>
    <w:rsid w:val="00E905DA"/>
    <w:rsid w:val="00E907D7"/>
    <w:rsid w:val="00E9080D"/>
    <w:rsid w:val="00E90889"/>
    <w:rsid w:val="00E90A07"/>
    <w:rsid w:val="00E90DB5"/>
    <w:rsid w:val="00E90E74"/>
    <w:rsid w:val="00E9104E"/>
    <w:rsid w:val="00E912B8"/>
    <w:rsid w:val="00E91476"/>
    <w:rsid w:val="00E91B47"/>
    <w:rsid w:val="00E91D27"/>
    <w:rsid w:val="00E92424"/>
    <w:rsid w:val="00E9263B"/>
    <w:rsid w:val="00E926B7"/>
    <w:rsid w:val="00E92A71"/>
    <w:rsid w:val="00E92A9D"/>
    <w:rsid w:val="00E92B1A"/>
    <w:rsid w:val="00E92F6D"/>
    <w:rsid w:val="00E92FC8"/>
    <w:rsid w:val="00E930E8"/>
    <w:rsid w:val="00E93443"/>
    <w:rsid w:val="00E93665"/>
    <w:rsid w:val="00E93AB7"/>
    <w:rsid w:val="00E93B12"/>
    <w:rsid w:val="00E93B30"/>
    <w:rsid w:val="00E93D4E"/>
    <w:rsid w:val="00E93E85"/>
    <w:rsid w:val="00E93FD0"/>
    <w:rsid w:val="00E93FE6"/>
    <w:rsid w:val="00E94567"/>
    <w:rsid w:val="00E947EC"/>
    <w:rsid w:val="00E9486C"/>
    <w:rsid w:val="00E949B7"/>
    <w:rsid w:val="00E94B3B"/>
    <w:rsid w:val="00E94C25"/>
    <w:rsid w:val="00E94CA8"/>
    <w:rsid w:val="00E94D3A"/>
    <w:rsid w:val="00E951A4"/>
    <w:rsid w:val="00E952F6"/>
    <w:rsid w:val="00E95382"/>
    <w:rsid w:val="00E95775"/>
    <w:rsid w:val="00E9585C"/>
    <w:rsid w:val="00E95913"/>
    <w:rsid w:val="00E95A60"/>
    <w:rsid w:val="00E95C34"/>
    <w:rsid w:val="00E96068"/>
    <w:rsid w:val="00E96212"/>
    <w:rsid w:val="00E9641C"/>
    <w:rsid w:val="00E9642D"/>
    <w:rsid w:val="00E964B7"/>
    <w:rsid w:val="00E964E8"/>
    <w:rsid w:val="00E96634"/>
    <w:rsid w:val="00E9684D"/>
    <w:rsid w:val="00E96899"/>
    <w:rsid w:val="00E96A2D"/>
    <w:rsid w:val="00E96AB7"/>
    <w:rsid w:val="00E96B56"/>
    <w:rsid w:val="00E96E59"/>
    <w:rsid w:val="00E96F08"/>
    <w:rsid w:val="00E96FBF"/>
    <w:rsid w:val="00E97064"/>
    <w:rsid w:val="00E970CB"/>
    <w:rsid w:val="00E9717A"/>
    <w:rsid w:val="00E972B9"/>
    <w:rsid w:val="00E973E9"/>
    <w:rsid w:val="00E9765F"/>
    <w:rsid w:val="00E9777E"/>
    <w:rsid w:val="00E978CA"/>
    <w:rsid w:val="00E979FD"/>
    <w:rsid w:val="00E97A99"/>
    <w:rsid w:val="00E97AB2"/>
    <w:rsid w:val="00E97B18"/>
    <w:rsid w:val="00E97DB1"/>
    <w:rsid w:val="00EA02C4"/>
    <w:rsid w:val="00EA057E"/>
    <w:rsid w:val="00EA081B"/>
    <w:rsid w:val="00EA0871"/>
    <w:rsid w:val="00EA0992"/>
    <w:rsid w:val="00EA0B37"/>
    <w:rsid w:val="00EA0BAE"/>
    <w:rsid w:val="00EA0C18"/>
    <w:rsid w:val="00EA0CB5"/>
    <w:rsid w:val="00EA11A9"/>
    <w:rsid w:val="00EA128A"/>
    <w:rsid w:val="00EA1336"/>
    <w:rsid w:val="00EA14A5"/>
    <w:rsid w:val="00EA1529"/>
    <w:rsid w:val="00EA1D3F"/>
    <w:rsid w:val="00EA1F95"/>
    <w:rsid w:val="00EA22E3"/>
    <w:rsid w:val="00EA241E"/>
    <w:rsid w:val="00EA2431"/>
    <w:rsid w:val="00EA25DE"/>
    <w:rsid w:val="00EA2604"/>
    <w:rsid w:val="00EA2661"/>
    <w:rsid w:val="00EA291F"/>
    <w:rsid w:val="00EA2B73"/>
    <w:rsid w:val="00EA3254"/>
    <w:rsid w:val="00EA329B"/>
    <w:rsid w:val="00EA329F"/>
    <w:rsid w:val="00EA34A3"/>
    <w:rsid w:val="00EA34B6"/>
    <w:rsid w:val="00EA3BAD"/>
    <w:rsid w:val="00EA3CB6"/>
    <w:rsid w:val="00EA3D4F"/>
    <w:rsid w:val="00EA3D74"/>
    <w:rsid w:val="00EA3EF4"/>
    <w:rsid w:val="00EA41B0"/>
    <w:rsid w:val="00EA432A"/>
    <w:rsid w:val="00EA4351"/>
    <w:rsid w:val="00EA46BE"/>
    <w:rsid w:val="00EA4A63"/>
    <w:rsid w:val="00EA4C47"/>
    <w:rsid w:val="00EA4DFF"/>
    <w:rsid w:val="00EA53CC"/>
    <w:rsid w:val="00EA553F"/>
    <w:rsid w:val="00EA5EFF"/>
    <w:rsid w:val="00EA5F0D"/>
    <w:rsid w:val="00EA6063"/>
    <w:rsid w:val="00EA6272"/>
    <w:rsid w:val="00EA6333"/>
    <w:rsid w:val="00EA64E8"/>
    <w:rsid w:val="00EA67A6"/>
    <w:rsid w:val="00EA67DA"/>
    <w:rsid w:val="00EA681D"/>
    <w:rsid w:val="00EA69C2"/>
    <w:rsid w:val="00EA6A86"/>
    <w:rsid w:val="00EA6D70"/>
    <w:rsid w:val="00EA6EDC"/>
    <w:rsid w:val="00EA7025"/>
    <w:rsid w:val="00EA736E"/>
    <w:rsid w:val="00EA7461"/>
    <w:rsid w:val="00EA754A"/>
    <w:rsid w:val="00EA7DDC"/>
    <w:rsid w:val="00EA7F5B"/>
    <w:rsid w:val="00EA7F60"/>
    <w:rsid w:val="00EA7FDB"/>
    <w:rsid w:val="00EB008B"/>
    <w:rsid w:val="00EB00F3"/>
    <w:rsid w:val="00EB030C"/>
    <w:rsid w:val="00EB030E"/>
    <w:rsid w:val="00EB05D1"/>
    <w:rsid w:val="00EB0609"/>
    <w:rsid w:val="00EB0A7A"/>
    <w:rsid w:val="00EB0E86"/>
    <w:rsid w:val="00EB1122"/>
    <w:rsid w:val="00EB1399"/>
    <w:rsid w:val="00EB160F"/>
    <w:rsid w:val="00EB162C"/>
    <w:rsid w:val="00EB19C8"/>
    <w:rsid w:val="00EB1A64"/>
    <w:rsid w:val="00EB2219"/>
    <w:rsid w:val="00EB2375"/>
    <w:rsid w:val="00EB2485"/>
    <w:rsid w:val="00EB2587"/>
    <w:rsid w:val="00EB2773"/>
    <w:rsid w:val="00EB27D7"/>
    <w:rsid w:val="00EB29CF"/>
    <w:rsid w:val="00EB2B20"/>
    <w:rsid w:val="00EB2E1D"/>
    <w:rsid w:val="00EB2F63"/>
    <w:rsid w:val="00EB310E"/>
    <w:rsid w:val="00EB3301"/>
    <w:rsid w:val="00EB335B"/>
    <w:rsid w:val="00EB3391"/>
    <w:rsid w:val="00EB340C"/>
    <w:rsid w:val="00EB3410"/>
    <w:rsid w:val="00EB3617"/>
    <w:rsid w:val="00EB37E4"/>
    <w:rsid w:val="00EB38BD"/>
    <w:rsid w:val="00EB3B27"/>
    <w:rsid w:val="00EB3B33"/>
    <w:rsid w:val="00EB3E5D"/>
    <w:rsid w:val="00EB4095"/>
    <w:rsid w:val="00EB40ED"/>
    <w:rsid w:val="00EB4253"/>
    <w:rsid w:val="00EB4468"/>
    <w:rsid w:val="00EB4718"/>
    <w:rsid w:val="00EB4998"/>
    <w:rsid w:val="00EB49F8"/>
    <w:rsid w:val="00EB4C80"/>
    <w:rsid w:val="00EB53BC"/>
    <w:rsid w:val="00EB54C0"/>
    <w:rsid w:val="00EB5636"/>
    <w:rsid w:val="00EB5697"/>
    <w:rsid w:val="00EB572C"/>
    <w:rsid w:val="00EB5B5F"/>
    <w:rsid w:val="00EB5CE6"/>
    <w:rsid w:val="00EB5CF4"/>
    <w:rsid w:val="00EB632A"/>
    <w:rsid w:val="00EB6636"/>
    <w:rsid w:val="00EB67E9"/>
    <w:rsid w:val="00EB6A91"/>
    <w:rsid w:val="00EB6A93"/>
    <w:rsid w:val="00EB6B34"/>
    <w:rsid w:val="00EB6B93"/>
    <w:rsid w:val="00EB6B9D"/>
    <w:rsid w:val="00EB6CEC"/>
    <w:rsid w:val="00EB6E96"/>
    <w:rsid w:val="00EB6EFD"/>
    <w:rsid w:val="00EB6F15"/>
    <w:rsid w:val="00EB6FF9"/>
    <w:rsid w:val="00EB700B"/>
    <w:rsid w:val="00EB70E4"/>
    <w:rsid w:val="00EB7459"/>
    <w:rsid w:val="00EB75CA"/>
    <w:rsid w:val="00EB76D1"/>
    <w:rsid w:val="00EB7721"/>
    <w:rsid w:val="00EB7729"/>
    <w:rsid w:val="00EB77EF"/>
    <w:rsid w:val="00EB7915"/>
    <w:rsid w:val="00EB79C4"/>
    <w:rsid w:val="00EB7BCB"/>
    <w:rsid w:val="00EB7E2B"/>
    <w:rsid w:val="00EB7F1C"/>
    <w:rsid w:val="00EC001F"/>
    <w:rsid w:val="00EC003D"/>
    <w:rsid w:val="00EC01B7"/>
    <w:rsid w:val="00EC01BA"/>
    <w:rsid w:val="00EC0332"/>
    <w:rsid w:val="00EC0653"/>
    <w:rsid w:val="00EC07A3"/>
    <w:rsid w:val="00EC08E7"/>
    <w:rsid w:val="00EC0A3D"/>
    <w:rsid w:val="00EC0F19"/>
    <w:rsid w:val="00EC1243"/>
    <w:rsid w:val="00EC129F"/>
    <w:rsid w:val="00EC1747"/>
    <w:rsid w:val="00EC1879"/>
    <w:rsid w:val="00EC19AB"/>
    <w:rsid w:val="00EC1A4A"/>
    <w:rsid w:val="00EC1B0D"/>
    <w:rsid w:val="00EC1D26"/>
    <w:rsid w:val="00EC1E06"/>
    <w:rsid w:val="00EC1E43"/>
    <w:rsid w:val="00EC1E51"/>
    <w:rsid w:val="00EC21DF"/>
    <w:rsid w:val="00EC22F0"/>
    <w:rsid w:val="00EC249B"/>
    <w:rsid w:val="00EC28D8"/>
    <w:rsid w:val="00EC29AD"/>
    <w:rsid w:val="00EC2A43"/>
    <w:rsid w:val="00EC2A7E"/>
    <w:rsid w:val="00EC2B26"/>
    <w:rsid w:val="00EC2C41"/>
    <w:rsid w:val="00EC2E70"/>
    <w:rsid w:val="00EC2F91"/>
    <w:rsid w:val="00EC311B"/>
    <w:rsid w:val="00EC3387"/>
    <w:rsid w:val="00EC3536"/>
    <w:rsid w:val="00EC3595"/>
    <w:rsid w:val="00EC35B2"/>
    <w:rsid w:val="00EC3DD9"/>
    <w:rsid w:val="00EC3ED7"/>
    <w:rsid w:val="00EC3F0D"/>
    <w:rsid w:val="00EC3FFD"/>
    <w:rsid w:val="00EC403A"/>
    <w:rsid w:val="00EC4155"/>
    <w:rsid w:val="00EC43E3"/>
    <w:rsid w:val="00EC43EE"/>
    <w:rsid w:val="00EC44A4"/>
    <w:rsid w:val="00EC4650"/>
    <w:rsid w:val="00EC48D7"/>
    <w:rsid w:val="00EC498C"/>
    <w:rsid w:val="00EC4F52"/>
    <w:rsid w:val="00EC52F6"/>
    <w:rsid w:val="00EC58C4"/>
    <w:rsid w:val="00EC5B09"/>
    <w:rsid w:val="00EC5C29"/>
    <w:rsid w:val="00EC5C96"/>
    <w:rsid w:val="00EC61DA"/>
    <w:rsid w:val="00EC63A6"/>
    <w:rsid w:val="00EC662D"/>
    <w:rsid w:val="00EC68F4"/>
    <w:rsid w:val="00EC690A"/>
    <w:rsid w:val="00EC6D52"/>
    <w:rsid w:val="00EC6D78"/>
    <w:rsid w:val="00EC714D"/>
    <w:rsid w:val="00EC7248"/>
    <w:rsid w:val="00EC72CB"/>
    <w:rsid w:val="00EC746C"/>
    <w:rsid w:val="00EC7653"/>
    <w:rsid w:val="00EC76AE"/>
    <w:rsid w:val="00EC799B"/>
    <w:rsid w:val="00EC79B9"/>
    <w:rsid w:val="00EC7E96"/>
    <w:rsid w:val="00EC7FB6"/>
    <w:rsid w:val="00ED0017"/>
    <w:rsid w:val="00ED028E"/>
    <w:rsid w:val="00ED042B"/>
    <w:rsid w:val="00ED051F"/>
    <w:rsid w:val="00ED0933"/>
    <w:rsid w:val="00ED0944"/>
    <w:rsid w:val="00ED09C9"/>
    <w:rsid w:val="00ED1052"/>
    <w:rsid w:val="00ED11C2"/>
    <w:rsid w:val="00ED11CB"/>
    <w:rsid w:val="00ED1793"/>
    <w:rsid w:val="00ED1814"/>
    <w:rsid w:val="00ED1A22"/>
    <w:rsid w:val="00ED1E77"/>
    <w:rsid w:val="00ED1FC9"/>
    <w:rsid w:val="00ED200F"/>
    <w:rsid w:val="00ED21DF"/>
    <w:rsid w:val="00ED2539"/>
    <w:rsid w:val="00ED2545"/>
    <w:rsid w:val="00ED269F"/>
    <w:rsid w:val="00ED2812"/>
    <w:rsid w:val="00ED28B6"/>
    <w:rsid w:val="00ED2B98"/>
    <w:rsid w:val="00ED2D2F"/>
    <w:rsid w:val="00ED2E32"/>
    <w:rsid w:val="00ED2E34"/>
    <w:rsid w:val="00ED3248"/>
    <w:rsid w:val="00ED35B6"/>
    <w:rsid w:val="00ED36DF"/>
    <w:rsid w:val="00ED3A65"/>
    <w:rsid w:val="00ED3C17"/>
    <w:rsid w:val="00ED3C73"/>
    <w:rsid w:val="00ED3D6D"/>
    <w:rsid w:val="00ED3D78"/>
    <w:rsid w:val="00ED3DC6"/>
    <w:rsid w:val="00ED3F7E"/>
    <w:rsid w:val="00ED4144"/>
    <w:rsid w:val="00ED4431"/>
    <w:rsid w:val="00ED476D"/>
    <w:rsid w:val="00ED488D"/>
    <w:rsid w:val="00ED4A25"/>
    <w:rsid w:val="00ED4D14"/>
    <w:rsid w:val="00ED4D52"/>
    <w:rsid w:val="00ED4D79"/>
    <w:rsid w:val="00ED5203"/>
    <w:rsid w:val="00ED5314"/>
    <w:rsid w:val="00ED54CA"/>
    <w:rsid w:val="00ED55B9"/>
    <w:rsid w:val="00ED584E"/>
    <w:rsid w:val="00ED5AAC"/>
    <w:rsid w:val="00ED5FE5"/>
    <w:rsid w:val="00ED6183"/>
    <w:rsid w:val="00ED65BF"/>
    <w:rsid w:val="00ED67E3"/>
    <w:rsid w:val="00ED68A4"/>
    <w:rsid w:val="00ED69F4"/>
    <w:rsid w:val="00ED6A13"/>
    <w:rsid w:val="00ED6DC7"/>
    <w:rsid w:val="00ED6E23"/>
    <w:rsid w:val="00ED6EF5"/>
    <w:rsid w:val="00ED729B"/>
    <w:rsid w:val="00ED75F7"/>
    <w:rsid w:val="00ED7990"/>
    <w:rsid w:val="00ED7C51"/>
    <w:rsid w:val="00ED7C64"/>
    <w:rsid w:val="00ED7CF5"/>
    <w:rsid w:val="00ED7E49"/>
    <w:rsid w:val="00ED7F12"/>
    <w:rsid w:val="00ED7FAC"/>
    <w:rsid w:val="00EE00CA"/>
    <w:rsid w:val="00EE00CF"/>
    <w:rsid w:val="00EE01CE"/>
    <w:rsid w:val="00EE0334"/>
    <w:rsid w:val="00EE0412"/>
    <w:rsid w:val="00EE045E"/>
    <w:rsid w:val="00EE0687"/>
    <w:rsid w:val="00EE07CE"/>
    <w:rsid w:val="00EE0841"/>
    <w:rsid w:val="00EE08A4"/>
    <w:rsid w:val="00EE0AA4"/>
    <w:rsid w:val="00EE0C76"/>
    <w:rsid w:val="00EE0D6C"/>
    <w:rsid w:val="00EE0DED"/>
    <w:rsid w:val="00EE0E38"/>
    <w:rsid w:val="00EE1129"/>
    <w:rsid w:val="00EE123E"/>
    <w:rsid w:val="00EE1475"/>
    <w:rsid w:val="00EE1573"/>
    <w:rsid w:val="00EE15AA"/>
    <w:rsid w:val="00EE15E9"/>
    <w:rsid w:val="00EE16AC"/>
    <w:rsid w:val="00EE19A1"/>
    <w:rsid w:val="00EE1A92"/>
    <w:rsid w:val="00EE1E83"/>
    <w:rsid w:val="00EE1F6E"/>
    <w:rsid w:val="00EE222F"/>
    <w:rsid w:val="00EE2338"/>
    <w:rsid w:val="00EE244A"/>
    <w:rsid w:val="00EE2710"/>
    <w:rsid w:val="00EE2B69"/>
    <w:rsid w:val="00EE2BDF"/>
    <w:rsid w:val="00EE2C71"/>
    <w:rsid w:val="00EE342A"/>
    <w:rsid w:val="00EE345E"/>
    <w:rsid w:val="00EE34B6"/>
    <w:rsid w:val="00EE3507"/>
    <w:rsid w:val="00EE353B"/>
    <w:rsid w:val="00EE3563"/>
    <w:rsid w:val="00EE3752"/>
    <w:rsid w:val="00EE37B3"/>
    <w:rsid w:val="00EE3967"/>
    <w:rsid w:val="00EE3997"/>
    <w:rsid w:val="00EE3D24"/>
    <w:rsid w:val="00EE3D5C"/>
    <w:rsid w:val="00EE3E2F"/>
    <w:rsid w:val="00EE3FCC"/>
    <w:rsid w:val="00EE404C"/>
    <w:rsid w:val="00EE4179"/>
    <w:rsid w:val="00EE4305"/>
    <w:rsid w:val="00EE43E8"/>
    <w:rsid w:val="00EE4597"/>
    <w:rsid w:val="00EE4710"/>
    <w:rsid w:val="00EE48FD"/>
    <w:rsid w:val="00EE49AF"/>
    <w:rsid w:val="00EE4ACA"/>
    <w:rsid w:val="00EE4B55"/>
    <w:rsid w:val="00EE4B8D"/>
    <w:rsid w:val="00EE4C41"/>
    <w:rsid w:val="00EE4C99"/>
    <w:rsid w:val="00EE4EE3"/>
    <w:rsid w:val="00EE4F52"/>
    <w:rsid w:val="00EE51E4"/>
    <w:rsid w:val="00EE54D3"/>
    <w:rsid w:val="00EE56BB"/>
    <w:rsid w:val="00EE571F"/>
    <w:rsid w:val="00EE58F6"/>
    <w:rsid w:val="00EE5971"/>
    <w:rsid w:val="00EE5A3E"/>
    <w:rsid w:val="00EE5CB9"/>
    <w:rsid w:val="00EE5CBF"/>
    <w:rsid w:val="00EE60BF"/>
    <w:rsid w:val="00EE63AC"/>
    <w:rsid w:val="00EE6D75"/>
    <w:rsid w:val="00EE6DBB"/>
    <w:rsid w:val="00EE6DD9"/>
    <w:rsid w:val="00EE741E"/>
    <w:rsid w:val="00EE75EB"/>
    <w:rsid w:val="00EE760C"/>
    <w:rsid w:val="00EE7803"/>
    <w:rsid w:val="00EE7C7E"/>
    <w:rsid w:val="00EE7CD5"/>
    <w:rsid w:val="00EE7D26"/>
    <w:rsid w:val="00EE7D5A"/>
    <w:rsid w:val="00EE7F30"/>
    <w:rsid w:val="00EF01EF"/>
    <w:rsid w:val="00EF057C"/>
    <w:rsid w:val="00EF0653"/>
    <w:rsid w:val="00EF0848"/>
    <w:rsid w:val="00EF0A54"/>
    <w:rsid w:val="00EF11DF"/>
    <w:rsid w:val="00EF120A"/>
    <w:rsid w:val="00EF184A"/>
    <w:rsid w:val="00EF1D72"/>
    <w:rsid w:val="00EF1DCC"/>
    <w:rsid w:val="00EF1E51"/>
    <w:rsid w:val="00EF1EDF"/>
    <w:rsid w:val="00EF1F74"/>
    <w:rsid w:val="00EF20AD"/>
    <w:rsid w:val="00EF2128"/>
    <w:rsid w:val="00EF22A5"/>
    <w:rsid w:val="00EF233F"/>
    <w:rsid w:val="00EF2503"/>
    <w:rsid w:val="00EF25BB"/>
    <w:rsid w:val="00EF277A"/>
    <w:rsid w:val="00EF29A1"/>
    <w:rsid w:val="00EF2A69"/>
    <w:rsid w:val="00EF2BD0"/>
    <w:rsid w:val="00EF2F6D"/>
    <w:rsid w:val="00EF3163"/>
    <w:rsid w:val="00EF33AA"/>
    <w:rsid w:val="00EF3446"/>
    <w:rsid w:val="00EF34CB"/>
    <w:rsid w:val="00EF3510"/>
    <w:rsid w:val="00EF353B"/>
    <w:rsid w:val="00EF3857"/>
    <w:rsid w:val="00EF39D4"/>
    <w:rsid w:val="00EF3AD0"/>
    <w:rsid w:val="00EF3B7B"/>
    <w:rsid w:val="00EF3BB9"/>
    <w:rsid w:val="00EF3BE3"/>
    <w:rsid w:val="00EF3F8B"/>
    <w:rsid w:val="00EF40C8"/>
    <w:rsid w:val="00EF4141"/>
    <w:rsid w:val="00EF43FB"/>
    <w:rsid w:val="00EF4479"/>
    <w:rsid w:val="00EF4506"/>
    <w:rsid w:val="00EF4898"/>
    <w:rsid w:val="00EF4A94"/>
    <w:rsid w:val="00EF4C8B"/>
    <w:rsid w:val="00EF4DC5"/>
    <w:rsid w:val="00EF4DE2"/>
    <w:rsid w:val="00EF4FD4"/>
    <w:rsid w:val="00EF51B2"/>
    <w:rsid w:val="00EF561C"/>
    <w:rsid w:val="00EF5627"/>
    <w:rsid w:val="00EF5857"/>
    <w:rsid w:val="00EF5A37"/>
    <w:rsid w:val="00EF5A40"/>
    <w:rsid w:val="00EF5D63"/>
    <w:rsid w:val="00EF5E33"/>
    <w:rsid w:val="00EF6057"/>
    <w:rsid w:val="00EF6503"/>
    <w:rsid w:val="00EF6587"/>
    <w:rsid w:val="00EF663F"/>
    <w:rsid w:val="00EF665E"/>
    <w:rsid w:val="00EF66C0"/>
    <w:rsid w:val="00EF682B"/>
    <w:rsid w:val="00EF6A40"/>
    <w:rsid w:val="00EF6B07"/>
    <w:rsid w:val="00EF6C76"/>
    <w:rsid w:val="00EF6CC5"/>
    <w:rsid w:val="00EF6E20"/>
    <w:rsid w:val="00EF6E77"/>
    <w:rsid w:val="00EF6FC2"/>
    <w:rsid w:val="00EF720F"/>
    <w:rsid w:val="00EF7261"/>
    <w:rsid w:val="00EF7432"/>
    <w:rsid w:val="00EF74A4"/>
    <w:rsid w:val="00EF79B5"/>
    <w:rsid w:val="00EF79C3"/>
    <w:rsid w:val="00EF7E89"/>
    <w:rsid w:val="00EF7F37"/>
    <w:rsid w:val="00F002EF"/>
    <w:rsid w:val="00F0038A"/>
    <w:rsid w:val="00F0043B"/>
    <w:rsid w:val="00F00539"/>
    <w:rsid w:val="00F008D9"/>
    <w:rsid w:val="00F00928"/>
    <w:rsid w:val="00F00B90"/>
    <w:rsid w:val="00F00C15"/>
    <w:rsid w:val="00F00C84"/>
    <w:rsid w:val="00F00D1D"/>
    <w:rsid w:val="00F00FD2"/>
    <w:rsid w:val="00F00FDA"/>
    <w:rsid w:val="00F01219"/>
    <w:rsid w:val="00F01373"/>
    <w:rsid w:val="00F01415"/>
    <w:rsid w:val="00F01475"/>
    <w:rsid w:val="00F01479"/>
    <w:rsid w:val="00F017B4"/>
    <w:rsid w:val="00F01803"/>
    <w:rsid w:val="00F018B1"/>
    <w:rsid w:val="00F01A5C"/>
    <w:rsid w:val="00F01AF5"/>
    <w:rsid w:val="00F01BAE"/>
    <w:rsid w:val="00F01C3B"/>
    <w:rsid w:val="00F01D87"/>
    <w:rsid w:val="00F02061"/>
    <w:rsid w:val="00F020C2"/>
    <w:rsid w:val="00F020CD"/>
    <w:rsid w:val="00F02214"/>
    <w:rsid w:val="00F024E9"/>
    <w:rsid w:val="00F025C6"/>
    <w:rsid w:val="00F02855"/>
    <w:rsid w:val="00F02B41"/>
    <w:rsid w:val="00F02C25"/>
    <w:rsid w:val="00F02C36"/>
    <w:rsid w:val="00F02E1B"/>
    <w:rsid w:val="00F02E3B"/>
    <w:rsid w:val="00F0308C"/>
    <w:rsid w:val="00F0383E"/>
    <w:rsid w:val="00F0393E"/>
    <w:rsid w:val="00F039AE"/>
    <w:rsid w:val="00F03B60"/>
    <w:rsid w:val="00F03CEE"/>
    <w:rsid w:val="00F03F87"/>
    <w:rsid w:val="00F04143"/>
    <w:rsid w:val="00F04150"/>
    <w:rsid w:val="00F04234"/>
    <w:rsid w:val="00F0448A"/>
    <w:rsid w:val="00F045E7"/>
    <w:rsid w:val="00F04B50"/>
    <w:rsid w:val="00F04D49"/>
    <w:rsid w:val="00F04E73"/>
    <w:rsid w:val="00F04F84"/>
    <w:rsid w:val="00F0503E"/>
    <w:rsid w:val="00F051A8"/>
    <w:rsid w:val="00F05268"/>
    <w:rsid w:val="00F053C5"/>
    <w:rsid w:val="00F05445"/>
    <w:rsid w:val="00F0551F"/>
    <w:rsid w:val="00F05790"/>
    <w:rsid w:val="00F059A5"/>
    <w:rsid w:val="00F05C44"/>
    <w:rsid w:val="00F05E93"/>
    <w:rsid w:val="00F060C4"/>
    <w:rsid w:val="00F063CC"/>
    <w:rsid w:val="00F063CD"/>
    <w:rsid w:val="00F06482"/>
    <w:rsid w:val="00F06490"/>
    <w:rsid w:val="00F06552"/>
    <w:rsid w:val="00F066EA"/>
    <w:rsid w:val="00F06A26"/>
    <w:rsid w:val="00F06A70"/>
    <w:rsid w:val="00F06BB1"/>
    <w:rsid w:val="00F06C2E"/>
    <w:rsid w:val="00F06E82"/>
    <w:rsid w:val="00F0721D"/>
    <w:rsid w:val="00F07252"/>
    <w:rsid w:val="00F072E0"/>
    <w:rsid w:val="00F0749C"/>
    <w:rsid w:val="00F0779C"/>
    <w:rsid w:val="00F07931"/>
    <w:rsid w:val="00F07949"/>
    <w:rsid w:val="00F07CEC"/>
    <w:rsid w:val="00F07D0F"/>
    <w:rsid w:val="00F101CC"/>
    <w:rsid w:val="00F102B5"/>
    <w:rsid w:val="00F10880"/>
    <w:rsid w:val="00F10907"/>
    <w:rsid w:val="00F10B9B"/>
    <w:rsid w:val="00F10E96"/>
    <w:rsid w:val="00F10EA2"/>
    <w:rsid w:val="00F11206"/>
    <w:rsid w:val="00F113B7"/>
    <w:rsid w:val="00F113E8"/>
    <w:rsid w:val="00F1164D"/>
    <w:rsid w:val="00F1181F"/>
    <w:rsid w:val="00F11BC4"/>
    <w:rsid w:val="00F11BDF"/>
    <w:rsid w:val="00F11EB2"/>
    <w:rsid w:val="00F12631"/>
    <w:rsid w:val="00F126EB"/>
    <w:rsid w:val="00F12984"/>
    <w:rsid w:val="00F12E20"/>
    <w:rsid w:val="00F12EEE"/>
    <w:rsid w:val="00F1300A"/>
    <w:rsid w:val="00F130A5"/>
    <w:rsid w:val="00F130E7"/>
    <w:rsid w:val="00F1310A"/>
    <w:rsid w:val="00F1310E"/>
    <w:rsid w:val="00F1342E"/>
    <w:rsid w:val="00F134BC"/>
    <w:rsid w:val="00F13522"/>
    <w:rsid w:val="00F1356E"/>
    <w:rsid w:val="00F13680"/>
    <w:rsid w:val="00F13A29"/>
    <w:rsid w:val="00F14028"/>
    <w:rsid w:val="00F141C5"/>
    <w:rsid w:val="00F1423F"/>
    <w:rsid w:val="00F14339"/>
    <w:rsid w:val="00F14375"/>
    <w:rsid w:val="00F1440C"/>
    <w:rsid w:val="00F14685"/>
    <w:rsid w:val="00F146AC"/>
    <w:rsid w:val="00F14786"/>
    <w:rsid w:val="00F149F5"/>
    <w:rsid w:val="00F14A84"/>
    <w:rsid w:val="00F14B13"/>
    <w:rsid w:val="00F14EC3"/>
    <w:rsid w:val="00F14EDD"/>
    <w:rsid w:val="00F15011"/>
    <w:rsid w:val="00F1503F"/>
    <w:rsid w:val="00F151E0"/>
    <w:rsid w:val="00F15298"/>
    <w:rsid w:val="00F153C3"/>
    <w:rsid w:val="00F1555D"/>
    <w:rsid w:val="00F158EC"/>
    <w:rsid w:val="00F1592E"/>
    <w:rsid w:val="00F1596D"/>
    <w:rsid w:val="00F1599D"/>
    <w:rsid w:val="00F15C03"/>
    <w:rsid w:val="00F15D0B"/>
    <w:rsid w:val="00F15F92"/>
    <w:rsid w:val="00F164DF"/>
    <w:rsid w:val="00F1656E"/>
    <w:rsid w:val="00F165A1"/>
    <w:rsid w:val="00F166C9"/>
    <w:rsid w:val="00F168FA"/>
    <w:rsid w:val="00F169AB"/>
    <w:rsid w:val="00F16C61"/>
    <w:rsid w:val="00F16CF8"/>
    <w:rsid w:val="00F170AA"/>
    <w:rsid w:val="00F173E1"/>
    <w:rsid w:val="00F176C7"/>
    <w:rsid w:val="00F1774A"/>
    <w:rsid w:val="00F17A34"/>
    <w:rsid w:val="00F17B3C"/>
    <w:rsid w:val="00F17BDC"/>
    <w:rsid w:val="00F17C6A"/>
    <w:rsid w:val="00F17E9B"/>
    <w:rsid w:val="00F2012F"/>
    <w:rsid w:val="00F20169"/>
    <w:rsid w:val="00F206E8"/>
    <w:rsid w:val="00F2081A"/>
    <w:rsid w:val="00F20821"/>
    <w:rsid w:val="00F211C3"/>
    <w:rsid w:val="00F212A0"/>
    <w:rsid w:val="00F2151C"/>
    <w:rsid w:val="00F216BE"/>
    <w:rsid w:val="00F216D7"/>
    <w:rsid w:val="00F21A09"/>
    <w:rsid w:val="00F21E38"/>
    <w:rsid w:val="00F21F69"/>
    <w:rsid w:val="00F22203"/>
    <w:rsid w:val="00F222DA"/>
    <w:rsid w:val="00F223A2"/>
    <w:rsid w:val="00F22402"/>
    <w:rsid w:val="00F226FE"/>
    <w:rsid w:val="00F22807"/>
    <w:rsid w:val="00F228B6"/>
    <w:rsid w:val="00F22A5A"/>
    <w:rsid w:val="00F22A87"/>
    <w:rsid w:val="00F22B7E"/>
    <w:rsid w:val="00F22BA2"/>
    <w:rsid w:val="00F22C9B"/>
    <w:rsid w:val="00F22D5F"/>
    <w:rsid w:val="00F22EE4"/>
    <w:rsid w:val="00F2313C"/>
    <w:rsid w:val="00F2314B"/>
    <w:rsid w:val="00F23155"/>
    <w:rsid w:val="00F2332E"/>
    <w:rsid w:val="00F233A3"/>
    <w:rsid w:val="00F233ED"/>
    <w:rsid w:val="00F2371F"/>
    <w:rsid w:val="00F23970"/>
    <w:rsid w:val="00F23F2A"/>
    <w:rsid w:val="00F242D6"/>
    <w:rsid w:val="00F2433F"/>
    <w:rsid w:val="00F2449D"/>
    <w:rsid w:val="00F24733"/>
    <w:rsid w:val="00F247FC"/>
    <w:rsid w:val="00F24902"/>
    <w:rsid w:val="00F24B1B"/>
    <w:rsid w:val="00F24E8A"/>
    <w:rsid w:val="00F24F80"/>
    <w:rsid w:val="00F24F8C"/>
    <w:rsid w:val="00F2505B"/>
    <w:rsid w:val="00F25092"/>
    <w:rsid w:val="00F2522A"/>
    <w:rsid w:val="00F253EF"/>
    <w:rsid w:val="00F25636"/>
    <w:rsid w:val="00F2568A"/>
    <w:rsid w:val="00F25A0C"/>
    <w:rsid w:val="00F25BF3"/>
    <w:rsid w:val="00F25C82"/>
    <w:rsid w:val="00F25DCD"/>
    <w:rsid w:val="00F25E90"/>
    <w:rsid w:val="00F260E8"/>
    <w:rsid w:val="00F260EA"/>
    <w:rsid w:val="00F262AA"/>
    <w:rsid w:val="00F262ED"/>
    <w:rsid w:val="00F264A1"/>
    <w:rsid w:val="00F26565"/>
    <w:rsid w:val="00F26614"/>
    <w:rsid w:val="00F26617"/>
    <w:rsid w:val="00F2663A"/>
    <w:rsid w:val="00F2677D"/>
    <w:rsid w:val="00F269C7"/>
    <w:rsid w:val="00F26B21"/>
    <w:rsid w:val="00F26B4F"/>
    <w:rsid w:val="00F26CBF"/>
    <w:rsid w:val="00F26E7D"/>
    <w:rsid w:val="00F26F52"/>
    <w:rsid w:val="00F270B7"/>
    <w:rsid w:val="00F273D0"/>
    <w:rsid w:val="00F2791C"/>
    <w:rsid w:val="00F27A50"/>
    <w:rsid w:val="00F27AC8"/>
    <w:rsid w:val="00F27C08"/>
    <w:rsid w:val="00F27D89"/>
    <w:rsid w:val="00F3000F"/>
    <w:rsid w:val="00F30067"/>
    <w:rsid w:val="00F30086"/>
    <w:rsid w:val="00F301F6"/>
    <w:rsid w:val="00F3023F"/>
    <w:rsid w:val="00F30500"/>
    <w:rsid w:val="00F30AAF"/>
    <w:rsid w:val="00F30B96"/>
    <w:rsid w:val="00F30C11"/>
    <w:rsid w:val="00F30DA6"/>
    <w:rsid w:val="00F31071"/>
    <w:rsid w:val="00F310DB"/>
    <w:rsid w:val="00F312DB"/>
    <w:rsid w:val="00F314CC"/>
    <w:rsid w:val="00F3174A"/>
    <w:rsid w:val="00F3198F"/>
    <w:rsid w:val="00F31ABA"/>
    <w:rsid w:val="00F31C2B"/>
    <w:rsid w:val="00F31D9E"/>
    <w:rsid w:val="00F31E86"/>
    <w:rsid w:val="00F31FDB"/>
    <w:rsid w:val="00F320A2"/>
    <w:rsid w:val="00F320A6"/>
    <w:rsid w:val="00F321E9"/>
    <w:rsid w:val="00F32307"/>
    <w:rsid w:val="00F3238C"/>
    <w:rsid w:val="00F328A1"/>
    <w:rsid w:val="00F329AA"/>
    <w:rsid w:val="00F32A75"/>
    <w:rsid w:val="00F32ABE"/>
    <w:rsid w:val="00F32AC6"/>
    <w:rsid w:val="00F32E3F"/>
    <w:rsid w:val="00F32F3F"/>
    <w:rsid w:val="00F32FD7"/>
    <w:rsid w:val="00F331E3"/>
    <w:rsid w:val="00F332CC"/>
    <w:rsid w:val="00F333A5"/>
    <w:rsid w:val="00F3365B"/>
    <w:rsid w:val="00F33745"/>
    <w:rsid w:val="00F33840"/>
    <w:rsid w:val="00F33924"/>
    <w:rsid w:val="00F33B30"/>
    <w:rsid w:val="00F33B7D"/>
    <w:rsid w:val="00F33BFC"/>
    <w:rsid w:val="00F33CFE"/>
    <w:rsid w:val="00F34040"/>
    <w:rsid w:val="00F34136"/>
    <w:rsid w:val="00F341A7"/>
    <w:rsid w:val="00F3428D"/>
    <w:rsid w:val="00F34294"/>
    <w:rsid w:val="00F3494C"/>
    <w:rsid w:val="00F34C15"/>
    <w:rsid w:val="00F34EFE"/>
    <w:rsid w:val="00F3508E"/>
    <w:rsid w:val="00F352EE"/>
    <w:rsid w:val="00F35394"/>
    <w:rsid w:val="00F357AF"/>
    <w:rsid w:val="00F3589B"/>
    <w:rsid w:val="00F35B0C"/>
    <w:rsid w:val="00F35B42"/>
    <w:rsid w:val="00F35D2A"/>
    <w:rsid w:val="00F35EDD"/>
    <w:rsid w:val="00F35F3E"/>
    <w:rsid w:val="00F35F7C"/>
    <w:rsid w:val="00F36006"/>
    <w:rsid w:val="00F360C5"/>
    <w:rsid w:val="00F36266"/>
    <w:rsid w:val="00F3649F"/>
    <w:rsid w:val="00F364F3"/>
    <w:rsid w:val="00F366A8"/>
    <w:rsid w:val="00F36AD9"/>
    <w:rsid w:val="00F36B35"/>
    <w:rsid w:val="00F36B45"/>
    <w:rsid w:val="00F36DBB"/>
    <w:rsid w:val="00F36E13"/>
    <w:rsid w:val="00F36EFB"/>
    <w:rsid w:val="00F3703B"/>
    <w:rsid w:val="00F3724B"/>
    <w:rsid w:val="00F3735B"/>
    <w:rsid w:val="00F3736B"/>
    <w:rsid w:val="00F37456"/>
    <w:rsid w:val="00F374D9"/>
    <w:rsid w:val="00F37640"/>
    <w:rsid w:val="00F377E7"/>
    <w:rsid w:val="00F40086"/>
    <w:rsid w:val="00F40290"/>
    <w:rsid w:val="00F403AF"/>
    <w:rsid w:val="00F40439"/>
    <w:rsid w:val="00F40470"/>
    <w:rsid w:val="00F40557"/>
    <w:rsid w:val="00F405C8"/>
    <w:rsid w:val="00F40689"/>
    <w:rsid w:val="00F4080E"/>
    <w:rsid w:val="00F40BCC"/>
    <w:rsid w:val="00F41189"/>
    <w:rsid w:val="00F41244"/>
    <w:rsid w:val="00F4128D"/>
    <w:rsid w:val="00F41A1A"/>
    <w:rsid w:val="00F41B5D"/>
    <w:rsid w:val="00F41B7C"/>
    <w:rsid w:val="00F42162"/>
    <w:rsid w:val="00F424BA"/>
    <w:rsid w:val="00F426F4"/>
    <w:rsid w:val="00F4297B"/>
    <w:rsid w:val="00F42CAF"/>
    <w:rsid w:val="00F42F6E"/>
    <w:rsid w:val="00F42FD4"/>
    <w:rsid w:val="00F432FA"/>
    <w:rsid w:val="00F4346D"/>
    <w:rsid w:val="00F4353A"/>
    <w:rsid w:val="00F43561"/>
    <w:rsid w:val="00F43610"/>
    <w:rsid w:val="00F43721"/>
    <w:rsid w:val="00F43724"/>
    <w:rsid w:val="00F43DF9"/>
    <w:rsid w:val="00F44114"/>
    <w:rsid w:val="00F441B9"/>
    <w:rsid w:val="00F4465E"/>
    <w:rsid w:val="00F447FA"/>
    <w:rsid w:val="00F44BF5"/>
    <w:rsid w:val="00F44F30"/>
    <w:rsid w:val="00F45012"/>
    <w:rsid w:val="00F45032"/>
    <w:rsid w:val="00F451CD"/>
    <w:rsid w:val="00F4523D"/>
    <w:rsid w:val="00F45266"/>
    <w:rsid w:val="00F454EC"/>
    <w:rsid w:val="00F45BA0"/>
    <w:rsid w:val="00F45BA7"/>
    <w:rsid w:val="00F45D28"/>
    <w:rsid w:val="00F45D5A"/>
    <w:rsid w:val="00F45D6B"/>
    <w:rsid w:val="00F45E8C"/>
    <w:rsid w:val="00F45F57"/>
    <w:rsid w:val="00F46117"/>
    <w:rsid w:val="00F461CE"/>
    <w:rsid w:val="00F46662"/>
    <w:rsid w:val="00F46B1A"/>
    <w:rsid w:val="00F46DF9"/>
    <w:rsid w:val="00F46F7F"/>
    <w:rsid w:val="00F46FE0"/>
    <w:rsid w:val="00F46FF1"/>
    <w:rsid w:val="00F47006"/>
    <w:rsid w:val="00F470F9"/>
    <w:rsid w:val="00F471CF"/>
    <w:rsid w:val="00F4733E"/>
    <w:rsid w:val="00F47448"/>
    <w:rsid w:val="00F4749B"/>
    <w:rsid w:val="00F47696"/>
    <w:rsid w:val="00F47800"/>
    <w:rsid w:val="00F479AA"/>
    <w:rsid w:val="00F47A1C"/>
    <w:rsid w:val="00F47E40"/>
    <w:rsid w:val="00F47F18"/>
    <w:rsid w:val="00F47F69"/>
    <w:rsid w:val="00F504D0"/>
    <w:rsid w:val="00F5065D"/>
    <w:rsid w:val="00F5088C"/>
    <w:rsid w:val="00F50D87"/>
    <w:rsid w:val="00F50E4D"/>
    <w:rsid w:val="00F50FCE"/>
    <w:rsid w:val="00F513E3"/>
    <w:rsid w:val="00F51403"/>
    <w:rsid w:val="00F51531"/>
    <w:rsid w:val="00F518A2"/>
    <w:rsid w:val="00F51AC4"/>
    <w:rsid w:val="00F51B95"/>
    <w:rsid w:val="00F51CA2"/>
    <w:rsid w:val="00F51D32"/>
    <w:rsid w:val="00F51DB9"/>
    <w:rsid w:val="00F5234C"/>
    <w:rsid w:val="00F52514"/>
    <w:rsid w:val="00F52704"/>
    <w:rsid w:val="00F52A5A"/>
    <w:rsid w:val="00F52BA9"/>
    <w:rsid w:val="00F52CCC"/>
    <w:rsid w:val="00F52E89"/>
    <w:rsid w:val="00F532DC"/>
    <w:rsid w:val="00F53344"/>
    <w:rsid w:val="00F53350"/>
    <w:rsid w:val="00F5347E"/>
    <w:rsid w:val="00F53518"/>
    <w:rsid w:val="00F53612"/>
    <w:rsid w:val="00F53753"/>
    <w:rsid w:val="00F53948"/>
    <w:rsid w:val="00F53B5D"/>
    <w:rsid w:val="00F53D95"/>
    <w:rsid w:val="00F53F5E"/>
    <w:rsid w:val="00F5408B"/>
    <w:rsid w:val="00F54165"/>
    <w:rsid w:val="00F5425F"/>
    <w:rsid w:val="00F5429C"/>
    <w:rsid w:val="00F54337"/>
    <w:rsid w:val="00F54881"/>
    <w:rsid w:val="00F54937"/>
    <w:rsid w:val="00F549B4"/>
    <w:rsid w:val="00F54A38"/>
    <w:rsid w:val="00F54D6B"/>
    <w:rsid w:val="00F54E06"/>
    <w:rsid w:val="00F54E44"/>
    <w:rsid w:val="00F54F6C"/>
    <w:rsid w:val="00F5507F"/>
    <w:rsid w:val="00F550B8"/>
    <w:rsid w:val="00F551BD"/>
    <w:rsid w:val="00F552D3"/>
    <w:rsid w:val="00F553A9"/>
    <w:rsid w:val="00F554A9"/>
    <w:rsid w:val="00F556DD"/>
    <w:rsid w:val="00F55735"/>
    <w:rsid w:val="00F55B30"/>
    <w:rsid w:val="00F55B47"/>
    <w:rsid w:val="00F55D4D"/>
    <w:rsid w:val="00F55E98"/>
    <w:rsid w:val="00F56023"/>
    <w:rsid w:val="00F560CD"/>
    <w:rsid w:val="00F56257"/>
    <w:rsid w:val="00F56580"/>
    <w:rsid w:val="00F565A0"/>
    <w:rsid w:val="00F566AA"/>
    <w:rsid w:val="00F5681F"/>
    <w:rsid w:val="00F5682D"/>
    <w:rsid w:val="00F56FCA"/>
    <w:rsid w:val="00F57066"/>
    <w:rsid w:val="00F570BC"/>
    <w:rsid w:val="00F579BE"/>
    <w:rsid w:val="00F57B67"/>
    <w:rsid w:val="00F601FA"/>
    <w:rsid w:val="00F60267"/>
    <w:rsid w:val="00F6041E"/>
    <w:rsid w:val="00F6044B"/>
    <w:rsid w:val="00F6062F"/>
    <w:rsid w:val="00F606B4"/>
    <w:rsid w:val="00F606B9"/>
    <w:rsid w:val="00F606E8"/>
    <w:rsid w:val="00F60801"/>
    <w:rsid w:val="00F60818"/>
    <w:rsid w:val="00F6087A"/>
    <w:rsid w:val="00F60977"/>
    <w:rsid w:val="00F60980"/>
    <w:rsid w:val="00F60F41"/>
    <w:rsid w:val="00F6113A"/>
    <w:rsid w:val="00F6140E"/>
    <w:rsid w:val="00F61639"/>
    <w:rsid w:val="00F61768"/>
    <w:rsid w:val="00F61BF7"/>
    <w:rsid w:val="00F61C4A"/>
    <w:rsid w:val="00F62098"/>
    <w:rsid w:val="00F62629"/>
    <w:rsid w:val="00F6298A"/>
    <w:rsid w:val="00F62A0F"/>
    <w:rsid w:val="00F62EE3"/>
    <w:rsid w:val="00F62EED"/>
    <w:rsid w:val="00F62F74"/>
    <w:rsid w:val="00F630C8"/>
    <w:rsid w:val="00F630D1"/>
    <w:rsid w:val="00F6324B"/>
    <w:rsid w:val="00F632F8"/>
    <w:rsid w:val="00F634F0"/>
    <w:rsid w:val="00F634F2"/>
    <w:rsid w:val="00F638D2"/>
    <w:rsid w:val="00F63929"/>
    <w:rsid w:val="00F639E8"/>
    <w:rsid w:val="00F63A8E"/>
    <w:rsid w:val="00F63B93"/>
    <w:rsid w:val="00F63D06"/>
    <w:rsid w:val="00F63E24"/>
    <w:rsid w:val="00F63E68"/>
    <w:rsid w:val="00F63EA6"/>
    <w:rsid w:val="00F63EE1"/>
    <w:rsid w:val="00F6409B"/>
    <w:rsid w:val="00F640B9"/>
    <w:rsid w:val="00F64134"/>
    <w:rsid w:val="00F64144"/>
    <w:rsid w:val="00F64179"/>
    <w:rsid w:val="00F642DC"/>
    <w:rsid w:val="00F64339"/>
    <w:rsid w:val="00F64412"/>
    <w:rsid w:val="00F6446B"/>
    <w:rsid w:val="00F646BD"/>
    <w:rsid w:val="00F64771"/>
    <w:rsid w:val="00F647BC"/>
    <w:rsid w:val="00F64A03"/>
    <w:rsid w:val="00F64A3B"/>
    <w:rsid w:val="00F64BC4"/>
    <w:rsid w:val="00F64C9C"/>
    <w:rsid w:val="00F64E7E"/>
    <w:rsid w:val="00F65059"/>
    <w:rsid w:val="00F655B8"/>
    <w:rsid w:val="00F6562D"/>
    <w:rsid w:val="00F6566A"/>
    <w:rsid w:val="00F65CCE"/>
    <w:rsid w:val="00F65CEA"/>
    <w:rsid w:val="00F65F4A"/>
    <w:rsid w:val="00F66272"/>
    <w:rsid w:val="00F6658C"/>
    <w:rsid w:val="00F665CC"/>
    <w:rsid w:val="00F66717"/>
    <w:rsid w:val="00F6682F"/>
    <w:rsid w:val="00F66A0B"/>
    <w:rsid w:val="00F66BA8"/>
    <w:rsid w:val="00F66BCD"/>
    <w:rsid w:val="00F66D72"/>
    <w:rsid w:val="00F66DB4"/>
    <w:rsid w:val="00F66DCA"/>
    <w:rsid w:val="00F66F55"/>
    <w:rsid w:val="00F66F6E"/>
    <w:rsid w:val="00F673F1"/>
    <w:rsid w:val="00F67813"/>
    <w:rsid w:val="00F67A70"/>
    <w:rsid w:val="00F67DBE"/>
    <w:rsid w:val="00F67E74"/>
    <w:rsid w:val="00F67F33"/>
    <w:rsid w:val="00F67F8B"/>
    <w:rsid w:val="00F703D8"/>
    <w:rsid w:val="00F70720"/>
    <w:rsid w:val="00F70784"/>
    <w:rsid w:val="00F70907"/>
    <w:rsid w:val="00F70C4F"/>
    <w:rsid w:val="00F710F6"/>
    <w:rsid w:val="00F712DA"/>
    <w:rsid w:val="00F71458"/>
    <w:rsid w:val="00F71784"/>
    <w:rsid w:val="00F71820"/>
    <w:rsid w:val="00F718E0"/>
    <w:rsid w:val="00F7193C"/>
    <w:rsid w:val="00F71A30"/>
    <w:rsid w:val="00F71A50"/>
    <w:rsid w:val="00F71BF0"/>
    <w:rsid w:val="00F71D3F"/>
    <w:rsid w:val="00F71E0B"/>
    <w:rsid w:val="00F71E3C"/>
    <w:rsid w:val="00F71FC6"/>
    <w:rsid w:val="00F721C2"/>
    <w:rsid w:val="00F7235A"/>
    <w:rsid w:val="00F7247D"/>
    <w:rsid w:val="00F7258A"/>
    <w:rsid w:val="00F72B32"/>
    <w:rsid w:val="00F72CD2"/>
    <w:rsid w:val="00F72DAD"/>
    <w:rsid w:val="00F72DE0"/>
    <w:rsid w:val="00F72EC5"/>
    <w:rsid w:val="00F73696"/>
    <w:rsid w:val="00F736BB"/>
    <w:rsid w:val="00F7371D"/>
    <w:rsid w:val="00F737A8"/>
    <w:rsid w:val="00F73B0B"/>
    <w:rsid w:val="00F74156"/>
    <w:rsid w:val="00F742AD"/>
    <w:rsid w:val="00F7488A"/>
    <w:rsid w:val="00F74CBB"/>
    <w:rsid w:val="00F74F46"/>
    <w:rsid w:val="00F75463"/>
    <w:rsid w:val="00F755C2"/>
    <w:rsid w:val="00F7571D"/>
    <w:rsid w:val="00F757AE"/>
    <w:rsid w:val="00F7585A"/>
    <w:rsid w:val="00F75B3E"/>
    <w:rsid w:val="00F75C1C"/>
    <w:rsid w:val="00F75C66"/>
    <w:rsid w:val="00F76185"/>
    <w:rsid w:val="00F762A9"/>
    <w:rsid w:val="00F76401"/>
    <w:rsid w:val="00F764E1"/>
    <w:rsid w:val="00F76535"/>
    <w:rsid w:val="00F767F4"/>
    <w:rsid w:val="00F76931"/>
    <w:rsid w:val="00F76FAA"/>
    <w:rsid w:val="00F772CE"/>
    <w:rsid w:val="00F77336"/>
    <w:rsid w:val="00F775D5"/>
    <w:rsid w:val="00F777CB"/>
    <w:rsid w:val="00F778DA"/>
    <w:rsid w:val="00F778E9"/>
    <w:rsid w:val="00F779FA"/>
    <w:rsid w:val="00F77CD1"/>
    <w:rsid w:val="00F77F95"/>
    <w:rsid w:val="00F801A5"/>
    <w:rsid w:val="00F80221"/>
    <w:rsid w:val="00F80233"/>
    <w:rsid w:val="00F802E1"/>
    <w:rsid w:val="00F803B9"/>
    <w:rsid w:val="00F8079E"/>
    <w:rsid w:val="00F80819"/>
    <w:rsid w:val="00F80949"/>
    <w:rsid w:val="00F80A91"/>
    <w:rsid w:val="00F80C65"/>
    <w:rsid w:val="00F80EA2"/>
    <w:rsid w:val="00F80F3B"/>
    <w:rsid w:val="00F8119D"/>
    <w:rsid w:val="00F81571"/>
    <w:rsid w:val="00F81852"/>
    <w:rsid w:val="00F81A67"/>
    <w:rsid w:val="00F81C5C"/>
    <w:rsid w:val="00F81CBF"/>
    <w:rsid w:val="00F81E1B"/>
    <w:rsid w:val="00F82065"/>
    <w:rsid w:val="00F822F2"/>
    <w:rsid w:val="00F824D4"/>
    <w:rsid w:val="00F82742"/>
    <w:rsid w:val="00F828BF"/>
    <w:rsid w:val="00F82904"/>
    <w:rsid w:val="00F82925"/>
    <w:rsid w:val="00F82931"/>
    <w:rsid w:val="00F829C6"/>
    <w:rsid w:val="00F82ED9"/>
    <w:rsid w:val="00F82FC1"/>
    <w:rsid w:val="00F83296"/>
    <w:rsid w:val="00F83468"/>
    <w:rsid w:val="00F83485"/>
    <w:rsid w:val="00F835A3"/>
    <w:rsid w:val="00F8365F"/>
    <w:rsid w:val="00F838CB"/>
    <w:rsid w:val="00F839AD"/>
    <w:rsid w:val="00F83ABB"/>
    <w:rsid w:val="00F8404A"/>
    <w:rsid w:val="00F841CC"/>
    <w:rsid w:val="00F84503"/>
    <w:rsid w:val="00F846A2"/>
    <w:rsid w:val="00F84BC0"/>
    <w:rsid w:val="00F84CD0"/>
    <w:rsid w:val="00F85220"/>
    <w:rsid w:val="00F85236"/>
    <w:rsid w:val="00F85323"/>
    <w:rsid w:val="00F85489"/>
    <w:rsid w:val="00F85AC7"/>
    <w:rsid w:val="00F85D88"/>
    <w:rsid w:val="00F863E7"/>
    <w:rsid w:val="00F86579"/>
    <w:rsid w:val="00F865E1"/>
    <w:rsid w:val="00F86773"/>
    <w:rsid w:val="00F86C3B"/>
    <w:rsid w:val="00F86E69"/>
    <w:rsid w:val="00F87317"/>
    <w:rsid w:val="00F8738E"/>
    <w:rsid w:val="00F873B3"/>
    <w:rsid w:val="00F87420"/>
    <w:rsid w:val="00F875DD"/>
    <w:rsid w:val="00F8768B"/>
    <w:rsid w:val="00F876D0"/>
    <w:rsid w:val="00F876D4"/>
    <w:rsid w:val="00F879D0"/>
    <w:rsid w:val="00F87A5B"/>
    <w:rsid w:val="00F87A7D"/>
    <w:rsid w:val="00F87B4E"/>
    <w:rsid w:val="00F87F35"/>
    <w:rsid w:val="00F87F55"/>
    <w:rsid w:val="00F9004C"/>
    <w:rsid w:val="00F9014A"/>
    <w:rsid w:val="00F90431"/>
    <w:rsid w:val="00F905D7"/>
    <w:rsid w:val="00F9081B"/>
    <w:rsid w:val="00F90AC4"/>
    <w:rsid w:val="00F90B26"/>
    <w:rsid w:val="00F90C58"/>
    <w:rsid w:val="00F90D9D"/>
    <w:rsid w:val="00F90DC6"/>
    <w:rsid w:val="00F90E99"/>
    <w:rsid w:val="00F90EA6"/>
    <w:rsid w:val="00F90EC3"/>
    <w:rsid w:val="00F91004"/>
    <w:rsid w:val="00F9135E"/>
    <w:rsid w:val="00F91393"/>
    <w:rsid w:val="00F914C7"/>
    <w:rsid w:val="00F91AEB"/>
    <w:rsid w:val="00F91B92"/>
    <w:rsid w:val="00F91C09"/>
    <w:rsid w:val="00F91CA3"/>
    <w:rsid w:val="00F91CD0"/>
    <w:rsid w:val="00F91D17"/>
    <w:rsid w:val="00F927CA"/>
    <w:rsid w:val="00F9289E"/>
    <w:rsid w:val="00F92B99"/>
    <w:rsid w:val="00F9300D"/>
    <w:rsid w:val="00F93046"/>
    <w:rsid w:val="00F9370B"/>
    <w:rsid w:val="00F937DC"/>
    <w:rsid w:val="00F937E6"/>
    <w:rsid w:val="00F93932"/>
    <w:rsid w:val="00F93AC1"/>
    <w:rsid w:val="00F93F2D"/>
    <w:rsid w:val="00F93F8B"/>
    <w:rsid w:val="00F94177"/>
    <w:rsid w:val="00F9451D"/>
    <w:rsid w:val="00F9490F"/>
    <w:rsid w:val="00F949A4"/>
    <w:rsid w:val="00F94C6F"/>
    <w:rsid w:val="00F94F0A"/>
    <w:rsid w:val="00F94FE1"/>
    <w:rsid w:val="00F9540F"/>
    <w:rsid w:val="00F95643"/>
    <w:rsid w:val="00F957B7"/>
    <w:rsid w:val="00F963BD"/>
    <w:rsid w:val="00F96605"/>
    <w:rsid w:val="00F96746"/>
    <w:rsid w:val="00F96765"/>
    <w:rsid w:val="00F96852"/>
    <w:rsid w:val="00F96BB5"/>
    <w:rsid w:val="00F96DCF"/>
    <w:rsid w:val="00F96DF0"/>
    <w:rsid w:val="00F96E7A"/>
    <w:rsid w:val="00F96EA0"/>
    <w:rsid w:val="00F97334"/>
    <w:rsid w:val="00F97419"/>
    <w:rsid w:val="00F9768C"/>
    <w:rsid w:val="00F97700"/>
    <w:rsid w:val="00F97776"/>
    <w:rsid w:val="00F977CA"/>
    <w:rsid w:val="00F97AEC"/>
    <w:rsid w:val="00F97B32"/>
    <w:rsid w:val="00FA00D4"/>
    <w:rsid w:val="00FA0149"/>
    <w:rsid w:val="00FA02FE"/>
    <w:rsid w:val="00FA0444"/>
    <w:rsid w:val="00FA0694"/>
    <w:rsid w:val="00FA07ED"/>
    <w:rsid w:val="00FA0B81"/>
    <w:rsid w:val="00FA0CC5"/>
    <w:rsid w:val="00FA0FFC"/>
    <w:rsid w:val="00FA1383"/>
    <w:rsid w:val="00FA14C6"/>
    <w:rsid w:val="00FA18E4"/>
    <w:rsid w:val="00FA194B"/>
    <w:rsid w:val="00FA19E1"/>
    <w:rsid w:val="00FA1A71"/>
    <w:rsid w:val="00FA1AF9"/>
    <w:rsid w:val="00FA1BD4"/>
    <w:rsid w:val="00FA1D78"/>
    <w:rsid w:val="00FA2027"/>
    <w:rsid w:val="00FA203F"/>
    <w:rsid w:val="00FA2366"/>
    <w:rsid w:val="00FA24E5"/>
    <w:rsid w:val="00FA2551"/>
    <w:rsid w:val="00FA2593"/>
    <w:rsid w:val="00FA274E"/>
    <w:rsid w:val="00FA2A9C"/>
    <w:rsid w:val="00FA2B57"/>
    <w:rsid w:val="00FA2BCB"/>
    <w:rsid w:val="00FA2CDD"/>
    <w:rsid w:val="00FA2F1A"/>
    <w:rsid w:val="00FA2F91"/>
    <w:rsid w:val="00FA30FD"/>
    <w:rsid w:val="00FA3141"/>
    <w:rsid w:val="00FA3174"/>
    <w:rsid w:val="00FA340D"/>
    <w:rsid w:val="00FA3465"/>
    <w:rsid w:val="00FA3B2B"/>
    <w:rsid w:val="00FA3B4A"/>
    <w:rsid w:val="00FA3BCA"/>
    <w:rsid w:val="00FA3BCF"/>
    <w:rsid w:val="00FA3E32"/>
    <w:rsid w:val="00FA43DA"/>
    <w:rsid w:val="00FA4616"/>
    <w:rsid w:val="00FA46F6"/>
    <w:rsid w:val="00FA4757"/>
    <w:rsid w:val="00FA4861"/>
    <w:rsid w:val="00FA4902"/>
    <w:rsid w:val="00FA4BF2"/>
    <w:rsid w:val="00FA4DEE"/>
    <w:rsid w:val="00FA5171"/>
    <w:rsid w:val="00FA5253"/>
    <w:rsid w:val="00FA53ED"/>
    <w:rsid w:val="00FA560C"/>
    <w:rsid w:val="00FA5669"/>
    <w:rsid w:val="00FA57AC"/>
    <w:rsid w:val="00FA5988"/>
    <w:rsid w:val="00FA5A1C"/>
    <w:rsid w:val="00FA5B33"/>
    <w:rsid w:val="00FA5BD3"/>
    <w:rsid w:val="00FA5C40"/>
    <w:rsid w:val="00FA5C9B"/>
    <w:rsid w:val="00FA5D60"/>
    <w:rsid w:val="00FA5D6A"/>
    <w:rsid w:val="00FA5F26"/>
    <w:rsid w:val="00FA629F"/>
    <w:rsid w:val="00FA6380"/>
    <w:rsid w:val="00FA6388"/>
    <w:rsid w:val="00FA6687"/>
    <w:rsid w:val="00FA66DB"/>
    <w:rsid w:val="00FA68D1"/>
    <w:rsid w:val="00FA6AB8"/>
    <w:rsid w:val="00FA6C90"/>
    <w:rsid w:val="00FA6EF4"/>
    <w:rsid w:val="00FA6F0C"/>
    <w:rsid w:val="00FA7124"/>
    <w:rsid w:val="00FA75E2"/>
    <w:rsid w:val="00FA78D9"/>
    <w:rsid w:val="00FA791E"/>
    <w:rsid w:val="00FA7CEE"/>
    <w:rsid w:val="00FB0067"/>
    <w:rsid w:val="00FB030F"/>
    <w:rsid w:val="00FB03E1"/>
    <w:rsid w:val="00FB04B1"/>
    <w:rsid w:val="00FB04D0"/>
    <w:rsid w:val="00FB0AFF"/>
    <w:rsid w:val="00FB0DE9"/>
    <w:rsid w:val="00FB0F66"/>
    <w:rsid w:val="00FB1152"/>
    <w:rsid w:val="00FB1D9B"/>
    <w:rsid w:val="00FB1E20"/>
    <w:rsid w:val="00FB1FC2"/>
    <w:rsid w:val="00FB2135"/>
    <w:rsid w:val="00FB233E"/>
    <w:rsid w:val="00FB23AF"/>
    <w:rsid w:val="00FB24E6"/>
    <w:rsid w:val="00FB24EE"/>
    <w:rsid w:val="00FB261A"/>
    <w:rsid w:val="00FB2691"/>
    <w:rsid w:val="00FB2766"/>
    <w:rsid w:val="00FB2E39"/>
    <w:rsid w:val="00FB3078"/>
    <w:rsid w:val="00FB3451"/>
    <w:rsid w:val="00FB3838"/>
    <w:rsid w:val="00FB398C"/>
    <w:rsid w:val="00FB3B6A"/>
    <w:rsid w:val="00FB4062"/>
    <w:rsid w:val="00FB42CC"/>
    <w:rsid w:val="00FB439E"/>
    <w:rsid w:val="00FB451C"/>
    <w:rsid w:val="00FB455C"/>
    <w:rsid w:val="00FB45FF"/>
    <w:rsid w:val="00FB46EE"/>
    <w:rsid w:val="00FB4882"/>
    <w:rsid w:val="00FB4B1D"/>
    <w:rsid w:val="00FB4D95"/>
    <w:rsid w:val="00FB50AC"/>
    <w:rsid w:val="00FB5377"/>
    <w:rsid w:val="00FB53A6"/>
    <w:rsid w:val="00FB548D"/>
    <w:rsid w:val="00FB549F"/>
    <w:rsid w:val="00FB5501"/>
    <w:rsid w:val="00FB5627"/>
    <w:rsid w:val="00FB5883"/>
    <w:rsid w:val="00FB5B1C"/>
    <w:rsid w:val="00FB5CC8"/>
    <w:rsid w:val="00FB5D71"/>
    <w:rsid w:val="00FB5DDE"/>
    <w:rsid w:val="00FB5DF3"/>
    <w:rsid w:val="00FB5E3B"/>
    <w:rsid w:val="00FB5F33"/>
    <w:rsid w:val="00FB60A5"/>
    <w:rsid w:val="00FB653F"/>
    <w:rsid w:val="00FB65C4"/>
    <w:rsid w:val="00FB6997"/>
    <w:rsid w:val="00FB6B09"/>
    <w:rsid w:val="00FB6E09"/>
    <w:rsid w:val="00FB71F0"/>
    <w:rsid w:val="00FB77A6"/>
    <w:rsid w:val="00FB798A"/>
    <w:rsid w:val="00FB79A7"/>
    <w:rsid w:val="00FB79DA"/>
    <w:rsid w:val="00FB7A3B"/>
    <w:rsid w:val="00FB7C29"/>
    <w:rsid w:val="00FB7C6A"/>
    <w:rsid w:val="00FB7CDB"/>
    <w:rsid w:val="00FC0077"/>
    <w:rsid w:val="00FC036D"/>
    <w:rsid w:val="00FC0590"/>
    <w:rsid w:val="00FC0629"/>
    <w:rsid w:val="00FC06B3"/>
    <w:rsid w:val="00FC06BB"/>
    <w:rsid w:val="00FC073E"/>
    <w:rsid w:val="00FC0860"/>
    <w:rsid w:val="00FC0A7F"/>
    <w:rsid w:val="00FC0B95"/>
    <w:rsid w:val="00FC0BD4"/>
    <w:rsid w:val="00FC0D4B"/>
    <w:rsid w:val="00FC0D9D"/>
    <w:rsid w:val="00FC1153"/>
    <w:rsid w:val="00FC12BA"/>
    <w:rsid w:val="00FC13E3"/>
    <w:rsid w:val="00FC155D"/>
    <w:rsid w:val="00FC16BB"/>
    <w:rsid w:val="00FC172D"/>
    <w:rsid w:val="00FC1835"/>
    <w:rsid w:val="00FC194C"/>
    <w:rsid w:val="00FC198B"/>
    <w:rsid w:val="00FC1BDF"/>
    <w:rsid w:val="00FC1C7A"/>
    <w:rsid w:val="00FC1D4D"/>
    <w:rsid w:val="00FC1E41"/>
    <w:rsid w:val="00FC1F2B"/>
    <w:rsid w:val="00FC2054"/>
    <w:rsid w:val="00FC2116"/>
    <w:rsid w:val="00FC2283"/>
    <w:rsid w:val="00FC22FF"/>
    <w:rsid w:val="00FC2389"/>
    <w:rsid w:val="00FC24B2"/>
    <w:rsid w:val="00FC2746"/>
    <w:rsid w:val="00FC2874"/>
    <w:rsid w:val="00FC2B44"/>
    <w:rsid w:val="00FC3039"/>
    <w:rsid w:val="00FC30C1"/>
    <w:rsid w:val="00FC30F7"/>
    <w:rsid w:val="00FC3137"/>
    <w:rsid w:val="00FC357D"/>
    <w:rsid w:val="00FC39D2"/>
    <w:rsid w:val="00FC3C44"/>
    <w:rsid w:val="00FC3EB6"/>
    <w:rsid w:val="00FC3F3B"/>
    <w:rsid w:val="00FC41F3"/>
    <w:rsid w:val="00FC42E3"/>
    <w:rsid w:val="00FC4494"/>
    <w:rsid w:val="00FC44A8"/>
    <w:rsid w:val="00FC4545"/>
    <w:rsid w:val="00FC467C"/>
    <w:rsid w:val="00FC4ACB"/>
    <w:rsid w:val="00FC4BC0"/>
    <w:rsid w:val="00FC4BDC"/>
    <w:rsid w:val="00FC4C1D"/>
    <w:rsid w:val="00FC4D88"/>
    <w:rsid w:val="00FC4EC5"/>
    <w:rsid w:val="00FC52AC"/>
    <w:rsid w:val="00FC5482"/>
    <w:rsid w:val="00FC575F"/>
    <w:rsid w:val="00FC59A0"/>
    <w:rsid w:val="00FC5AF0"/>
    <w:rsid w:val="00FC5D87"/>
    <w:rsid w:val="00FC6103"/>
    <w:rsid w:val="00FC628E"/>
    <w:rsid w:val="00FC6351"/>
    <w:rsid w:val="00FC6411"/>
    <w:rsid w:val="00FC6B80"/>
    <w:rsid w:val="00FC6B90"/>
    <w:rsid w:val="00FC6B9B"/>
    <w:rsid w:val="00FC6CBE"/>
    <w:rsid w:val="00FC6ED4"/>
    <w:rsid w:val="00FC6FB1"/>
    <w:rsid w:val="00FC7043"/>
    <w:rsid w:val="00FC70CC"/>
    <w:rsid w:val="00FC727F"/>
    <w:rsid w:val="00FC72A0"/>
    <w:rsid w:val="00FC73B0"/>
    <w:rsid w:val="00FC7458"/>
    <w:rsid w:val="00FC746F"/>
    <w:rsid w:val="00FC74AA"/>
    <w:rsid w:val="00FC74D4"/>
    <w:rsid w:val="00FC7733"/>
    <w:rsid w:val="00FC7C3A"/>
    <w:rsid w:val="00FC7E65"/>
    <w:rsid w:val="00FC7F4D"/>
    <w:rsid w:val="00FD0017"/>
    <w:rsid w:val="00FD0159"/>
    <w:rsid w:val="00FD0189"/>
    <w:rsid w:val="00FD0196"/>
    <w:rsid w:val="00FD04D3"/>
    <w:rsid w:val="00FD0763"/>
    <w:rsid w:val="00FD0814"/>
    <w:rsid w:val="00FD0994"/>
    <w:rsid w:val="00FD09AA"/>
    <w:rsid w:val="00FD09F4"/>
    <w:rsid w:val="00FD0A09"/>
    <w:rsid w:val="00FD0EB4"/>
    <w:rsid w:val="00FD1289"/>
    <w:rsid w:val="00FD13B3"/>
    <w:rsid w:val="00FD1496"/>
    <w:rsid w:val="00FD158D"/>
    <w:rsid w:val="00FD1A50"/>
    <w:rsid w:val="00FD1A63"/>
    <w:rsid w:val="00FD1AE2"/>
    <w:rsid w:val="00FD1BC1"/>
    <w:rsid w:val="00FD1D04"/>
    <w:rsid w:val="00FD1D1D"/>
    <w:rsid w:val="00FD1E1F"/>
    <w:rsid w:val="00FD1E99"/>
    <w:rsid w:val="00FD1F08"/>
    <w:rsid w:val="00FD1FFA"/>
    <w:rsid w:val="00FD2005"/>
    <w:rsid w:val="00FD20E4"/>
    <w:rsid w:val="00FD21D3"/>
    <w:rsid w:val="00FD241A"/>
    <w:rsid w:val="00FD2512"/>
    <w:rsid w:val="00FD252E"/>
    <w:rsid w:val="00FD270C"/>
    <w:rsid w:val="00FD295E"/>
    <w:rsid w:val="00FD2A98"/>
    <w:rsid w:val="00FD2B48"/>
    <w:rsid w:val="00FD2C8B"/>
    <w:rsid w:val="00FD2C92"/>
    <w:rsid w:val="00FD2D04"/>
    <w:rsid w:val="00FD32FE"/>
    <w:rsid w:val="00FD336E"/>
    <w:rsid w:val="00FD34ED"/>
    <w:rsid w:val="00FD360D"/>
    <w:rsid w:val="00FD3619"/>
    <w:rsid w:val="00FD3965"/>
    <w:rsid w:val="00FD3B49"/>
    <w:rsid w:val="00FD3D62"/>
    <w:rsid w:val="00FD3F60"/>
    <w:rsid w:val="00FD4070"/>
    <w:rsid w:val="00FD42B5"/>
    <w:rsid w:val="00FD444E"/>
    <w:rsid w:val="00FD4469"/>
    <w:rsid w:val="00FD47DC"/>
    <w:rsid w:val="00FD4825"/>
    <w:rsid w:val="00FD4D3C"/>
    <w:rsid w:val="00FD4ED8"/>
    <w:rsid w:val="00FD4FC9"/>
    <w:rsid w:val="00FD5122"/>
    <w:rsid w:val="00FD5211"/>
    <w:rsid w:val="00FD52B4"/>
    <w:rsid w:val="00FD5665"/>
    <w:rsid w:val="00FD5863"/>
    <w:rsid w:val="00FD5C1C"/>
    <w:rsid w:val="00FD5D48"/>
    <w:rsid w:val="00FD5EA3"/>
    <w:rsid w:val="00FD666D"/>
    <w:rsid w:val="00FD6679"/>
    <w:rsid w:val="00FD6773"/>
    <w:rsid w:val="00FD6876"/>
    <w:rsid w:val="00FD6982"/>
    <w:rsid w:val="00FD69BE"/>
    <w:rsid w:val="00FD6BD6"/>
    <w:rsid w:val="00FD70E4"/>
    <w:rsid w:val="00FD74C7"/>
    <w:rsid w:val="00FD7A41"/>
    <w:rsid w:val="00FD7BCD"/>
    <w:rsid w:val="00FD7C75"/>
    <w:rsid w:val="00FD7C79"/>
    <w:rsid w:val="00FD7CB7"/>
    <w:rsid w:val="00FD7CDA"/>
    <w:rsid w:val="00FD7D80"/>
    <w:rsid w:val="00FE00A7"/>
    <w:rsid w:val="00FE01CE"/>
    <w:rsid w:val="00FE08E4"/>
    <w:rsid w:val="00FE0A72"/>
    <w:rsid w:val="00FE0C95"/>
    <w:rsid w:val="00FE0F4E"/>
    <w:rsid w:val="00FE0FF4"/>
    <w:rsid w:val="00FE1581"/>
    <w:rsid w:val="00FE159C"/>
    <w:rsid w:val="00FE18FF"/>
    <w:rsid w:val="00FE195A"/>
    <w:rsid w:val="00FE1A87"/>
    <w:rsid w:val="00FE1B18"/>
    <w:rsid w:val="00FE1BCA"/>
    <w:rsid w:val="00FE1C64"/>
    <w:rsid w:val="00FE1C80"/>
    <w:rsid w:val="00FE1D29"/>
    <w:rsid w:val="00FE2103"/>
    <w:rsid w:val="00FE22EA"/>
    <w:rsid w:val="00FE233C"/>
    <w:rsid w:val="00FE237E"/>
    <w:rsid w:val="00FE23B4"/>
    <w:rsid w:val="00FE2425"/>
    <w:rsid w:val="00FE27C9"/>
    <w:rsid w:val="00FE3110"/>
    <w:rsid w:val="00FE31FE"/>
    <w:rsid w:val="00FE351A"/>
    <w:rsid w:val="00FE3882"/>
    <w:rsid w:val="00FE38A3"/>
    <w:rsid w:val="00FE3A5A"/>
    <w:rsid w:val="00FE3B71"/>
    <w:rsid w:val="00FE3C39"/>
    <w:rsid w:val="00FE3C6B"/>
    <w:rsid w:val="00FE3EBD"/>
    <w:rsid w:val="00FE4287"/>
    <w:rsid w:val="00FE43A4"/>
    <w:rsid w:val="00FE4527"/>
    <w:rsid w:val="00FE455E"/>
    <w:rsid w:val="00FE4597"/>
    <w:rsid w:val="00FE4736"/>
    <w:rsid w:val="00FE4A3D"/>
    <w:rsid w:val="00FE4B14"/>
    <w:rsid w:val="00FE4D58"/>
    <w:rsid w:val="00FE4DB7"/>
    <w:rsid w:val="00FE4E94"/>
    <w:rsid w:val="00FE50D1"/>
    <w:rsid w:val="00FE5373"/>
    <w:rsid w:val="00FE551A"/>
    <w:rsid w:val="00FE552A"/>
    <w:rsid w:val="00FE55CF"/>
    <w:rsid w:val="00FE5666"/>
    <w:rsid w:val="00FE5913"/>
    <w:rsid w:val="00FE5B33"/>
    <w:rsid w:val="00FE5B49"/>
    <w:rsid w:val="00FE5BEB"/>
    <w:rsid w:val="00FE5C81"/>
    <w:rsid w:val="00FE5CBA"/>
    <w:rsid w:val="00FE61DA"/>
    <w:rsid w:val="00FE6319"/>
    <w:rsid w:val="00FE6631"/>
    <w:rsid w:val="00FE66A4"/>
    <w:rsid w:val="00FE66BE"/>
    <w:rsid w:val="00FE66EB"/>
    <w:rsid w:val="00FE69E9"/>
    <w:rsid w:val="00FE7364"/>
    <w:rsid w:val="00FE7553"/>
    <w:rsid w:val="00FE76B1"/>
    <w:rsid w:val="00FE7BBF"/>
    <w:rsid w:val="00FE7C36"/>
    <w:rsid w:val="00FE7E0B"/>
    <w:rsid w:val="00FE7F22"/>
    <w:rsid w:val="00FF00C6"/>
    <w:rsid w:val="00FF040D"/>
    <w:rsid w:val="00FF0783"/>
    <w:rsid w:val="00FF0C31"/>
    <w:rsid w:val="00FF0CE9"/>
    <w:rsid w:val="00FF0F63"/>
    <w:rsid w:val="00FF105D"/>
    <w:rsid w:val="00FF1226"/>
    <w:rsid w:val="00FF1245"/>
    <w:rsid w:val="00FF1391"/>
    <w:rsid w:val="00FF1400"/>
    <w:rsid w:val="00FF15EA"/>
    <w:rsid w:val="00FF1636"/>
    <w:rsid w:val="00FF1DC8"/>
    <w:rsid w:val="00FF2045"/>
    <w:rsid w:val="00FF211D"/>
    <w:rsid w:val="00FF2221"/>
    <w:rsid w:val="00FF2475"/>
    <w:rsid w:val="00FF2476"/>
    <w:rsid w:val="00FF258C"/>
    <w:rsid w:val="00FF2A9B"/>
    <w:rsid w:val="00FF2B60"/>
    <w:rsid w:val="00FF2C74"/>
    <w:rsid w:val="00FF3116"/>
    <w:rsid w:val="00FF3396"/>
    <w:rsid w:val="00FF350E"/>
    <w:rsid w:val="00FF377C"/>
    <w:rsid w:val="00FF3780"/>
    <w:rsid w:val="00FF3D10"/>
    <w:rsid w:val="00FF3FA4"/>
    <w:rsid w:val="00FF44A7"/>
    <w:rsid w:val="00FF44AA"/>
    <w:rsid w:val="00FF46ED"/>
    <w:rsid w:val="00FF47F1"/>
    <w:rsid w:val="00FF4869"/>
    <w:rsid w:val="00FF4C12"/>
    <w:rsid w:val="00FF4EBC"/>
    <w:rsid w:val="00FF4F55"/>
    <w:rsid w:val="00FF4F81"/>
    <w:rsid w:val="00FF548F"/>
    <w:rsid w:val="00FF57DD"/>
    <w:rsid w:val="00FF5B6F"/>
    <w:rsid w:val="00FF5C4E"/>
    <w:rsid w:val="00FF5D45"/>
    <w:rsid w:val="00FF5DBE"/>
    <w:rsid w:val="00FF5DF4"/>
    <w:rsid w:val="00FF5EA5"/>
    <w:rsid w:val="00FF6000"/>
    <w:rsid w:val="00FF614C"/>
    <w:rsid w:val="00FF641A"/>
    <w:rsid w:val="00FF6658"/>
    <w:rsid w:val="00FF66B3"/>
    <w:rsid w:val="00FF6919"/>
    <w:rsid w:val="00FF6980"/>
    <w:rsid w:val="00FF6A0A"/>
    <w:rsid w:val="00FF6A0F"/>
    <w:rsid w:val="00FF6C41"/>
    <w:rsid w:val="00FF6D83"/>
    <w:rsid w:val="00FF6E07"/>
    <w:rsid w:val="00FF7229"/>
    <w:rsid w:val="00FF7335"/>
    <w:rsid w:val="00FF7379"/>
    <w:rsid w:val="00FF7566"/>
    <w:rsid w:val="00FF75AE"/>
    <w:rsid w:val="00FF7732"/>
    <w:rsid w:val="00FF7A01"/>
    <w:rsid w:val="00FF7A38"/>
    <w:rsid w:val="00FF7B88"/>
    <w:rsid w:val="00FF7D5F"/>
    <w:rsid w:val="00FF7DC8"/>
    <w:rsid w:val="00FF7EA9"/>
    <w:rsid w:val="1AF90F32"/>
    <w:rsid w:val="76C8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FB800"/>
  <w15:chartTrackingRefBased/>
  <w15:docId w15:val="{C0B0C43E-7771-4277-96CC-41DEAAE9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semiHidden="1"/>
    <w:lsdException w:name="Subtitle" w:qFormat="1"/>
    <w:lsdException w:name="Body Text Indent 3" w:uiPriority="99"/>
    <w:lsdException w:name="Hyperlink" w:uiPriority="99"/>
    <w:lsdException w:name="Strong" w:uiPriority="99"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rFonts w:ascii="Arial" w:hAnsi="Arial"/>
      <w:b/>
      <w:szCs w:val="20"/>
    </w:rPr>
  </w:style>
  <w:style w:type="paragraph" w:styleId="2">
    <w:name w:val="heading 2"/>
    <w:basedOn w:val="a"/>
    <w:next w:val="a"/>
    <w:link w:val="20"/>
    <w:qFormat/>
    <w:pPr>
      <w:keepNext/>
      <w:jc w:val="right"/>
      <w:outlineLvl w:val="1"/>
    </w:pPr>
    <w:rPr>
      <w:rFonts w:ascii="Arial" w:hAnsi="Arial"/>
      <w:b/>
      <w:sz w:val="28"/>
      <w:szCs w:val="20"/>
    </w:rPr>
  </w:style>
  <w:style w:type="paragraph" w:styleId="3">
    <w:name w:val="heading 3"/>
    <w:basedOn w:val="a"/>
    <w:next w:val="a"/>
    <w:link w:val="30"/>
    <w:qFormat/>
    <w:pPr>
      <w:keepNext/>
      <w:jc w:val="right"/>
      <w:outlineLvl w:val="2"/>
    </w:pPr>
    <w:rPr>
      <w:rFonts w:ascii="Arial" w:hAnsi="Arial"/>
      <w:i/>
      <w:sz w:val="28"/>
      <w:szCs w:val="20"/>
    </w:rPr>
  </w:style>
  <w:style w:type="paragraph" w:styleId="4">
    <w:name w:val="heading 4"/>
    <w:basedOn w:val="a"/>
    <w:next w:val="a"/>
    <w:link w:val="40"/>
    <w:qFormat/>
    <w:pPr>
      <w:keepNext/>
      <w:jc w:val="both"/>
      <w:outlineLvl w:val="3"/>
    </w:pPr>
    <w:rPr>
      <w:rFonts w:ascii="Arial" w:hAnsi="Arial"/>
      <w:i/>
      <w:sz w:val="28"/>
      <w:szCs w:val="20"/>
    </w:rPr>
  </w:style>
  <w:style w:type="paragraph" w:styleId="5">
    <w:name w:val="heading 5"/>
    <w:basedOn w:val="a"/>
    <w:next w:val="a"/>
    <w:link w:val="50"/>
    <w:qFormat/>
    <w:pPr>
      <w:keepNext/>
      <w:jc w:val="center"/>
      <w:outlineLvl w:val="4"/>
    </w:pPr>
    <w:rPr>
      <w:rFonts w:ascii="Arial" w:hAnsi="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D7F"/>
    <w:rPr>
      <w:rFonts w:ascii="Arial" w:hAnsi="Arial"/>
      <w:b/>
      <w:sz w:val="24"/>
    </w:rPr>
  </w:style>
  <w:style w:type="character" w:customStyle="1" w:styleId="20">
    <w:name w:val="Заголовок 2 Знак"/>
    <w:basedOn w:val="a0"/>
    <w:link w:val="2"/>
    <w:rsid w:val="002D6D7F"/>
    <w:rPr>
      <w:rFonts w:ascii="Arial" w:hAnsi="Arial"/>
      <w:b/>
      <w:sz w:val="28"/>
    </w:rPr>
  </w:style>
  <w:style w:type="character" w:customStyle="1" w:styleId="30">
    <w:name w:val="Заголовок 3 Знак"/>
    <w:basedOn w:val="a0"/>
    <w:link w:val="3"/>
    <w:rsid w:val="002D6D7F"/>
    <w:rPr>
      <w:rFonts w:ascii="Arial" w:hAnsi="Arial"/>
      <w:i/>
      <w:sz w:val="28"/>
    </w:rPr>
  </w:style>
  <w:style w:type="character" w:customStyle="1" w:styleId="40">
    <w:name w:val="Заголовок 4 Знак"/>
    <w:basedOn w:val="a0"/>
    <w:link w:val="4"/>
    <w:rsid w:val="002D6D7F"/>
    <w:rPr>
      <w:rFonts w:ascii="Arial" w:hAnsi="Arial"/>
      <w:i/>
      <w:sz w:val="28"/>
    </w:rPr>
  </w:style>
  <w:style w:type="character" w:customStyle="1" w:styleId="50">
    <w:name w:val="Заголовок 5 Знак"/>
    <w:basedOn w:val="a0"/>
    <w:link w:val="5"/>
    <w:rsid w:val="002D6D7F"/>
    <w:rPr>
      <w:rFonts w:ascii="Arial" w:hAnsi="Arial"/>
      <w:sz w:val="24"/>
      <w:lang w:val="en-US"/>
    </w:rPr>
  </w:style>
  <w:style w:type="character" w:styleId="a3">
    <w:name w:val="Emphasis"/>
    <w:qFormat/>
    <w:rPr>
      <w:i/>
      <w:iCs/>
    </w:rPr>
  </w:style>
  <w:style w:type="character" w:styleId="a4">
    <w:name w:val="Strong"/>
    <w:uiPriority w:val="99"/>
    <w:qFormat/>
    <w:rPr>
      <w:b/>
      <w:bCs/>
    </w:rPr>
  </w:style>
  <w:style w:type="character" w:styleId="a5">
    <w:name w:val="footnote reference"/>
    <w:rPr>
      <w:vertAlign w:val="superscript"/>
    </w:rPr>
  </w:style>
  <w:style w:type="character" w:styleId="a6">
    <w:name w:val="page number"/>
    <w:basedOn w:val="a0"/>
  </w:style>
  <w:style w:type="character" w:styleId="a7">
    <w:name w:val="endnote reference"/>
    <w:rPr>
      <w:vertAlign w:val="superscript"/>
    </w:rPr>
  </w:style>
  <w:style w:type="character" w:customStyle="1" w:styleId="a8">
    <w:name w:val="Текст сноски Знак"/>
    <w:basedOn w:val="a0"/>
    <w:link w:val="a9"/>
  </w:style>
  <w:style w:type="paragraph" w:styleId="a9">
    <w:name w:val="footnote text"/>
    <w:basedOn w:val="a"/>
    <w:link w:val="a8"/>
    <w:rPr>
      <w:sz w:val="20"/>
      <w:szCs w:val="20"/>
    </w:rPr>
  </w:style>
  <w:style w:type="character" w:customStyle="1" w:styleId="text-small">
    <w:name w:val="text-small"/>
    <w:basedOn w:val="a0"/>
  </w:style>
  <w:style w:type="character" w:customStyle="1" w:styleId="margintext-small">
    <w:name w:val="margin text-small"/>
    <w:basedOn w:val="a0"/>
  </w:style>
  <w:style w:type="character" w:customStyle="1" w:styleId="41">
    <w:name w:val="Знак Знак4"/>
    <w:locked/>
    <w:rPr>
      <w:sz w:val="26"/>
      <w:lang w:val="ru-RU" w:eastAsia="ru-RU" w:bidi="ar-SA"/>
    </w:rPr>
  </w:style>
  <w:style w:type="character" w:customStyle="1" w:styleId="21">
    <w:name w:val="Основной текст с отступом 2 Знак"/>
    <w:link w:val="22"/>
    <w:rPr>
      <w:sz w:val="24"/>
      <w:szCs w:val="24"/>
      <w:lang w:val="ru-RU" w:eastAsia="ru-RU" w:bidi="ar-SA"/>
    </w:rPr>
  </w:style>
  <w:style w:type="paragraph" w:styleId="22">
    <w:name w:val="Body Text Indent 2"/>
    <w:basedOn w:val="a"/>
    <w:link w:val="21"/>
    <w:pPr>
      <w:spacing w:after="120" w:line="480" w:lineRule="auto"/>
      <w:ind w:left="283"/>
    </w:pPr>
  </w:style>
  <w:style w:type="character" w:customStyle="1" w:styleId="aa">
    <w:name w:val="Текст Знак Знак"/>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 Знак,Знак Знак1,Знак Знак Знак"/>
    <w:locked/>
    <w:rPr>
      <w:rFonts w:ascii="Courier New" w:hAnsi="Courier New" w:cs="Courier New"/>
      <w:lang w:val="ru-RU" w:eastAsia="ru-RU" w:bidi="ar-SA"/>
    </w:rPr>
  </w:style>
  <w:style w:type="character" w:customStyle="1" w:styleId="23">
    <w:name w:val="Знак2 Знак Знак Знак Знак"/>
    <w:rPr>
      <w:rFonts w:ascii="Verdana" w:hAnsi="Verdana" w:cs="Verdana"/>
      <w:lang w:val="en-US" w:eastAsia="en-US" w:bidi="ar-SA"/>
    </w:rPr>
  </w:style>
  <w:style w:type="character" w:customStyle="1" w:styleId="ab">
    <w:name w:val="Текст концевой сноски Знак"/>
    <w:basedOn w:val="a0"/>
    <w:link w:val="ac"/>
  </w:style>
  <w:style w:type="paragraph" w:styleId="ac">
    <w:name w:val="endnote text"/>
    <w:basedOn w:val="a"/>
    <w:link w:val="ab"/>
    <w:rPr>
      <w:sz w:val="20"/>
      <w:szCs w:val="20"/>
    </w:rPr>
  </w:style>
  <w:style w:type="character" w:customStyle="1" w:styleId="ad">
    <w:name w:val="Нижний колонтитул Знак"/>
    <w:link w:val="ae"/>
    <w:rPr>
      <w:sz w:val="24"/>
      <w:szCs w:val="24"/>
      <w:lang w:val="ru-RU" w:eastAsia="ru-RU" w:bidi="ar-SA"/>
    </w:rPr>
  </w:style>
  <w:style w:type="paragraph" w:styleId="ae">
    <w:name w:val="footer"/>
    <w:basedOn w:val="a"/>
    <w:link w:val="ad"/>
    <w:pPr>
      <w:tabs>
        <w:tab w:val="center" w:pos="4677"/>
        <w:tab w:val="right" w:pos="9355"/>
      </w:tabs>
    </w:pPr>
  </w:style>
  <w:style w:type="character" w:customStyle="1" w:styleId="FontStyle32">
    <w:name w:val="Font Style32"/>
    <w:rPr>
      <w:rFonts w:ascii="Times New Roman" w:hAnsi="Times New Roman" w:cs="Times New Roman"/>
      <w:sz w:val="22"/>
      <w:szCs w:val="22"/>
    </w:rPr>
  </w:style>
  <w:style w:type="character" w:customStyle="1" w:styleId="af">
    <w:name w:val="Обычный отступ Знак"/>
    <w:link w:val="af0"/>
    <w:rPr>
      <w:sz w:val="24"/>
      <w:szCs w:val="24"/>
      <w:lang w:val="ru-RU" w:eastAsia="ru-RU" w:bidi="ar-SA"/>
    </w:rPr>
  </w:style>
  <w:style w:type="paragraph" w:styleId="af0">
    <w:name w:val="Normal Indent"/>
    <w:basedOn w:val="a"/>
    <w:link w:val="af"/>
    <w:pPr>
      <w:ind w:left="708"/>
    </w:pPr>
  </w:style>
  <w:style w:type="character" w:customStyle="1" w:styleId="24">
    <w:name w:val="Знак2 Знак Знак Знак Знак Знак Знак Знак Знак Знак Знак"/>
    <w:link w:val="25"/>
    <w:rPr>
      <w:rFonts w:ascii="Verdana" w:hAnsi="Verdana" w:cs="Verdana"/>
      <w:lang w:val="en-US" w:eastAsia="en-US" w:bidi="ar-SA"/>
    </w:rPr>
  </w:style>
  <w:style w:type="paragraph" w:customStyle="1" w:styleId="25">
    <w:name w:val="Знак2 Знак Знак Знак Знак Знак Знак Знак Знак Знак"/>
    <w:basedOn w:val="a"/>
    <w:link w:val="24"/>
    <w:rPr>
      <w:rFonts w:ascii="Verdana" w:hAnsi="Verdana" w:cs="Verdana"/>
      <w:sz w:val="20"/>
      <w:szCs w:val="20"/>
      <w:lang w:val="en-US" w:eastAsia="en-US"/>
    </w:rPr>
  </w:style>
  <w:style w:type="character" w:customStyle="1" w:styleId="af1">
    <w:name w:val="Текст Знак"/>
    <w:aliases w:val="Текст Знак1 Знак,Текст Знак Знак1 Знак,Текст Знак2 Знак Знак1 Знак,Текст Знак1 Знак Знак Знак1 Знак,Текст Знак Знак Знак Знак Знак1 Знак, Знак Знак Знак Знак Знак Знак Знак,Текст Знак Знак1 Знак Знак Знак, Знак Знак Знак1 Знак Знак Знак"/>
    <w:link w:val="af2"/>
    <w:rPr>
      <w:rFonts w:ascii="Courier New" w:hAnsi="Courier New" w:cs="Courier New"/>
      <w:lang w:val="ru-RU" w:eastAsia="ru-RU" w:bidi="ar-SA"/>
    </w:rPr>
  </w:style>
  <w:style w:type="paragraph" w:styleId="af2">
    <w:name w:val="Plain Text"/>
    <w:aliases w:val="Текст Знак1,Текст Знак Знак1,Текст Знак2 Знак Знак1,Текст Знак1 Знак Знак Знак1,Текст Знак Знак Знак Знак Знак1, Знак Знак Знак Знак Знак Знак,Текст Знак Знак1 Знак Знак, Знак Знак Знак1 Знак Знак,Текст Знак Знак Знак,Текст Знак2 Знак Знак Знак,Зн"/>
    <w:basedOn w:val="a"/>
    <w:link w:val="af1"/>
    <w:rPr>
      <w:rFonts w:ascii="Courier New" w:hAnsi="Courier New" w:cs="Courier New"/>
      <w:sz w:val="20"/>
      <w:szCs w:val="20"/>
    </w:rPr>
  </w:style>
  <w:style w:type="character" w:customStyle="1" w:styleId="apple-style-span">
    <w:name w:val="apple-style-span"/>
    <w:basedOn w:val="a0"/>
  </w:style>
  <w:style w:type="character" w:customStyle="1" w:styleId="apple-tab-span">
    <w:name w:val="apple-tab-span"/>
    <w:basedOn w:val="a0"/>
  </w:style>
  <w:style w:type="character" w:customStyle="1" w:styleId="st">
    <w:name w:val="st"/>
    <w:basedOn w:val="a0"/>
  </w:style>
  <w:style w:type="character" w:customStyle="1" w:styleId="af3">
    <w:name w:val="Схема документа Знак"/>
    <w:link w:val="af4"/>
    <w:rPr>
      <w:rFonts w:ascii="Tahoma" w:hAnsi="Tahoma" w:cs="Tahoma"/>
      <w:sz w:val="16"/>
      <w:szCs w:val="16"/>
    </w:rPr>
  </w:style>
  <w:style w:type="paragraph" w:styleId="af4">
    <w:name w:val="Document Map"/>
    <w:basedOn w:val="a"/>
    <w:link w:val="af3"/>
    <w:rPr>
      <w:rFonts w:ascii="Tahoma" w:hAnsi="Tahoma"/>
      <w:sz w:val="16"/>
      <w:szCs w:val="16"/>
      <w:lang w:val="x-none" w:eastAsia="x-none"/>
    </w:rPr>
  </w:style>
  <w:style w:type="character" w:customStyle="1" w:styleId="af5">
    <w:name w:val="Основной текст Знак"/>
    <w:link w:val="af6"/>
    <w:locked/>
    <w:rPr>
      <w:sz w:val="26"/>
      <w:lang w:val="ru-RU" w:eastAsia="ru-RU" w:bidi="ar-SA"/>
    </w:rPr>
  </w:style>
  <w:style w:type="paragraph" w:styleId="af6">
    <w:name w:val="Body Text"/>
    <w:basedOn w:val="a"/>
    <w:link w:val="af5"/>
    <w:pPr>
      <w:jc w:val="both"/>
    </w:pPr>
    <w:rPr>
      <w:sz w:val="26"/>
      <w:szCs w:val="20"/>
    </w:rPr>
  </w:style>
  <w:style w:type="character" w:customStyle="1" w:styleId="af7">
    <w:name w:val="Основной текст_"/>
    <w:link w:val="42"/>
    <w:locked/>
    <w:rPr>
      <w:sz w:val="26"/>
      <w:lang w:val="ru-RU" w:eastAsia="ru-RU" w:bidi="ar-SA"/>
    </w:rPr>
  </w:style>
  <w:style w:type="paragraph" w:customStyle="1" w:styleId="42">
    <w:name w:val="Основной текст4"/>
    <w:basedOn w:val="a"/>
    <w:link w:val="af7"/>
    <w:rsid w:val="007E36DE"/>
    <w:pPr>
      <w:widowControl w:val="0"/>
      <w:shd w:val="clear" w:color="auto" w:fill="FFFFFF"/>
      <w:spacing w:after="720" w:line="0" w:lineRule="atLeast"/>
      <w:jc w:val="right"/>
    </w:pPr>
    <w:rPr>
      <w:sz w:val="26"/>
      <w:szCs w:val="20"/>
    </w:rPr>
  </w:style>
  <w:style w:type="character" w:customStyle="1" w:styleId="af8">
    <w:name w:val="Без интервала Знак"/>
    <w:link w:val="af9"/>
    <w:uiPriority w:val="99"/>
    <w:locked/>
    <w:rPr>
      <w:lang w:val="ru-RU" w:eastAsia="ru-RU" w:bidi="ar-SA"/>
    </w:rPr>
  </w:style>
  <w:style w:type="paragraph" w:styleId="af9">
    <w:name w:val="No Spacing"/>
    <w:link w:val="af8"/>
    <w:uiPriority w:val="99"/>
    <w:qFormat/>
  </w:style>
  <w:style w:type="character" w:customStyle="1" w:styleId="31">
    <w:name w:val="Основной текст с отступом 3 Знак"/>
    <w:link w:val="32"/>
    <w:uiPriority w:val="99"/>
    <w:rPr>
      <w:sz w:val="16"/>
      <w:szCs w:val="16"/>
    </w:rPr>
  </w:style>
  <w:style w:type="paragraph" w:styleId="32">
    <w:name w:val="Body Text Indent 3"/>
    <w:basedOn w:val="a"/>
    <w:link w:val="31"/>
    <w:uiPriority w:val="99"/>
    <w:pPr>
      <w:spacing w:after="120"/>
      <w:ind w:left="283"/>
    </w:pPr>
    <w:rPr>
      <w:sz w:val="16"/>
      <w:szCs w:val="16"/>
      <w:lang w:val="x-none" w:eastAsia="x-none"/>
    </w:rPr>
  </w:style>
  <w:style w:type="character" w:customStyle="1" w:styleId="HTML">
    <w:name w:val="Стандартный HTML Знак"/>
    <w:link w:val="HTML0"/>
    <w:rPr>
      <w:rFonts w:ascii="Courier New" w:hAnsi="Courier New"/>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33">
    <w:name w:val="Body Text 3"/>
    <w:basedOn w:val="a"/>
    <w:link w:val="34"/>
    <w:pPr>
      <w:spacing w:after="120"/>
    </w:pPr>
    <w:rPr>
      <w:sz w:val="16"/>
      <w:szCs w:val="16"/>
    </w:rPr>
  </w:style>
  <w:style w:type="character" w:customStyle="1" w:styleId="34">
    <w:name w:val="Основной текст 3 Знак"/>
    <w:basedOn w:val="a0"/>
    <w:link w:val="33"/>
    <w:rsid w:val="002D6D7F"/>
    <w:rPr>
      <w:sz w:val="16"/>
      <w:szCs w:val="16"/>
    </w:rPr>
  </w:style>
  <w:style w:type="paragraph" w:styleId="26">
    <w:name w:val="Body Text 2"/>
    <w:basedOn w:val="a"/>
    <w:link w:val="27"/>
    <w:pPr>
      <w:jc w:val="both"/>
    </w:pPr>
    <w:rPr>
      <w:rFonts w:ascii="Arial" w:hAnsi="Arial"/>
      <w:b/>
      <w:szCs w:val="20"/>
    </w:rPr>
  </w:style>
  <w:style w:type="character" w:customStyle="1" w:styleId="27">
    <w:name w:val="Основной текст 2 Знак"/>
    <w:basedOn w:val="a0"/>
    <w:link w:val="26"/>
    <w:rsid w:val="002D6D7F"/>
    <w:rPr>
      <w:rFonts w:ascii="Arial" w:hAnsi="Arial"/>
      <w:b/>
      <w:sz w:val="24"/>
    </w:rPr>
  </w:style>
  <w:style w:type="paragraph" w:styleId="28">
    <w:name w:val="List 2"/>
    <w:basedOn w:val="a"/>
    <w:pPr>
      <w:ind w:left="566" w:hanging="283"/>
    </w:pPr>
    <w:rPr>
      <w:sz w:val="20"/>
      <w:szCs w:val="20"/>
    </w:rPr>
  </w:style>
  <w:style w:type="paragraph" w:styleId="afa">
    <w:name w:val="Title"/>
    <w:aliases w:val="Название"/>
    <w:basedOn w:val="a"/>
    <w:link w:val="afb"/>
    <w:qFormat/>
    <w:pPr>
      <w:spacing w:before="240" w:after="60"/>
      <w:jc w:val="center"/>
      <w:outlineLvl w:val="0"/>
    </w:pPr>
    <w:rPr>
      <w:rFonts w:ascii="Arial" w:hAnsi="Arial" w:cs="Arial"/>
      <w:b/>
      <w:bCs/>
      <w:kern w:val="28"/>
      <w:sz w:val="32"/>
      <w:szCs w:val="32"/>
    </w:rPr>
  </w:style>
  <w:style w:type="character" w:customStyle="1" w:styleId="afb">
    <w:name w:val="Заголовок Знак"/>
    <w:aliases w:val="Название Знак"/>
    <w:basedOn w:val="a0"/>
    <w:link w:val="afa"/>
    <w:rsid w:val="002D6D7F"/>
    <w:rPr>
      <w:rFonts w:ascii="Arial" w:hAnsi="Arial" w:cs="Arial"/>
      <w:b/>
      <w:bCs/>
      <w:kern w:val="28"/>
      <w:sz w:val="32"/>
      <w:szCs w:val="32"/>
    </w:rPr>
  </w:style>
  <w:style w:type="paragraph" w:styleId="afc">
    <w:name w:val="Balloon Text"/>
    <w:basedOn w:val="a"/>
    <w:link w:val="afd"/>
    <w:semiHidden/>
    <w:rPr>
      <w:rFonts w:ascii="Tahoma" w:hAnsi="Tahoma" w:cs="Tahoma"/>
      <w:sz w:val="16"/>
      <w:szCs w:val="16"/>
    </w:rPr>
  </w:style>
  <w:style w:type="character" w:customStyle="1" w:styleId="afd">
    <w:name w:val="Текст выноски Знак"/>
    <w:basedOn w:val="a0"/>
    <w:link w:val="afc"/>
    <w:semiHidden/>
    <w:rsid w:val="002D6D7F"/>
    <w:rPr>
      <w:rFonts w:ascii="Tahoma" w:hAnsi="Tahoma" w:cs="Tahoma"/>
      <w:sz w:val="16"/>
      <w:szCs w:val="16"/>
    </w:rPr>
  </w:style>
  <w:style w:type="paragraph" w:styleId="afe">
    <w:name w:val="Subtitle"/>
    <w:basedOn w:val="a"/>
    <w:link w:val="aff"/>
    <w:qFormat/>
    <w:pPr>
      <w:spacing w:after="60"/>
      <w:jc w:val="center"/>
      <w:outlineLvl w:val="1"/>
    </w:pPr>
    <w:rPr>
      <w:rFonts w:ascii="Arial" w:hAnsi="Arial" w:cs="Arial"/>
    </w:rPr>
  </w:style>
  <w:style w:type="character" w:customStyle="1" w:styleId="aff">
    <w:name w:val="Подзаголовок Знак"/>
    <w:basedOn w:val="a0"/>
    <w:link w:val="afe"/>
    <w:rsid w:val="002D6D7F"/>
    <w:rPr>
      <w:rFonts w:ascii="Arial" w:hAnsi="Arial" w:cs="Arial"/>
      <w:sz w:val="24"/>
      <w:szCs w:val="24"/>
    </w:rPr>
  </w:style>
  <w:style w:type="paragraph" w:styleId="aff0">
    <w:name w:val="Body Text Indent"/>
    <w:basedOn w:val="a"/>
    <w:link w:val="aff1"/>
    <w:pPr>
      <w:spacing w:after="120"/>
      <w:ind w:left="283"/>
    </w:pPr>
  </w:style>
  <w:style w:type="character" w:customStyle="1" w:styleId="aff1">
    <w:name w:val="Основной текст с отступом Знак"/>
    <w:basedOn w:val="a0"/>
    <w:link w:val="aff0"/>
    <w:rsid w:val="002D6D7F"/>
    <w:rPr>
      <w:sz w:val="24"/>
      <w:szCs w:val="24"/>
    </w:rPr>
  </w:style>
  <w:style w:type="paragraph" w:styleId="29">
    <w:name w:val="Body Text First Indent 2"/>
    <w:basedOn w:val="aff0"/>
    <w:link w:val="2a"/>
    <w:pPr>
      <w:ind w:firstLine="210"/>
    </w:pPr>
    <w:rPr>
      <w:sz w:val="20"/>
      <w:szCs w:val="20"/>
    </w:rPr>
  </w:style>
  <w:style w:type="character" w:customStyle="1" w:styleId="2a">
    <w:name w:val="Красная строка 2 Знак"/>
    <w:basedOn w:val="aff1"/>
    <w:link w:val="29"/>
    <w:rsid w:val="002D6D7F"/>
    <w:rPr>
      <w:sz w:val="24"/>
      <w:szCs w:val="24"/>
    </w:rPr>
  </w:style>
  <w:style w:type="paragraph" w:styleId="aff2">
    <w:name w:val="Body Text First Indent"/>
    <w:basedOn w:val="af6"/>
    <w:link w:val="aff3"/>
    <w:pPr>
      <w:spacing w:after="120"/>
      <w:ind w:firstLine="210"/>
      <w:jc w:val="left"/>
    </w:pPr>
    <w:rPr>
      <w:sz w:val="20"/>
    </w:rPr>
  </w:style>
  <w:style w:type="character" w:customStyle="1" w:styleId="aff3">
    <w:name w:val="Красная строка Знак"/>
    <w:basedOn w:val="11"/>
    <w:link w:val="aff2"/>
    <w:rsid w:val="002D6D7F"/>
    <w:rPr>
      <w:sz w:val="24"/>
    </w:rPr>
  </w:style>
  <w:style w:type="character" w:customStyle="1" w:styleId="11">
    <w:name w:val="Основной текст Знак1"/>
    <w:uiPriority w:val="99"/>
    <w:rsid w:val="004A338F"/>
    <w:rPr>
      <w:sz w:val="24"/>
    </w:rPr>
  </w:style>
  <w:style w:type="paragraph" w:styleId="aff4">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f5"/>
    <w:pPr>
      <w:spacing w:before="100" w:beforeAutospacing="1" w:after="100" w:afterAutospacing="1"/>
    </w:pPr>
    <w:rPr>
      <w:lang w:val="x-none" w:eastAsia="x-none"/>
    </w:rPr>
  </w:style>
  <w:style w:type="character" w:customStyle="1" w:styleId="aff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f4"/>
    <w:locked/>
    <w:rsid w:val="00107BCE"/>
    <w:rPr>
      <w:sz w:val="24"/>
      <w:szCs w:val="24"/>
    </w:rPr>
  </w:style>
  <w:style w:type="paragraph" w:styleId="aff6">
    <w:name w:val="List Bullet"/>
    <w:basedOn w:val="a"/>
    <w:pPr>
      <w:tabs>
        <w:tab w:val="left" w:pos="360"/>
      </w:tabs>
      <w:ind w:left="360" w:hanging="360"/>
    </w:pPr>
    <w:rPr>
      <w:sz w:val="20"/>
      <w:szCs w:val="20"/>
    </w:rPr>
  </w:style>
  <w:style w:type="paragraph" w:styleId="aff7">
    <w:name w:val="caption"/>
    <w:basedOn w:val="a"/>
    <w:next w:val="a"/>
    <w:qFormat/>
    <w:rPr>
      <w:b/>
      <w:bCs/>
      <w:sz w:val="20"/>
      <w:szCs w:val="20"/>
    </w:rPr>
  </w:style>
  <w:style w:type="paragraph" w:styleId="aff8">
    <w:name w:val="header"/>
    <w:basedOn w:val="a"/>
    <w:link w:val="aff9"/>
    <w:uiPriority w:val="99"/>
    <w:pPr>
      <w:tabs>
        <w:tab w:val="center" w:pos="4153"/>
        <w:tab w:val="right" w:pos="8306"/>
      </w:tabs>
    </w:pPr>
    <w:rPr>
      <w:sz w:val="20"/>
      <w:szCs w:val="20"/>
    </w:rPr>
  </w:style>
  <w:style w:type="character" w:customStyle="1" w:styleId="aff9">
    <w:name w:val="Верхний колонтитул Знак"/>
    <w:link w:val="aff8"/>
    <w:uiPriority w:val="99"/>
    <w:rsid w:val="00B77079"/>
  </w:style>
  <w:style w:type="paragraph" w:customStyle="1" w:styleId="12">
    <w:name w:val="Без интервала1"/>
    <w:rPr>
      <w:rFonts w:ascii="Calibri" w:hAnsi="Calibri"/>
      <w:sz w:val="22"/>
      <w:szCs w:val="22"/>
      <w:lang w:eastAsia="en-US"/>
    </w:rPr>
  </w:style>
  <w:style w:type="paragraph" w:customStyle="1" w:styleId="2b">
    <w:name w:val="Знак2 Знак Знак Знак"/>
    <w:basedOn w:val="a"/>
    <w:rPr>
      <w:rFonts w:ascii="Verdana" w:hAnsi="Verdana" w:cs="Verdana"/>
      <w:sz w:val="20"/>
      <w:szCs w:val="20"/>
      <w:lang w:val="en-US" w:eastAsia="en-US"/>
    </w:rPr>
  </w:style>
  <w:style w:type="paragraph" w:styleId="affa">
    <w:name w:val="List Paragraph"/>
    <w:basedOn w:val="a"/>
    <w:link w:val="affb"/>
    <w:uiPriority w:val="34"/>
    <w:qFormat/>
    <w:pPr>
      <w:spacing w:after="200" w:line="276" w:lineRule="auto"/>
      <w:ind w:left="720"/>
      <w:contextualSpacing/>
    </w:pPr>
    <w:rPr>
      <w:rFonts w:ascii="Calibri" w:eastAsia="Calibri" w:hAnsi="Calibri"/>
      <w:sz w:val="22"/>
      <w:szCs w:val="22"/>
      <w:lang w:eastAsia="en-US"/>
    </w:rPr>
  </w:style>
  <w:style w:type="character" w:customStyle="1" w:styleId="affb">
    <w:name w:val="Абзац списка Знак"/>
    <w:link w:val="affa"/>
    <w:uiPriority w:val="34"/>
    <w:locked/>
    <w:rsid w:val="00525346"/>
    <w:rPr>
      <w:rFonts w:ascii="Calibri" w:eastAsia="Calibri" w:hAnsi="Calibri"/>
      <w:sz w:val="22"/>
      <w:szCs w:val="22"/>
      <w:lang w:eastAsia="en-US"/>
    </w:rPr>
  </w:style>
  <w:style w:type="paragraph" w:customStyle="1" w:styleId="2c">
    <w:name w:val="Знак2 Знак Знак Знак Знак Знак Знак"/>
    <w:basedOn w:val="a"/>
    <w:rPr>
      <w:rFonts w:ascii="Verdana" w:hAnsi="Verdana" w:cs="Verdana"/>
      <w:sz w:val="20"/>
      <w:szCs w:val="20"/>
      <w:lang w:val="en-US" w:eastAsia="en-US"/>
    </w:rPr>
  </w:style>
  <w:style w:type="paragraph" w:customStyle="1" w:styleId="affc">
    <w:name w:val="Знак Знак Знак Знак Знак Знак Знак"/>
    <w:basedOn w:val="a"/>
    <w:pPr>
      <w:jc w:val="both"/>
    </w:pPr>
    <w:rPr>
      <w:rFonts w:cs="Verdana"/>
      <w:szCs w:val="20"/>
      <w:lang w:val="en-US" w:eastAsia="en-US"/>
    </w:rPr>
  </w:style>
  <w:style w:type="paragraph" w:customStyle="1" w:styleId="13">
    <w:name w:val="Знак Знак1 Знак"/>
    <w:basedOn w:val="a"/>
    <w:rPr>
      <w:rFonts w:ascii="Verdana" w:hAnsi="Verdana" w:cs="Verdana"/>
      <w:sz w:val="20"/>
      <w:szCs w:val="20"/>
      <w:lang w:val="en-US" w:eastAsia="en-US"/>
    </w:rPr>
  </w:style>
  <w:style w:type="paragraph" w:customStyle="1" w:styleId="14">
    <w:name w:val="Знак Знак1 Знак Знак Знак Знак Знак Знак Знак"/>
    <w:basedOn w:val="a"/>
    <w:rPr>
      <w:rFonts w:ascii="Verdana" w:hAnsi="Verdana" w:cs="Verdana"/>
      <w:sz w:val="20"/>
      <w:szCs w:val="20"/>
      <w:lang w:val="en-US" w:eastAsia="en-US"/>
    </w:rPr>
  </w:style>
  <w:style w:type="paragraph" w:customStyle="1" w:styleId="affd">
    <w:name w:val="Знак"/>
    <w:basedOn w:val="a"/>
    <w:rPr>
      <w:rFonts w:ascii="Verdana" w:hAnsi="Verdana" w:cs="Verdana"/>
      <w:sz w:val="20"/>
      <w:szCs w:val="20"/>
      <w:lang w:val="en-US" w:eastAsia="en-US"/>
    </w:rPr>
  </w:style>
  <w:style w:type="paragraph" w:customStyle="1" w:styleId="2d">
    <w:name w:val="Знак2 Знак Знак Знак Знак Знак Знак Знак Знак Знак"/>
    <w:basedOn w:val="a"/>
    <w:rPr>
      <w:rFonts w:ascii="Verdana" w:hAnsi="Verdana" w:cs="Verdana"/>
      <w:sz w:val="20"/>
      <w:szCs w:val="20"/>
      <w:lang w:val="en-US" w:eastAsia="en-US"/>
    </w:rPr>
  </w:style>
  <w:style w:type="paragraph" w:customStyle="1" w:styleId="15">
    <w:name w:val="Знак1"/>
    <w:basedOn w:val="a"/>
    <w:rPr>
      <w:rFonts w:ascii="Verdana" w:hAnsi="Verdana" w:cs="Verdana"/>
      <w:sz w:val="20"/>
      <w:szCs w:val="20"/>
      <w:lang w:val="en-US" w:eastAsia="en-US"/>
    </w:rPr>
  </w:style>
  <w:style w:type="paragraph" w:customStyle="1" w:styleId="16">
    <w:name w:val="Знак1 Знак Знак Знак"/>
    <w:basedOn w:val="a"/>
    <w:rPr>
      <w:rFonts w:ascii="Verdana" w:hAnsi="Verdana" w:cs="Verdana"/>
      <w:sz w:val="20"/>
      <w:szCs w:val="20"/>
      <w:lang w:val="en-US" w:eastAsia="en-US"/>
    </w:rPr>
  </w:style>
  <w:style w:type="paragraph" w:customStyle="1" w:styleId="2e">
    <w:name w:val="Знак2 Знак Знак Знак"/>
    <w:basedOn w:val="a"/>
    <w:rPr>
      <w:rFonts w:ascii="Verdana" w:hAnsi="Verdana" w:cs="Verdana"/>
      <w:sz w:val="20"/>
      <w:szCs w:val="20"/>
      <w:lang w:val="en-US" w:eastAsia="en-US"/>
    </w:rPr>
  </w:style>
  <w:style w:type="paragraph" w:customStyle="1" w:styleId="43">
    <w:name w:val="Знак4"/>
    <w:basedOn w:val="a"/>
    <w:rPr>
      <w:rFonts w:ascii="Verdana" w:hAnsi="Verdana" w:cs="Verdana"/>
      <w:sz w:val="20"/>
      <w:szCs w:val="20"/>
      <w:lang w:val="en-US" w:eastAsia="en-US"/>
    </w:rPr>
  </w:style>
  <w:style w:type="paragraph" w:customStyle="1" w:styleId="44">
    <w:name w:val="Знак4 Знак Знак Знак Знак Знак Знак"/>
    <w:basedOn w:val="a"/>
    <w:rPr>
      <w:rFonts w:ascii="Verdana" w:hAnsi="Verdana" w:cs="Verdana"/>
      <w:sz w:val="20"/>
      <w:szCs w:val="20"/>
      <w:lang w:val="en-US" w:eastAsia="en-US"/>
    </w:rPr>
  </w:style>
  <w:style w:type="paragraph" w:customStyle="1" w:styleId="120">
    <w:name w:val="Обычный + 12 пт"/>
    <w:basedOn w:val="a"/>
    <w:pPr>
      <w:spacing w:line="276" w:lineRule="auto"/>
      <w:ind w:firstLine="709"/>
      <w:jc w:val="both"/>
    </w:pPr>
    <w:rPr>
      <w:bCs/>
      <w:color w:val="000000"/>
    </w:rPr>
  </w:style>
  <w:style w:type="table" w:styleId="aff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character" w:customStyle="1" w:styleId="margin">
    <w:name w:val="margin"/>
    <w:uiPriority w:val="99"/>
    <w:rsid w:val="00B21464"/>
    <w:rPr>
      <w:rFonts w:ascii="Times New Roman" w:hAnsi="Times New Roman" w:cs="Times New Roman" w:hint="default"/>
    </w:rPr>
  </w:style>
  <w:style w:type="paragraph" w:customStyle="1" w:styleId="17">
    <w:name w:val="1"/>
    <w:basedOn w:val="a"/>
    <w:next w:val="afa"/>
    <w:qFormat/>
    <w:rsid w:val="001F30ED"/>
    <w:pPr>
      <w:spacing w:before="240" w:after="60"/>
      <w:jc w:val="center"/>
      <w:outlineLvl w:val="0"/>
    </w:pPr>
    <w:rPr>
      <w:rFonts w:ascii="Arial" w:hAnsi="Arial" w:cs="Arial"/>
      <w:b/>
      <w:bCs/>
      <w:kern w:val="28"/>
      <w:sz w:val="32"/>
      <w:szCs w:val="32"/>
    </w:rPr>
  </w:style>
  <w:style w:type="paragraph" w:customStyle="1" w:styleId="head">
    <w:name w:val="head"/>
    <w:basedOn w:val="a"/>
    <w:rsid w:val="00BE6616"/>
    <w:pPr>
      <w:spacing w:before="100" w:beforeAutospacing="1" w:after="100" w:afterAutospacing="1"/>
      <w:jc w:val="center"/>
    </w:pPr>
    <w:rPr>
      <w:sz w:val="28"/>
      <w:szCs w:val="20"/>
    </w:rPr>
  </w:style>
  <w:style w:type="character" w:styleId="afff">
    <w:name w:val="annotation reference"/>
    <w:rsid w:val="0092756A"/>
    <w:rPr>
      <w:sz w:val="16"/>
      <w:szCs w:val="16"/>
    </w:rPr>
  </w:style>
  <w:style w:type="paragraph" w:styleId="afff0">
    <w:name w:val="annotation text"/>
    <w:basedOn w:val="a"/>
    <w:link w:val="afff1"/>
    <w:rsid w:val="0092756A"/>
    <w:rPr>
      <w:sz w:val="20"/>
      <w:szCs w:val="20"/>
    </w:rPr>
  </w:style>
  <w:style w:type="character" w:customStyle="1" w:styleId="afff1">
    <w:name w:val="Текст примечания Знак"/>
    <w:basedOn w:val="a0"/>
    <w:link w:val="afff0"/>
    <w:rsid w:val="0092756A"/>
  </w:style>
  <w:style w:type="paragraph" w:styleId="afff2">
    <w:name w:val="annotation subject"/>
    <w:basedOn w:val="afff0"/>
    <w:next w:val="afff0"/>
    <w:link w:val="afff3"/>
    <w:rsid w:val="0092756A"/>
    <w:rPr>
      <w:b/>
      <w:bCs/>
      <w:lang w:val="x-none" w:eastAsia="x-none"/>
    </w:rPr>
  </w:style>
  <w:style w:type="character" w:customStyle="1" w:styleId="afff3">
    <w:name w:val="Тема примечания Знак"/>
    <w:link w:val="afff2"/>
    <w:rsid w:val="0092756A"/>
    <w:rPr>
      <w:b/>
      <w:bCs/>
    </w:rPr>
  </w:style>
  <w:style w:type="character" w:customStyle="1" w:styleId="35">
    <w:name w:val="Основной текст3"/>
    <w:rsid w:val="007E36DE"/>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ar-SA"/>
    </w:rPr>
  </w:style>
  <w:style w:type="paragraph" w:customStyle="1" w:styleId="2f">
    <w:name w:val="2"/>
    <w:basedOn w:val="a"/>
    <w:rsid w:val="00E23AE9"/>
    <w:rPr>
      <w:rFonts w:ascii="Verdana" w:hAnsi="Verdana" w:cs="Verdana"/>
      <w:sz w:val="20"/>
      <w:szCs w:val="20"/>
      <w:lang w:val="en-US" w:eastAsia="en-US"/>
    </w:rPr>
  </w:style>
  <w:style w:type="character" w:styleId="afff4">
    <w:name w:val="Hyperlink"/>
    <w:uiPriority w:val="99"/>
    <w:unhideWhenUsed/>
    <w:rsid w:val="00613FB3"/>
    <w:rPr>
      <w:color w:val="0000FF"/>
      <w:u w:val="single"/>
    </w:rPr>
  </w:style>
  <w:style w:type="paragraph" w:styleId="afff5">
    <w:name w:val="Revision"/>
    <w:hidden/>
    <w:uiPriority w:val="99"/>
    <w:semiHidden/>
    <w:rsid w:val="00865E91"/>
    <w:rPr>
      <w:sz w:val="24"/>
      <w:szCs w:val="24"/>
    </w:rPr>
  </w:style>
  <w:style w:type="paragraph" w:customStyle="1" w:styleId="afff6">
    <w:name w:val="Внутренний адрес"/>
    <w:basedOn w:val="a"/>
    <w:rsid w:val="003E529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112">
      <w:bodyDiv w:val="1"/>
      <w:marLeft w:val="0"/>
      <w:marRight w:val="0"/>
      <w:marTop w:val="0"/>
      <w:marBottom w:val="0"/>
      <w:divBdr>
        <w:top w:val="none" w:sz="0" w:space="0" w:color="auto"/>
        <w:left w:val="none" w:sz="0" w:space="0" w:color="auto"/>
        <w:bottom w:val="none" w:sz="0" w:space="0" w:color="auto"/>
        <w:right w:val="none" w:sz="0" w:space="0" w:color="auto"/>
      </w:divBdr>
    </w:div>
    <w:div w:id="4988871">
      <w:bodyDiv w:val="1"/>
      <w:marLeft w:val="0"/>
      <w:marRight w:val="0"/>
      <w:marTop w:val="0"/>
      <w:marBottom w:val="0"/>
      <w:divBdr>
        <w:top w:val="none" w:sz="0" w:space="0" w:color="auto"/>
        <w:left w:val="none" w:sz="0" w:space="0" w:color="auto"/>
        <w:bottom w:val="none" w:sz="0" w:space="0" w:color="auto"/>
        <w:right w:val="none" w:sz="0" w:space="0" w:color="auto"/>
      </w:divBdr>
    </w:div>
    <w:div w:id="6175094">
      <w:bodyDiv w:val="1"/>
      <w:marLeft w:val="0"/>
      <w:marRight w:val="0"/>
      <w:marTop w:val="0"/>
      <w:marBottom w:val="0"/>
      <w:divBdr>
        <w:top w:val="none" w:sz="0" w:space="0" w:color="auto"/>
        <w:left w:val="none" w:sz="0" w:space="0" w:color="auto"/>
        <w:bottom w:val="none" w:sz="0" w:space="0" w:color="auto"/>
        <w:right w:val="none" w:sz="0" w:space="0" w:color="auto"/>
      </w:divBdr>
    </w:div>
    <w:div w:id="7215923">
      <w:bodyDiv w:val="1"/>
      <w:marLeft w:val="0"/>
      <w:marRight w:val="0"/>
      <w:marTop w:val="0"/>
      <w:marBottom w:val="0"/>
      <w:divBdr>
        <w:top w:val="none" w:sz="0" w:space="0" w:color="auto"/>
        <w:left w:val="none" w:sz="0" w:space="0" w:color="auto"/>
        <w:bottom w:val="none" w:sz="0" w:space="0" w:color="auto"/>
        <w:right w:val="none" w:sz="0" w:space="0" w:color="auto"/>
      </w:divBdr>
    </w:div>
    <w:div w:id="14423463">
      <w:bodyDiv w:val="1"/>
      <w:marLeft w:val="0"/>
      <w:marRight w:val="0"/>
      <w:marTop w:val="0"/>
      <w:marBottom w:val="0"/>
      <w:divBdr>
        <w:top w:val="none" w:sz="0" w:space="0" w:color="auto"/>
        <w:left w:val="none" w:sz="0" w:space="0" w:color="auto"/>
        <w:bottom w:val="none" w:sz="0" w:space="0" w:color="auto"/>
        <w:right w:val="none" w:sz="0" w:space="0" w:color="auto"/>
      </w:divBdr>
    </w:div>
    <w:div w:id="19091794">
      <w:bodyDiv w:val="1"/>
      <w:marLeft w:val="0"/>
      <w:marRight w:val="0"/>
      <w:marTop w:val="0"/>
      <w:marBottom w:val="0"/>
      <w:divBdr>
        <w:top w:val="none" w:sz="0" w:space="0" w:color="auto"/>
        <w:left w:val="none" w:sz="0" w:space="0" w:color="auto"/>
        <w:bottom w:val="none" w:sz="0" w:space="0" w:color="auto"/>
        <w:right w:val="none" w:sz="0" w:space="0" w:color="auto"/>
      </w:divBdr>
    </w:div>
    <w:div w:id="19475425">
      <w:bodyDiv w:val="1"/>
      <w:marLeft w:val="0"/>
      <w:marRight w:val="0"/>
      <w:marTop w:val="0"/>
      <w:marBottom w:val="0"/>
      <w:divBdr>
        <w:top w:val="none" w:sz="0" w:space="0" w:color="auto"/>
        <w:left w:val="none" w:sz="0" w:space="0" w:color="auto"/>
        <w:bottom w:val="none" w:sz="0" w:space="0" w:color="auto"/>
        <w:right w:val="none" w:sz="0" w:space="0" w:color="auto"/>
      </w:divBdr>
    </w:div>
    <w:div w:id="32387782">
      <w:bodyDiv w:val="1"/>
      <w:marLeft w:val="0"/>
      <w:marRight w:val="0"/>
      <w:marTop w:val="0"/>
      <w:marBottom w:val="0"/>
      <w:divBdr>
        <w:top w:val="none" w:sz="0" w:space="0" w:color="auto"/>
        <w:left w:val="none" w:sz="0" w:space="0" w:color="auto"/>
        <w:bottom w:val="none" w:sz="0" w:space="0" w:color="auto"/>
        <w:right w:val="none" w:sz="0" w:space="0" w:color="auto"/>
      </w:divBdr>
    </w:div>
    <w:div w:id="34237834">
      <w:bodyDiv w:val="1"/>
      <w:marLeft w:val="0"/>
      <w:marRight w:val="0"/>
      <w:marTop w:val="0"/>
      <w:marBottom w:val="0"/>
      <w:divBdr>
        <w:top w:val="none" w:sz="0" w:space="0" w:color="auto"/>
        <w:left w:val="none" w:sz="0" w:space="0" w:color="auto"/>
        <w:bottom w:val="none" w:sz="0" w:space="0" w:color="auto"/>
        <w:right w:val="none" w:sz="0" w:space="0" w:color="auto"/>
      </w:divBdr>
    </w:div>
    <w:div w:id="35280819">
      <w:bodyDiv w:val="1"/>
      <w:marLeft w:val="0"/>
      <w:marRight w:val="0"/>
      <w:marTop w:val="0"/>
      <w:marBottom w:val="0"/>
      <w:divBdr>
        <w:top w:val="none" w:sz="0" w:space="0" w:color="auto"/>
        <w:left w:val="none" w:sz="0" w:space="0" w:color="auto"/>
        <w:bottom w:val="none" w:sz="0" w:space="0" w:color="auto"/>
        <w:right w:val="none" w:sz="0" w:space="0" w:color="auto"/>
      </w:divBdr>
    </w:div>
    <w:div w:id="37899614">
      <w:bodyDiv w:val="1"/>
      <w:marLeft w:val="0"/>
      <w:marRight w:val="0"/>
      <w:marTop w:val="0"/>
      <w:marBottom w:val="0"/>
      <w:divBdr>
        <w:top w:val="none" w:sz="0" w:space="0" w:color="auto"/>
        <w:left w:val="none" w:sz="0" w:space="0" w:color="auto"/>
        <w:bottom w:val="none" w:sz="0" w:space="0" w:color="auto"/>
        <w:right w:val="none" w:sz="0" w:space="0" w:color="auto"/>
      </w:divBdr>
    </w:div>
    <w:div w:id="43796792">
      <w:bodyDiv w:val="1"/>
      <w:marLeft w:val="0"/>
      <w:marRight w:val="0"/>
      <w:marTop w:val="0"/>
      <w:marBottom w:val="0"/>
      <w:divBdr>
        <w:top w:val="none" w:sz="0" w:space="0" w:color="auto"/>
        <w:left w:val="none" w:sz="0" w:space="0" w:color="auto"/>
        <w:bottom w:val="none" w:sz="0" w:space="0" w:color="auto"/>
        <w:right w:val="none" w:sz="0" w:space="0" w:color="auto"/>
      </w:divBdr>
    </w:div>
    <w:div w:id="47534418">
      <w:bodyDiv w:val="1"/>
      <w:marLeft w:val="0"/>
      <w:marRight w:val="0"/>
      <w:marTop w:val="0"/>
      <w:marBottom w:val="0"/>
      <w:divBdr>
        <w:top w:val="none" w:sz="0" w:space="0" w:color="auto"/>
        <w:left w:val="none" w:sz="0" w:space="0" w:color="auto"/>
        <w:bottom w:val="none" w:sz="0" w:space="0" w:color="auto"/>
        <w:right w:val="none" w:sz="0" w:space="0" w:color="auto"/>
      </w:divBdr>
    </w:div>
    <w:div w:id="54934488">
      <w:bodyDiv w:val="1"/>
      <w:marLeft w:val="0"/>
      <w:marRight w:val="0"/>
      <w:marTop w:val="0"/>
      <w:marBottom w:val="0"/>
      <w:divBdr>
        <w:top w:val="none" w:sz="0" w:space="0" w:color="auto"/>
        <w:left w:val="none" w:sz="0" w:space="0" w:color="auto"/>
        <w:bottom w:val="none" w:sz="0" w:space="0" w:color="auto"/>
        <w:right w:val="none" w:sz="0" w:space="0" w:color="auto"/>
      </w:divBdr>
    </w:div>
    <w:div w:id="57637501">
      <w:bodyDiv w:val="1"/>
      <w:marLeft w:val="0"/>
      <w:marRight w:val="0"/>
      <w:marTop w:val="0"/>
      <w:marBottom w:val="0"/>
      <w:divBdr>
        <w:top w:val="none" w:sz="0" w:space="0" w:color="auto"/>
        <w:left w:val="none" w:sz="0" w:space="0" w:color="auto"/>
        <w:bottom w:val="none" w:sz="0" w:space="0" w:color="auto"/>
        <w:right w:val="none" w:sz="0" w:space="0" w:color="auto"/>
      </w:divBdr>
    </w:div>
    <w:div w:id="60254337">
      <w:bodyDiv w:val="1"/>
      <w:marLeft w:val="0"/>
      <w:marRight w:val="0"/>
      <w:marTop w:val="0"/>
      <w:marBottom w:val="0"/>
      <w:divBdr>
        <w:top w:val="none" w:sz="0" w:space="0" w:color="auto"/>
        <w:left w:val="none" w:sz="0" w:space="0" w:color="auto"/>
        <w:bottom w:val="none" w:sz="0" w:space="0" w:color="auto"/>
        <w:right w:val="none" w:sz="0" w:space="0" w:color="auto"/>
      </w:divBdr>
    </w:div>
    <w:div w:id="61879149">
      <w:bodyDiv w:val="1"/>
      <w:marLeft w:val="0"/>
      <w:marRight w:val="0"/>
      <w:marTop w:val="0"/>
      <w:marBottom w:val="0"/>
      <w:divBdr>
        <w:top w:val="none" w:sz="0" w:space="0" w:color="auto"/>
        <w:left w:val="none" w:sz="0" w:space="0" w:color="auto"/>
        <w:bottom w:val="none" w:sz="0" w:space="0" w:color="auto"/>
        <w:right w:val="none" w:sz="0" w:space="0" w:color="auto"/>
      </w:divBdr>
    </w:div>
    <w:div w:id="64377765">
      <w:bodyDiv w:val="1"/>
      <w:marLeft w:val="0"/>
      <w:marRight w:val="0"/>
      <w:marTop w:val="0"/>
      <w:marBottom w:val="0"/>
      <w:divBdr>
        <w:top w:val="none" w:sz="0" w:space="0" w:color="auto"/>
        <w:left w:val="none" w:sz="0" w:space="0" w:color="auto"/>
        <w:bottom w:val="none" w:sz="0" w:space="0" w:color="auto"/>
        <w:right w:val="none" w:sz="0" w:space="0" w:color="auto"/>
      </w:divBdr>
    </w:div>
    <w:div w:id="67652841">
      <w:bodyDiv w:val="1"/>
      <w:marLeft w:val="0"/>
      <w:marRight w:val="0"/>
      <w:marTop w:val="0"/>
      <w:marBottom w:val="0"/>
      <w:divBdr>
        <w:top w:val="none" w:sz="0" w:space="0" w:color="auto"/>
        <w:left w:val="none" w:sz="0" w:space="0" w:color="auto"/>
        <w:bottom w:val="none" w:sz="0" w:space="0" w:color="auto"/>
        <w:right w:val="none" w:sz="0" w:space="0" w:color="auto"/>
      </w:divBdr>
    </w:div>
    <w:div w:id="71464037">
      <w:bodyDiv w:val="1"/>
      <w:marLeft w:val="0"/>
      <w:marRight w:val="0"/>
      <w:marTop w:val="0"/>
      <w:marBottom w:val="0"/>
      <w:divBdr>
        <w:top w:val="none" w:sz="0" w:space="0" w:color="auto"/>
        <w:left w:val="none" w:sz="0" w:space="0" w:color="auto"/>
        <w:bottom w:val="none" w:sz="0" w:space="0" w:color="auto"/>
        <w:right w:val="none" w:sz="0" w:space="0" w:color="auto"/>
      </w:divBdr>
    </w:div>
    <w:div w:id="73667263">
      <w:bodyDiv w:val="1"/>
      <w:marLeft w:val="0"/>
      <w:marRight w:val="0"/>
      <w:marTop w:val="0"/>
      <w:marBottom w:val="0"/>
      <w:divBdr>
        <w:top w:val="none" w:sz="0" w:space="0" w:color="auto"/>
        <w:left w:val="none" w:sz="0" w:space="0" w:color="auto"/>
        <w:bottom w:val="none" w:sz="0" w:space="0" w:color="auto"/>
        <w:right w:val="none" w:sz="0" w:space="0" w:color="auto"/>
      </w:divBdr>
    </w:div>
    <w:div w:id="74327863">
      <w:bodyDiv w:val="1"/>
      <w:marLeft w:val="0"/>
      <w:marRight w:val="0"/>
      <w:marTop w:val="0"/>
      <w:marBottom w:val="0"/>
      <w:divBdr>
        <w:top w:val="none" w:sz="0" w:space="0" w:color="auto"/>
        <w:left w:val="none" w:sz="0" w:space="0" w:color="auto"/>
        <w:bottom w:val="none" w:sz="0" w:space="0" w:color="auto"/>
        <w:right w:val="none" w:sz="0" w:space="0" w:color="auto"/>
      </w:divBdr>
    </w:div>
    <w:div w:id="76295787">
      <w:bodyDiv w:val="1"/>
      <w:marLeft w:val="0"/>
      <w:marRight w:val="0"/>
      <w:marTop w:val="0"/>
      <w:marBottom w:val="0"/>
      <w:divBdr>
        <w:top w:val="none" w:sz="0" w:space="0" w:color="auto"/>
        <w:left w:val="none" w:sz="0" w:space="0" w:color="auto"/>
        <w:bottom w:val="none" w:sz="0" w:space="0" w:color="auto"/>
        <w:right w:val="none" w:sz="0" w:space="0" w:color="auto"/>
      </w:divBdr>
    </w:div>
    <w:div w:id="81072760">
      <w:bodyDiv w:val="1"/>
      <w:marLeft w:val="0"/>
      <w:marRight w:val="0"/>
      <w:marTop w:val="0"/>
      <w:marBottom w:val="0"/>
      <w:divBdr>
        <w:top w:val="none" w:sz="0" w:space="0" w:color="auto"/>
        <w:left w:val="none" w:sz="0" w:space="0" w:color="auto"/>
        <w:bottom w:val="none" w:sz="0" w:space="0" w:color="auto"/>
        <w:right w:val="none" w:sz="0" w:space="0" w:color="auto"/>
      </w:divBdr>
    </w:div>
    <w:div w:id="82578448">
      <w:bodyDiv w:val="1"/>
      <w:marLeft w:val="0"/>
      <w:marRight w:val="0"/>
      <w:marTop w:val="0"/>
      <w:marBottom w:val="0"/>
      <w:divBdr>
        <w:top w:val="none" w:sz="0" w:space="0" w:color="auto"/>
        <w:left w:val="none" w:sz="0" w:space="0" w:color="auto"/>
        <w:bottom w:val="none" w:sz="0" w:space="0" w:color="auto"/>
        <w:right w:val="none" w:sz="0" w:space="0" w:color="auto"/>
      </w:divBdr>
    </w:div>
    <w:div w:id="83037227">
      <w:bodyDiv w:val="1"/>
      <w:marLeft w:val="0"/>
      <w:marRight w:val="0"/>
      <w:marTop w:val="0"/>
      <w:marBottom w:val="0"/>
      <w:divBdr>
        <w:top w:val="none" w:sz="0" w:space="0" w:color="auto"/>
        <w:left w:val="none" w:sz="0" w:space="0" w:color="auto"/>
        <w:bottom w:val="none" w:sz="0" w:space="0" w:color="auto"/>
        <w:right w:val="none" w:sz="0" w:space="0" w:color="auto"/>
      </w:divBdr>
    </w:div>
    <w:div w:id="85083111">
      <w:bodyDiv w:val="1"/>
      <w:marLeft w:val="0"/>
      <w:marRight w:val="0"/>
      <w:marTop w:val="0"/>
      <w:marBottom w:val="0"/>
      <w:divBdr>
        <w:top w:val="none" w:sz="0" w:space="0" w:color="auto"/>
        <w:left w:val="none" w:sz="0" w:space="0" w:color="auto"/>
        <w:bottom w:val="none" w:sz="0" w:space="0" w:color="auto"/>
        <w:right w:val="none" w:sz="0" w:space="0" w:color="auto"/>
      </w:divBdr>
    </w:div>
    <w:div w:id="85425819">
      <w:bodyDiv w:val="1"/>
      <w:marLeft w:val="0"/>
      <w:marRight w:val="0"/>
      <w:marTop w:val="0"/>
      <w:marBottom w:val="0"/>
      <w:divBdr>
        <w:top w:val="none" w:sz="0" w:space="0" w:color="auto"/>
        <w:left w:val="none" w:sz="0" w:space="0" w:color="auto"/>
        <w:bottom w:val="none" w:sz="0" w:space="0" w:color="auto"/>
        <w:right w:val="none" w:sz="0" w:space="0" w:color="auto"/>
      </w:divBdr>
    </w:div>
    <w:div w:id="87122045">
      <w:bodyDiv w:val="1"/>
      <w:marLeft w:val="0"/>
      <w:marRight w:val="0"/>
      <w:marTop w:val="0"/>
      <w:marBottom w:val="0"/>
      <w:divBdr>
        <w:top w:val="none" w:sz="0" w:space="0" w:color="auto"/>
        <w:left w:val="none" w:sz="0" w:space="0" w:color="auto"/>
        <w:bottom w:val="none" w:sz="0" w:space="0" w:color="auto"/>
        <w:right w:val="none" w:sz="0" w:space="0" w:color="auto"/>
      </w:divBdr>
    </w:div>
    <w:div w:id="88046397">
      <w:bodyDiv w:val="1"/>
      <w:marLeft w:val="0"/>
      <w:marRight w:val="0"/>
      <w:marTop w:val="0"/>
      <w:marBottom w:val="0"/>
      <w:divBdr>
        <w:top w:val="none" w:sz="0" w:space="0" w:color="auto"/>
        <w:left w:val="none" w:sz="0" w:space="0" w:color="auto"/>
        <w:bottom w:val="none" w:sz="0" w:space="0" w:color="auto"/>
        <w:right w:val="none" w:sz="0" w:space="0" w:color="auto"/>
      </w:divBdr>
    </w:div>
    <w:div w:id="88432199">
      <w:bodyDiv w:val="1"/>
      <w:marLeft w:val="0"/>
      <w:marRight w:val="0"/>
      <w:marTop w:val="0"/>
      <w:marBottom w:val="0"/>
      <w:divBdr>
        <w:top w:val="none" w:sz="0" w:space="0" w:color="auto"/>
        <w:left w:val="none" w:sz="0" w:space="0" w:color="auto"/>
        <w:bottom w:val="none" w:sz="0" w:space="0" w:color="auto"/>
        <w:right w:val="none" w:sz="0" w:space="0" w:color="auto"/>
      </w:divBdr>
    </w:div>
    <w:div w:id="89738454">
      <w:bodyDiv w:val="1"/>
      <w:marLeft w:val="0"/>
      <w:marRight w:val="0"/>
      <w:marTop w:val="0"/>
      <w:marBottom w:val="0"/>
      <w:divBdr>
        <w:top w:val="none" w:sz="0" w:space="0" w:color="auto"/>
        <w:left w:val="none" w:sz="0" w:space="0" w:color="auto"/>
        <w:bottom w:val="none" w:sz="0" w:space="0" w:color="auto"/>
        <w:right w:val="none" w:sz="0" w:space="0" w:color="auto"/>
      </w:divBdr>
    </w:div>
    <w:div w:id="90205192">
      <w:bodyDiv w:val="1"/>
      <w:marLeft w:val="0"/>
      <w:marRight w:val="0"/>
      <w:marTop w:val="0"/>
      <w:marBottom w:val="0"/>
      <w:divBdr>
        <w:top w:val="none" w:sz="0" w:space="0" w:color="auto"/>
        <w:left w:val="none" w:sz="0" w:space="0" w:color="auto"/>
        <w:bottom w:val="none" w:sz="0" w:space="0" w:color="auto"/>
        <w:right w:val="none" w:sz="0" w:space="0" w:color="auto"/>
      </w:divBdr>
    </w:div>
    <w:div w:id="92240438">
      <w:bodyDiv w:val="1"/>
      <w:marLeft w:val="0"/>
      <w:marRight w:val="0"/>
      <w:marTop w:val="0"/>
      <w:marBottom w:val="0"/>
      <w:divBdr>
        <w:top w:val="none" w:sz="0" w:space="0" w:color="auto"/>
        <w:left w:val="none" w:sz="0" w:space="0" w:color="auto"/>
        <w:bottom w:val="none" w:sz="0" w:space="0" w:color="auto"/>
        <w:right w:val="none" w:sz="0" w:space="0" w:color="auto"/>
      </w:divBdr>
    </w:div>
    <w:div w:id="96143253">
      <w:bodyDiv w:val="1"/>
      <w:marLeft w:val="0"/>
      <w:marRight w:val="0"/>
      <w:marTop w:val="0"/>
      <w:marBottom w:val="0"/>
      <w:divBdr>
        <w:top w:val="none" w:sz="0" w:space="0" w:color="auto"/>
        <w:left w:val="none" w:sz="0" w:space="0" w:color="auto"/>
        <w:bottom w:val="none" w:sz="0" w:space="0" w:color="auto"/>
        <w:right w:val="none" w:sz="0" w:space="0" w:color="auto"/>
      </w:divBdr>
    </w:div>
    <w:div w:id="99423593">
      <w:bodyDiv w:val="1"/>
      <w:marLeft w:val="0"/>
      <w:marRight w:val="0"/>
      <w:marTop w:val="0"/>
      <w:marBottom w:val="0"/>
      <w:divBdr>
        <w:top w:val="none" w:sz="0" w:space="0" w:color="auto"/>
        <w:left w:val="none" w:sz="0" w:space="0" w:color="auto"/>
        <w:bottom w:val="none" w:sz="0" w:space="0" w:color="auto"/>
        <w:right w:val="none" w:sz="0" w:space="0" w:color="auto"/>
      </w:divBdr>
    </w:div>
    <w:div w:id="99496896">
      <w:bodyDiv w:val="1"/>
      <w:marLeft w:val="0"/>
      <w:marRight w:val="0"/>
      <w:marTop w:val="0"/>
      <w:marBottom w:val="0"/>
      <w:divBdr>
        <w:top w:val="none" w:sz="0" w:space="0" w:color="auto"/>
        <w:left w:val="none" w:sz="0" w:space="0" w:color="auto"/>
        <w:bottom w:val="none" w:sz="0" w:space="0" w:color="auto"/>
        <w:right w:val="none" w:sz="0" w:space="0" w:color="auto"/>
      </w:divBdr>
    </w:div>
    <w:div w:id="100880781">
      <w:bodyDiv w:val="1"/>
      <w:marLeft w:val="0"/>
      <w:marRight w:val="0"/>
      <w:marTop w:val="0"/>
      <w:marBottom w:val="0"/>
      <w:divBdr>
        <w:top w:val="none" w:sz="0" w:space="0" w:color="auto"/>
        <w:left w:val="none" w:sz="0" w:space="0" w:color="auto"/>
        <w:bottom w:val="none" w:sz="0" w:space="0" w:color="auto"/>
        <w:right w:val="none" w:sz="0" w:space="0" w:color="auto"/>
      </w:divBdr>
    </w:div>
    <w:div w:id="101926818">
      <w:bodyDiv w:val="1"/>
      <w:marLeft w:val="0"/>
      <w:marRight w:val="0"/>
      <w:marTop w:val="0"/>
      <w:marBottom w:val="0"/>
      <w:divBdr>
        <w:top w:val="none" w:sz="0" w:space="0" w:color="auto"/>
        <w:left w:val="none" w:sz="0" w:space="0" w:color="auto"/>
        <w:bottom w:val="none" w:sz="0" w:space="0" w:color="auto"/>
        <w:right w:val="none" w:sz="0" w:space="0" w:color="auto"/>
      </w:divBdr>
    </w:div>
    <w:div w:id="102384122">
      <w:bodyDiv w:val="1"/>
      <w:marLeft w:val="0"/>
      <w:marRight w:val="0"/>
      <w:marTop w:val="0"/>
      <w:marBottom w:val="0"/>
      <w:divBdr>
        <w:top w:val="none" w:sz="0" w:space="0" w:color="auto"/>
        <w:left w:val="none" w:sz="0" w:space="0" w:color="auto"/>
        <w:bottom w:val="none" w:sz="0" w:space="0" w:color="auto"/>
        <w:right w:val="none" w:sz="0" w:space="0" w:color="auto"/>
      </w:divBdr>
    </w:div>
    <w:div w:id="105003316">
      <w:bodyDiv w:val="1"/>
      <w:marLeft w:val="0"/>
      <w:marRight w:val="0"/>
      <w:marTop w:val="0"/>
      <w:marBottom w:val="0"/>
      <w:divBdr>
        <w:top w:val="none" w:sz="0" w:space="0" w:color="auto"/>
        <w:left w:val="none" w:sz="0" w:space="0" w:color="auto"/>
        <w:bottom w:val="none" w:sz="0" w:space="0" w:color="auto"/>
        <w:right w:val="none" w:sz="0" w:space="0" w:color="auto"/>
      </w:divBdr>
    </w:div>
    <w:div w:id="108546048">
      <w:bodyDiv w:val="1"/>
      <w:marLeft w:val="0"/>
      <w:marRight w:val="0"/>
      <w:marTop w:val="0"/>
      <w:marBottom w:val="0"/>
      <w:divBdr>
        <w:top w:val="none" w:sz="0" w:space="0" w:color="auto"/>
        <w:left w:val="none" w:sz="0" w:space="0" w:color="auto"/>
        <w:bottom w:val="none" w:sz="0" w:space="0" w:color="auto"/>
        <w:right w:val="none" w:sz="0" w:space="0" w:color="auto"/>
      </w:divBdr>
    </w:div>
    <w:div w:id="108546098">
      <w:bodyDiv w:val="1"/>
      <w:marLeft w:val="0"/>
      <w:marRight w:val="0"/>
      <w:marTop w:val="0"/>
      <w:marBottom w:val="0"/>
      <w:divBdr>
        <w:top w:val="none" w:sz="0" w:space="0" w:color="auto"/>
        <w:left w:val="none" w:sz="0" w:space="0" w:color="auto"/>
        <w:bottom w:val="none" w:sz="0" w:space="0" w:color="auto"/>
        <w:right w:val="none" w:sz="0" w:space="0" w:color="auto"/>
      </w:divBdr>
    </w:div>
    <w:div w:id="109402753">
      <w:bodyDiv w:val="1"/>
      <w:marLeft w:val="0"/>
      <w:marRight w:val="0"/>
      <w:marTop w:val="0"/>
      <w:marBottom w:val="0"/>
      <w:divBdr>
        <w:top w:val="none" w:sz="0" w:space="0" w:color="auto"/>
        <w:left w:val="none" w:sz="0" w:space="0" w:color="auto"/>
        <w:bottom w:val="none" w:sz="0" w:space="0" w:color="auto"/>
        <w:right w:val="none" w:sz="0" w:space="0" w:color="auto"/>
      </w:divBdr>
    </w:div>
    <w:div w:id="109519487">
      <w:bodyDiv w:val="1"/>
      <w:marLeft w:val="0"/>
      <w:marRight w:val="0"/>
      <w:marTop w:val="0"/>
      <w:marBottom w:val="0"/>
      <w:divBdr>
        <w:top w:val="none" w:sz="0" w:space="0" w:color="auto"/>
        <w:left w:val="none" w:sz="0" w:space="0" w:color="auto"/>
        <w:bottom w:val="none" w:sz="0" w:space="0" w:color="auto"/>
        <w:right w:val="none" w:sz="0" w:space="0" w:color="auto"/>
      </w:divBdr>
    </w:div>
    <w:div w:id="109594065">
      <w:bodyDiv w:val="1"/>
      <w:marLeft w:val="0"/>
      <w:marRight w:val="0"/>
      <w:marTop w:val="0"/>
      <w:marBottom w:val="0"/>
      <w:divBdr>
        <w:top w:val="none" w:sz="0" w:space="0" w:color="auto"/>
        <w:left w:val="none" w:sz="0" w:space="0" w:color="auto"/>
        <w:bottom w:val="none" w:sz="0" w:space="0" w:color="auto"/>
        <w:right w:val="none" w:sz="0" w:space="0" w:color="auto"/>
      </w:divBdr>
    </w:div>
    <w:div w:id="110171864">
      <w:bodyDiv w:val="1"/>
      <w:marLeft w:val="0"/>
      <w:marRight w:val="0"/>
      <w:marTop w:val="0"/>
      <w:marBottom w:val="0"/>
      <w:divBdr>
        <w:top w:val="none" w:sz="0" w:space="0" w:color="auto"/>
        <w:left w:val="none" w:sz="0" w:space="0" w:color="auto"/>
        <w:bottom w:val="none" w:sz="0" w:space="0" w:color="auto"/>
        <w:right w:val="none" w:sz="0" w:space="0" w:color="auto"/>
      </w:divBdr>
    </w:div>
    <w:div w:id="111101080">
      <w:bodyDiv w:val="1"/>
      <w:marLeft w:val="0"/>
      <w:marRight w:val="0"/>
      <w:marTop w:val="0"/>
      <w:marBottom w:val="0"/>
      <w:divBdr>
        <w:top w:val="none" w:sz="0" w:space="0" w:color="auto"/>
        <w:left w:val="none" w:sz="0" w:space="0" w:color="auto"/>
        <w:bottom w:val="none" w:sz="0" w:space="0" w:color="auto"/>
        <w:right w:val="none" w:sz="0" w:space="0" w:color="auto"/>
      </w:divBdr>
    </w:div>
    <w:div w:id="113209585">
      <w:bodyDiv w:val="1"/>
      <w:marLeft w:val="0"/>
      <w:marRight w:val="0"/>
      <w:marTop w:val="0"/>
      <w:marBottom w:val="0"/>
      <w:divBdr>
        <w:top w:val="none" w:sz="0" w:space="0" w:color="auto"/>
        <w:left w:val="none" w:sz="0" w:space="0" w:color="auto"/>
        <w:bottom w:val="none" w:sz="0" w:space="0" w:color="auto"/>
        <w:right w:val="none" w:sz="0" w:space="0" w:color="auto"/>
      </w:divBdr>
    </w:div>
    <w:div w:id="117144568">
      <w:bodyDiv w:val="1"/>
      <w:marLeft w:val="0"/>
      <w:marRight w:val="0"/>
      <w:marTop w:val="0"/>
      <w:marBottom w:val="0"/>
      <w:divBdr>
        <w:top w:val="none" w:sz="0" w:space="0" w:color="auto"/>
        <w:left w:val="none" w:sz="0" w:space="0" w:color="auto"/>
        <w:bottom w:val="none" w:sz="0" w:space="0" w:color="auto"/>
        <w:right w:val="none" w:sz="0" w:space="0" w:color="auto"/>
      </w:divBdr>
    </w:div>
    <w:div w:id="123080863">
      <w:bodyDiv w:val="1"/>
      <w:marLeft w:val="0"/>
      <w:marRight w:val="0"/>
      <w:marTop w:val="0"/>
      <w:marBottom w:val="0"/>
      <w:divBdr>
        <w:top w:val="none" w:sz="0" w:space="0" w:color="auto"/>
        <w:left w:val="none" w:sz="0" w:space="0" w:color="auto"/>
        <w:bottom w:val="none" w:sz="0" w:space="0" w:color="auto"/>
        <w:right w:val="none" w:sz="0" w:space="0" w:color="auto"/>
      </w:divBdr>
    </w:div>
    <w:div w:id="123426551">
      <w:bodyDiv w:val="1"/>
      <w:marLeft w:val="0"/>
      <w:marRight w:val="0"/>
      <w:marTop w:val="0"/>
      <w:marBottom w:val="0"/>
      <w:divBdr>
        <w:top w:val="none" w:sz="0" w:space="0" w:color="auto"/>
        <w:left w:val="none" w:sz="0" w:space="0" w:color="auto"/>
        <w:bottom w:val="none" w:sz="0" w:space="0" w:color="auto"/>
        <w:right w:val="none" w:sz="0" w:space="0" w:color="auto"/>
      </w:divBdr>
    </w:div>
    <w:div w:id="123501637">
      <w:bodyDiv w:val="1"/>
      <w:marLeft w:val="0"/>
      <w:marRight w:val="0"/>
      <w:marTop w:val="0"/>
      <w:marBottom w:val="0"/>
      <w:divBdr>
        <w:top w:val="none" w:sz="0" w:space="0" w:color="auto"/>
        <w:left w:val="none" w:sz="0" w:space="0" w:color="auto"/>
        <w:bottom w:val="none" w:sz="0" w:space="0" w:color="auto"/>
        <w:right w:val="none" w:sz="0" w:space="0" w:color="auto"/>
      </w:divBdr>
    </w:div>
    <w:div w:id="124278601">
      <w:bodyDiv w:val="1"/>
      <w:marLeft w:val="0"/>
      <w:marRight w:val="0"/>
      <w:marTop w:val="0"/>
      <w:marBottom w:val="0"/>
      <w:divBdr>
        <w:top w:val="none" w:sz="0" w:space="0" w:color="auto"/>
        <w:left w:val="none" w:sz="0" w:space="0" w:color="auto"/>
        <w:bottom w:val="none" w:sz="0" w:space="0" w:color="auto"/>
        <w:right w:val="none" w:sz="0" w:space="0" w:color="auto"/>
      </w:divBdr>
    </w:div>
    <w:div w:id="130907827">
      <w:bodyDiv w:val="1"/>
      <w:marLeft w:val="0"/>
      <w:marRight w:val="0"/>
      <w:marTop w:val="0"/>
      <w:marBottom w:val="0"/>
      <w:divBdr>
        <w:top w:val="none" w:sz="0" w:space="0" w:color="auto"/>
        <w:left w:val="none" w:sz="0" w:space="0" w:color="auto"/>
        <w:bottom w:val="none" w:sz="0" w:space="0" w:color="auto"/>
        <w:right w:val="none" w:sz="0" w:space="0" w:color="auto"/>
      </w:divBdr>
    </w:div>
    <w:div w:id="132021186">
      <w:bodyDiv w:val="1"/>
      <w:marLeft w:val="0"/>
      <w:marRight w:val="0"/>
      <w:marTop w:val="0"/>
      <w:marBottom w:val="0"/>
      <w:divBdr>
        <w:top w:val="none" w:sz="0" w:space="0" w:color="auto"/>
        <w:left w:val="none" w:sz="0" w:space="0" w:color="auto"/>
        <w:bottom w:val="none" w:sz="0" w:space="0" w:color="auto"/>
        <w:right w:val="none" w:sz="0" w:space="0" w:color="auto"/>
      </w:divBdr>
    </w:div>
    <w:div w:id="138352117">
      <w:bodyDiv w:val="1"/>
      <w:marLeft w:val="0"/>
      <w:marRight w:val="0"/>
      <w:marTop w:val="0"/>
      <w:marBottom w:val="0"/>
      <w:divBdr>
        <w:top w:val="none" w:sz="0" w:space="0" w:color="auto"/>
        <w:left w:val="none" w:sz="0" w:space="0" w:color="auto"/>
        <w:bottom w:val="none" w:sz="0" w:space="0" w:color="auto"/>
        <w:right w:val="none" w:sz="0" w:space="0" w:color="auto"/>
      </w:divBdr>
    </w:div>
    <w:div w:id="142356880">
      <w:bodyDiv w:val="1"/>
      <w:marLeft w:val="0"/>
      <w:marRight w:val="0"/>
      <w:marTop w:val="0"/>
      <w:marBottom w:val="0"/>
      <w:divBdr>
        <w:top w:val="none" w:sz="0" w:space="0" w:color="auto"/>
        <w:left w:val="none" w:sz="0" w:space="0" w:color="auto"/>
        <w:bottom w:val="none" w:sz="0" w:space="0" w:color="auto"/>
        <w:right w:val="none" w:sz="0" w:space="0" w:color="auto"/>
      </w:divBdr>
    </w:div>
    <w:div w:id="144248625">
      <w:bodyDiv w:val="1"/>
      <w:marLeft w:val="0"/>
      <w:marRight w:val="0"/>
      <w:marTop w:val="0"/>
      <w:marBottom w:val="0"/>
      <w:divBdr>
        <w:top w:val="none" w:sz="0" w:space="0" w:color="auto"/>
        <w:left w:val="none" w:sz="0" w:space="0" w:color="auto"/>
        <w:bottom w:val="none" w:sz="0" w:space="0" w:color="auto"/>
        <w:right w:val="none" w:sz="0" w:space="0" w:color="auto"/>
      </w:divBdr>
    </w:div>
    <w:div w:id="144394943">
      <w:bodyDiv w:val="1"/>
      <w:marLeft w:val="0"/>
      <w:marRight w:val="0"/>
      <w:marTop w:val="0"/>
      <w:marBottom w:val="0"/>
      <w:divBdr>
        <w:top w:val="none" w:sz="0" w:space="0" w:color="auto"/>
        <w:left w:val="none" w:sz="0" w:space="0" w:color="auto"/>
        <w:bottom w:val="none" w:sz="0" w:space="0" w:color="auto"/>
        <w:right w:val="none" w:sz="0" w:space="0" w:color="auto"/>
      </w:divBdr>
    </w:div>
    <w:div w:id="145169680">
      <w:bodyDiv w:val="1"/>
      <w:marLeft w:val="0"/>
      <w:marRight w:val="0"/>
      <w:marTop w:val="0"/>
      <w:marBottom w:val="0"/>
      <w:divBdr>
        <w:top w:val="none" w:sz="0" w:space="0" w:color="auto"/>
        <w:left w:val="none" w:sz="0" w:space="0" w:color="auto"/>
        <w:bottom w:val="none" w:sz="0" w:space="0" w:color="auto"/>
        <w:right w:val="none" w:sz="0" w:space="0" w:color="auto"/>
      </w:divBdr>
    </w:div>
    <w:div w:id="146946567">
      <w:bodyDiv w:val="1"/>
      <w:marLeft w:val="0"/>
      <w:marRight w:val="0"/>
      <w:marTop w:val="0"/>
      <w:marBottom w:val="0"/>
      <w:divBdr>
        <w:top w:val="none" w:sz="0" w:space="0" w:color="auto"/>
        <w:left w:val="none" w:sz="0" w:space="0" w:color="auto"/>
        <w:bottom w:val="none" w:sz="0" w:space="0" w:color="auto"/>
        <w:right w:val="none" w:sz="0" w:space="0" w:color="auto"/>
      </w:divBdr>
    </w:div>
    <w:div w:id="150610281">
      <w:bodyDiv w:val="1"/>
      <w:marLeft w:val="0"/>
      <w:marRight w:val="0"/>
      <w:marTop w:val="0"/>
      <w:marBottom w:val="0"/>
      <w:divBdr>
        <w:top w:val="none" w:sz="0" w:space="0" w:color="auto"/>
        <w:left w:val="none" w:sz="0" w:space="0" w:color="auto"/>
        <w:bottom w:val="none" w:sz="0" w:space="0" w:color="auto"/>
        <w:right w:val="none" w:sz="0" w:space="0" w:color="auto"/>
      </w:divBdr>
    </w:div>
    <w:div w:id="158889767">
      <w:bodyDiv w:val="1"/>
      <w:marLeft w:val="0"/>
      <w:marRight w:val="0"/>
      <w:marTop w:val="0"/>
      <w:marBottom w:val="0"/>
      <w:divBdr>
        <w:top w:val="none" w:sz="0" w:space="0" w:color="auto"/>
        <w:left w:val="none" w:sz="0" w:space="0" w:color="auto"/>
        <w:bottom w:val="none" w:sz="0" w:space="0" w:color="auto"/>
        <w:right w:val="none" w:sz="0" w:space="0" w:color="auto"/>
      </w:divBdr>
    </w:div>
    <w:div w:id="161286937">
      <w:bodyDiv w:val="1"/>
      <w:marLeft w:val="0"/>
      <w:marRight w:val="0"/>
      <w:marTop w:val="0"/>
      <w:marBottom w:val="0"/>
      <w:divBdr>
        <w:top w:val="none" w:sz="0" w:space="0" w:color="auto"/>
        <w:left w:val="none" w:sz="0" w:space="0" w:color="auto"/>
        <w:bottom w:val="none" w:sz="0" w:space="0" w:color="auto"/>
        <w:right w:val="none" w:sz="0" w:space="0" w:color="auto"/>
      </w:divBdr>
    </w:div>
    <w:div w:id="163715723">
      <w:bodyDiv w:val="1"/>
      <w:marLeft w:val="0"/>
      <w:marRight w:val="0"/>
      <w:marTop w:val="0"/>
      <w:marBottom w:val="0"/>
      <w:divBdr>
        <w:top w:val="none" w:sz="0" w:space="0" w:color="auto"/>
        <w:left w:val="none" w:sz="0" w:space="0" w:color="auto"/>
        <w:bottom w:val="none" w:sz="0" w:space="0" w:color="auto"/>
        <w:right w:val="none" w:sz="0" w:space="0" w:color="auto"/>
      </w:divBdr>
    </w:div>
    <w:div w:id="166330907">
      <w:bodyDiv w:val="1"/>
      <w:marLeft w:val="0"/>
      <w:marRight w:val="0"/>
      <w:marTop w:val="0"/>
      <w:marBottom w:val="0"/>
      <w:divBdr>
        <w:top w:val="none" w:sz="0" w:space="0" w:color="auto"/>
        <w:left w:val="none" w:sz="0" w:space="0" w:color="auto"/>
        <w:bottom w:val="none" w:sz="0" w:space="0" w:color="auto"/>
        <w:right w:val="none" w:sz="0" w:space="0" w:color="auto"/>
      </w:divBdr>
    </w:div>
    <w:div w:id="169952868">
      <w:bodyDiv w:val="1"/>
      <w:marLeft w:val="0"/>
      <w:marRight w:val="0"/>
      <w:marTop w:val="0"/>
      <w:marBottom w:val="0"/>
      <w:divBdr>
        <w:top w:val="none" w:sz="0" w:space="0" w:color="auto"/>
        <w:left w:val="none" w:sz="0" w:space="0" w:color="auto"/>
        <w:bottom w:val="none" w:sz="0" w:space="0" w:color="auto"/>
        <w:right w:val="none" w:sz="0" w:space="0" w:color="auto"/>
      </w:divBdr>
    </w:div>
    <w:div w:id="175075039">
      <w:bodyDiv w:val="1"/>
      <w:marLeft w:val="0"/>
      <w:marRight w:val="0"/>
      <w:marTop w:val="0"/>
      <w:marBottom w:val="0"/>
      <w:divBdr>
        <w:top w:val="none" w:sz="0" w:space="0" w:color="auto"/>
        <w:left w:val="none" w:sz="0" w:space="0" w:color="auto"/>
        <w:bottom w:val="none" w:sz="0" w:space="0" w:color="auto"/>
        <w:right w:val="none" w:sz="0" w:space="0" w:color="auto"/>
      </w:divBdr>
    </w:div>
    <w:div w:id="176698300">
      <w:bodyDiv w:val="1"/>
      <w:marLeft w:val="0"/>
      <w:marRight w:val="0"/>
      <w:marTop w:val="0"/>
      <w:marBottom w:val="0"/>
      <w:divBdr>
        <w:top w:val="none" w:sz="0" w:space="0" w:color="auto"/>
        <w:left w:val="none" w:sz="0" w:space="0" w:color="auto"/>
        <w:bottom w:val="none" w:sz="0" w:space="0" w:color="auto"/>
        <w:right w:val="none" w:sz="0" w:space="0" w:color="auto"/>
      </w:divBdr>
    </w:div>
    <w:div w:id="180971790">
      <w:bodyDiv w:val="1"/>
      <w:marLeft w:val="0"/>
      <w:marRight w:val="0"/>
      <w:marTop w:val="0"/>
      <w:marBottom w:val="0"/>
      <w:divBdr>
        <w:top w:val="none" w:sz="0" w:space="0" w:color="auto"/>
        <w:left w:val="none" w:sz="0" w:space="0" w:color="auto"/>
        <w:bottom w:val="none" w:sz="0" w:space="0" w:color="auto"/>
        <w:right w:val="none" w:sz="0" w:space="0" w:color="auto"/>
      </w:divBdr>
    </w:div>
    <w:div w:id="191649382">
      <w:bodyDiv w:val="1"/>
      <w:marLeft w:val="0"/>
      <w:marRight w:val="0"/>
      <w:marTop w:val="0"/>
      <w:marBottom w:val="0"/>
      <w:divBdr>
        <w:top w:val="none" w:sz="0" w:space="0" w:color="auto"/>
        <w:left w:val="none" w:sz="0" w:space="0" w:color="auto"/>
        <w:bottom w:val="none" w:sz="0" w:space="0" w:color="auto"/>
        <w:right w:val="none" w:sz="0" w:space="0" w:color="auto"/>
      </w:divBdr>
    </w:div>
    <w:div w:id="192882952">
      <w:bodyDiv w:val="1"/>
      <w:marLeft w:val="0"/>
      <w:marRight w:val="0"/>
      <w:marTop w:val="0"/>
      <w:marBottom w:val="0"/>
      <w:divBdr>
        <w:top w:val="none" w:sz="0" w:space="0" w:color="auto"/>
        <w:left w:val="none" w:sz="0" w:space="0" w:color="auto"/>
        <w:bottom w:val="none" w:sz="0" w:space="0" w:color="auto"/>
        <w:right w:val="none" w:sz="0" w:space="0" w:color="auto"/>
      </w:divBdr>
    </w:div>
    <w:div w:id="196740887">
      <w:bodyDiv w:val="1"/>
      <w:marLeft w:val="0"/>
      <w:marRight w:val="0"/>
      <w:marTop w:val="0"/>
      <w:marBottom w:val="0"/>
      <w:divBdr>
        <w:top w:val="none" w:sz="0" w:space="0" w:color="auto"/>
        <w:left w:val="none" w:sz="0" w:space="0" w:color="auto"/>
        <w:bottom w:val="none" w:sz="0" w:space="0" w:color="auto"/>
        <w:right w:val="none" w:sz="0" w:space="0" w:color="auto"/>
      </w:divBdr>
    </w:div>
    <w:div w:id="200552278">
      <w:bodyDiv w:val="1"/>
      <w:marLeft w:val="0"/>
      <w:marRight w:val="0"/>
      <w:marTop w:val="0"/>
      <w:marBottom w:val="0"/>
      <w:divBdr>
        <w:top w:val="none" w:sz="0" w:space="0" w:color="auto"/>
        <w:left w:val="none" w:sz="0" w:space="0" w:color="auto"/>
        <w:bottom w:val="none" w:sz="0" w:space="0" w:color="auto"/>
        <w:right w:val="none" w:sz="0" w:space="0" w:color="auto"/>
      </w:divBdr>
    </w:div>
    <w:div w:id="204678386">
      <w:bodyDiv w:val="1"/>
      <w:marLeft w:val="0"/>
      <w:marRight w:val="0"/>
      <w:marTop w:val="0"/>
      <w:marBottom w:val="0"/>
      <w:divBdr>
        <w:top w:val="none" w:sz="0" w:space="0" w:color="auto"/>
        <w:left w:val="none" w:sz="0" w:space="0" w:color="auto"/>
        <w:bottom w:val="none" w:sz="0" w:space="0" w:color="auto"/>
        <w:right w:val="none" w:sz="0" w:space="0" w:color="auto"/>
      </w:divBdr>
    </w:div>
    <w:div w:id="205878571">
      <w:bodyDiv w:val="1"/>
      <w:marLeft w:val="0"/>
      <w:marRight w:val="0"/>
      <w:marTop w:val="0"/>
      <w:marBottom w:val="0"/>
      <w:divBdr>
        <w:top w:val="none" w:sz="0" w:space="0" w:color="auto"/>
        <w:left w:val="none" w:sz="0" w:space="0" w:color="auto"/>
        <w:bottom w:val="none" w:sz="0" w:space="0" w:color="auto"/>
        <w:right w:val="none" w:sz="0" w:space="0" w:color="auto"/>
      </w:divBdr>
    </w:div>
    <w:div w:id="207570493">
      <w:bodyDiv w:val="1"/>
      <w:marLeft w:val="0"/>
      <w:marRight w:val="0"/>
      <w:marTop w:val="0"/>
      <w:marBottom w:val="0"/>
      <w:divBdr>
        <w:top w:val="none" w:sz="0" w:space="0" w:color="auto"/>
        <w:left w:val="none" w:sz="0" w:space="0" w:color="auto"/>
        <w:bottom w:val="none" w:sz="0" w:space="0" w:color="auto"/>
        <w:right w:val="none" w:sz="0" w:space="0" w:color="auto"/>
      </w:divBdr>
    </w:div>
    <w:div w:id="209268304">
      <w:bodyDiv w:val="1"/>
      <w:marLeft w:val="0"/>
      <w:marRight w:val="0"/>
      <w:marTop w:val="0"/>
      <w:marBottom w:val="0"/>
      <w:divBdr>
        <w:top w:val="none" w:sz="0" w:space="0" w:color="auto"/>
        <w:left w:val="none" w:sz="0" w:space="0" w:color="auto"/>
        <w:bottom w:val="none" w:sz="0" w:space="0" w:color="auto"/>
        <w:right w:val="none" w:sz="0" w:space="0" w:color="auto"/>
      </w:divBdr>
      <w:divsChild>
        <w:div w:id="1040591064">
          <w:marLeft w:val="10"/>
          <w:marRight w:val="10"/>
          <w:marTop w:val="0"/>
          <w:marBottom w:val="0"/>
          <w:divBdr>
            <w:top w:val="none" w:sz="0" w:space="0" w:color="auto"/>
            <w:left w:val="none" w:sz="0" w:space="0" w:color="auto"/>
            <w:bottom w:val="none" w:sz="0" w:space="0" w:color="auto"/>
            <w:right w:val="none" w:sz="0" w:space="0" w:color="auto"/>
          </w:divBdr>
          <w:divsChild>
            <w:div w:id="416945635">
              <w:marLeft w:val="0"/>
              <w:marRight w:val="750"/>
              <w:marTop w:val="0"/>
              <w:marBottom w:val="0"/>
              <w:divBdr>
                <w:top w:val="none" w:sz="0" w:space="0" w:color="auto"/>
                <w:left w:val="none" w:sz="0" w:space="0" w:color="auto"/>
                <w:bottom w:val="none" w:sz="0" w:space="0" w:color="auto"/>
                <w:right w:val="none" w:sz="0" w:space="0" w:color="auto"/>
              </w:divBdr>
            </w:div>
            <w:div w:id="1743718788">
              <w:marLeft w:val="750"/>
              <w:marRight w:val="0"/>
              <w:marTop w:val="0"/>
              <w:marBottom w:val="0"/>
              <w:divBdr>
                <w:top w:val="none" w:sz="0" w:space="0" w:color="auto"/>
                <w:left w:val="none" w:sz="0" w:space="0" w:color="auto"/>
                <w:bottom w:val="none" w:sz="0" w:space="0" w:color="auto"/>
                <w:right w:val="none" w:sz="0" w:space="0" w:color="auto"/>
              </w:divBdr>
            </w:div>
          </w:divsChild>
        </w:div>
        <w:div w:id="2048528011">
          <w:marLeft w:val="0"/>
          <w:marRight w:val="0"/>
          <w:marTop w:val="0"/>
          <w:marBottom w:val="150"/>
          <w:divBdr>
            <w:top w:val="none" w:sz="0" w:space="0" w:color="auto"/>
            <w:left w:val="none" w:sz="0" w:space="0" w:color="auto"/>
            <w:bottom w:val="none" w:sz="0" w:space="0" w:color="auto"/>
            <w:right w:val="none" w:sz="0" w:space="0" w:color="auto"/>
          </w:divBdr>
        </w:div>
      </w:divsChild>
    </w:div>
    <w:div w:id="214436851">
      <w:bodyDiv w:val="1"/>
      <w:marLeft w:val="0"/>
      <w:marRight w:val="0"/>
      <w:marTop w:val="0"/>
      <w:marBottom w:val="0"/>
      <w:divBdr>
        <w:top w:val="none" w:sz="0" w:space="0" w:color="auto"/>
        <w:left w:val="none" w:sz="0" w:space="0" w:color="auto"/>
        <w:bottom w:val="none" w:sz="0" w:space="0" w:color="auto"/>
        <w:right w:val="none" w:sz="0" w:space="0" w:color="auto"/>
      </w:divBdr>
    </w:div>
    <w:div w:id="215240787">
      <w:bodyDiv w:val="1"/>
      <w:marLeft w:val="0"/>
      <w:marRight w:val="0"/>
      <w:marTop w:val="0"/>
      <w:marBottom w:val="0"/>
      <w:divBdr>
        <w:top w:val="none" w:sz="0" w:space="0" w:color="auto"/>
        <w:left w:val="none" w:sz="0" w:space="0" w:color="auto"/>
        <w:bottom w:val="none" w:sz="0" w:space="0" w:color="auto"/>
        <w:right w:val="none" w:sz="0" w:space="0" w:color="auto"/>
      </w:divBdr>
    </w:div>
    <w:div w:id="217977033">
      <w:bodyDiv w:val="1"/>
      <w:marLeft w:val="0"/>
      <w:marRight w:val="0"/>
      <w:marTop w:val="0"/>
      <w:marBottom w:val="0"/>
      <w:divBdr>
        <w:top w:val="none" w:sz="0" w:space="0" w:color="auto"/>
        <w:left w:val="none" w:sz="0" w:space="0" w:color="auto"/>
        <w:bottom w:val="none" w:sz="0" w:space="0" w:color="auto"/>
        <w:right w:val="none" w:sz="0" w:space="0" w:color="auto"/>
      </w:divBdr>
    </w:div>
    <w:div w:id="218439210">
      <w:bodyDiv w:val="1"/>
      <w:marLeft w:val="0"/>
      <w:marRight w:val="0"/>
      <w:marTop w:val="0"/>
      <w:marBottom w:val="0"/>
      <w:divBdr>
        <w:top w:val="none" w:sz="0" w:space="0" w:color="auto"/>
        <w:left w:val="none" w:sz="0" w:space="0" w:color="auto"/>
        <w:bottom w:val="none" w:sz="0" w:space="0" w:color="auto"/>
        <w:right w:val="none" w:sz="0" w:space="0" w:color="auto"/>
      </w:divBdr>
    </w:div>
    <w:div w:id="220095970">
      <w:bodyDiv w:val="1"/>
      <w:marLeft w:val="0"/>
      <w:marRight w:val="0"/>
      <w:marTop w:val="0"/>
      <w:marBottom w:val="0"/>
      <w:divBdr>
        <w:top w:val="none" w:sz="0" w:space="0" w:color="auto"/>
        <w:left w:val="none" w:sz="0" w:space="0" w:color="auto"/>
        <w:bottom w:val="none" w:sz="0" w:space="0" w:color="auto"/>
        <w:right w:val="none" w:sz="0" w:space="0" w:color="auto"/>
      </w:divBdr>
    </w:div>
    <w:div w:id="220754484">
      <w:bodyDiv w:val="1"/>
      <w:marLeft w:val="0"/>
      <w:marRight w:val="0"/>
      <w:marTop w:val="0"/>
      <w:marBottom w:val="0"/>
      <w:divBdr>
        <w:top w:val="none" w:sz="0" w:space="0" w:color="auto"/>
        <w:left w:val="none" w:sz="0" w:space="0" w:color="auto"/>
        <w:bottom w:val="none" w:sz="0" w:space="0" w:color="auto"/>
        <w:right w:val="none" w:sz="0" w:space="0" w:color="auto"/>
      </w:divBdr>
    </w:div>
    <w:div w:id="222644349">
      <w:bodyDiv w:val="1"/>
      <w:marLeft w:val="0"/>
      <w:marRight w:val="0"/>
      <w:marTop w:val="0"/>
      <w:marBottom w:val="0"/>
      <w:divBdr>
        <w:top w:val="none" w:sz="0" w:space="0" w:color="auto"/>
        <w:left w:val="none" w:sz="0" w:space="0" w:color="auto"/>
        <w:bottom w:val="none" w:sz="0" w:space="0" w:color="auto"/>
        <w:right w:val="none" w:sz="0" w:space="0" w:color="auto"/>
      </w:divBdr>
    </w:div>
    <w:div w:id="223101154">
      <w:bodyDiv w:val="1"/>
      <w:marLeft w:val="0"/>
      <w:marRight w:val="0"/>
      <w:marTop w:val="0"/>
      <w:marBottom w:val="0"/>
      <w:divBdr>
        <w:top w:val="none" w:sz="0" w:space="0" w:color="auto"/>
        <w:left w:val="none" w:sz="0" w:space="0" w:color="auto"/>
        <w:bottom w:val="none" w:sz="0" w:space="0" w:color="auto"/>
        <w:right w:val="none" w:sz="0" w:space="0" w:color="auto"/>
      </w:divBdr>
    </w:div>
    <w:div w:id="223295210">
      <w:bodyDiv w:val="1"/>
      <w:marLeft w:val="0"/>
      <w:marRight w:val="0"/>
      <w:marTop w:val="0"/>
      <w:marBottom w:val="0"/>
      <w:divBdr>
        <w:top w:val="none" w:sz="0" w:space="0" w:color="auto"/>
        <w:left w:val="none" w:sz="0" w:space="0" w:color="auto"/>
        <w:bottom w:val="none" w:sz="0" w:space="0" w:color="auto"/>
        <w:right w:val="none" w:sz="0" w:space="0" w:color="auto"/>
      </w:divBdr>
    </w:div>
    <w:div w:id="225721049">
      <w:bodyDiv w:val="1"/>
      <w:marLeft w:val="0"/>
      <w:marRight w:val="0"/>
      <w:marTop w:val="0"/>
      <w:marBottom w:val="0"/>
      <w:divBdr>
        <w:top w:val="none" w:sz="0" w:space="0" w:color="auto"/>
        <w:left w:val="none" w:sz="0" w:space="0" w:color="auto"/>
        <w:bottom w:val="none" w:sz="0" w:space="0" w:color="auto"/>
        <w:right w:val="none" w:sz="0" w:space="0" w:color="auto"/>
      </w:divBdr>
    </w:div>
    <w:div w:id="228425161">
      <w:bodyDiv w:val="1"/>
      <w:marLeft w:val="0"/>
      <w:marRight w:val="0"/>
      <w:marTop w:val="0"/>
      <w:marBottom w:val="0"/>
      <w:divBdr>
        <w:top w:val="none" w:sz="0" w:space="0" w:color="auto"/>
        <w:left w:val="none" w:sz="0" w:space="0" w:color="auto"/>
        <w:bottom w:val="none" w:sz="0" w:space="0" w:color="auto"/>
        <w:right w:val="none" w:sz="0" w:space="0" w:color="auto"/>
      </w:divBdr>
    </w:div>
    <w:div w:id="228729853">
      <w:bodyDiv w:val="1"/>
      <w:marLeft w:val="0"/>
      <w:marRight w:val="0"/>
      <w:marTop w:val="0"/>
      <w:marBottom w:val="0"/>
      <w:divBdr>
        <w:top w:val="none" w:sz="0" w:space="0" w:color="auto"/>
        <w:left w:val="none" w:sz="0" w:space="0" w:color="auto"/>
        <w:bottom w:val="none" w:sz="0" w:space="0" w:color="auto"/>
        <w:right w:val="none" w:sz="0" w:space="0" w:color="auto"/>
      </w:divBdr>
    </w:div>
    <w:div w:id="235937902">
      <w:bodyDiv w:val="1"/>
      <w:marLeft w:val="0"/>
      <w:marRight w:val="0"/>
      <w:marTop w:val="0"/>
      <w:marBottom w:val="0"/>
      <w:divBdr>
        <w:top w:val="none" w:sz="0" w:space="0" w:color="auto"/>
        <w:left w:val="none" w:sz="0" w:space="0" w:color="auto"/>
        <w:bottom w:val="none" w:sz="0" w:space="0" w:color="auto"/>
        <w:right w:val="none" w:sz="0" w:space="0" w:color="auto"/>
      </w:divBdr>
    </w:div>
    <w:div w:id="238175415">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0994759">
      <w:bodyDiv w:val="1"/>
      <w:marLeft w:val="0"/>
      <w:marRight w:val="0"/>
      <w:marTop w:val="0"/>
      <w:marBottom w:val="0"/>
      <w:divBdr>
        <w:top w:val="none" w:sz="0" w:space="0" w:color="auto"/>
        <w:left w:val="none" w:sz="0" w:space="0" w:color="auto"/>
        <w:bottom w:val="none" w:sz="0" w:space="0" w:color="auto"/>
        <w:right w:val="none" w:sz="0" w:space="0" w:color="auto"/>
      </w:divBdr>
    </w:div>
    <w:div w:id="244802036">
      <w:bodyDiv w:val="1"/>
      <w:marLeft w:val="0"/>
      <w:marRight w:val="0"/>
      <w:marTop w:val="0"/>
      <w:marBottom w:val="0"/>
      <w:divBdr>
        <w:top w:val="none" w:sz="0" w:space="0" w:color="auto"/>
        <w:left w:val="none" w:sz="0" w:space="0" w:color="auto"/>
        <w:bottom w:val="none" w:sz="0" w:space="0" w:color="auto"/>
        <w:right w:val="none" w:sz="0" w:space="0" w:color="auto"/>
      </w:divBdr>
    </w:div>
    <w:div w:id="245187198">
      <w:bodyDiv w:val="1"/>
      <w:marLeft w:val="0"/>
      <w:marRight w:val="0"/>
      <w:marTop w:val="0"/>
      <w:marBottom w:val="0"/>
      <w:divBdr>
        <w:top w:val="none" w:sz="0" w:space="0" w:color="auto"/>
        <w:left w:val="none" w:sz="0" w:space="0" w:color="auto"/>
        <w:bottom w:val="none" w:sz="0" w:space="0" w:color="auto"/>
        <w:right w:val="none" w:sz="0" w:space="0" w:color="auto"/>
      </w:divBdr>
    </w:div>
    <w:div w:id="252127955">
      <w:bodyDiv w:val="1"/>
      <w:marLeft w:val="0"/>
      <w:marRight w:val="0"/>
      <w:marTop w:val="0"/>
      <w:marBottom w:val="0"/>
      <w:divBdr>
        <w:top w:val="none" w:sz="0" w:space="0" w:color="auto"/>
        <w:left w:val="none" w:sz="0" w:space="0" w:color="auto"/>
        <w:bottom w:val="none" w:sz="0" w:space="0" w:color="auto"/>
        <w:right w:val="none" w:sz="0" w:space="0" w:color="auto"/>
      </w:divBdr>
    </w:div>
    <w:div w:id="254825703">
      <w:bodyDiv w:val="1"/>
      <w:marLeft w:val="0"/>
      <w:marRight w:val="0"/>
      <w:marTop w:val="0"/>
      <w:marBottom w:val="0"/>
      <w:divBdr>
        <w:top w:val="none" w:sz="0" w:space="0" w:color="auto"/>
        <w:left w:val="none" w:sz="0" w:space="0" w:color="auto"/>
        <w:bottom w:val="none" w:sz="0" w:space="0" w:color="auto"/>
        <w:right w:val="none" w:sz="0" w:space="0" w:color="auto"/>
      </w:divBdr>
    </w:div>
    <w:div w:id="255747915">
      <w:bodyDiv w:val="1"/>
      <w:marLeft w:val="0"/>
      <w:marRight w:val="0"/>
      <w:marTop w:val="0"/>
      <w:marBottom w:val="0"/>
      <w:divBdr>
        <w:top w:val="none" w:sz="0" w:space="0" w:color="auto"/>
        <w:left w:val="none" w:sz="0" w:space="0" w:color="auto"/>
        <w:bottom w:val="none" w:sz="0" w:space="0" w:color="auto"/>
        <w:right w:val="none" w:sz="0" w:space="0" w:color="auto"/>
      </w:divBdr>
    </w:div>
    <w:div w:id="257062603">
      <w:bodyDiv w:val="1"/>
      <w:marLeft w:val="0"/>
      <w:marRight w:val="0"/>
      <w:marTop w:val="0"/>
      <w:marBottom w:val="0"/>
      <w:divBdr>
        <w:top w:val="none" w:sz="0" w:space="0" w:color="auto"/>
        <w:left w:val="none" w:sz="0" w:space="0" w:color="auto"/>
        <w:bottom w:val="none" w:sz="0" w:space="0" w:color="auto"/>
        <w:right w:val="none" w:sz="0" w:space="0" w:color="auto"/>
      </w:divBdr>
    </w:div>
    <w:div w:id="258371599">
      <w:bodyDiv w:val="1"/>
      <w:marLeft w:val="0"/>
      <w:marRight w:val="0"/>
      <w:marTop w:val="0"/>
      <w:marBottom w:val="0"/>
      <w:divBdr>
        <w:top w:val="none" w:sz="0" w:space="0" w:color="auto"/>
        <w:left w:val="none" w:sz="0" w:space="0" w:color="auto"/>
        <w:bottom w:val="none" w:sz="0" w:space="0" w:color="auto"/>
        <w:right w:val="none" w:sz="0" w:space="0" w:color="auto"/>
      </w:divBdr>
    </w:div>
    <w:div w:id="263463287">
      <w:bodyDiv w:val="1"/>
      <w:marLeft w:val="0"/>
      <w:marRight w:val="0"/>
      <w:marTop w:val="0"/>
      <w:marBottom w:val="0"/>
      <w:divBdr>
        <w:top w:val="none" w:sz="0" w:space="0" w:color="auto"/>
        <w:left w:val="none" w:sz="0" w:space="0" w:color="auto"/>
        <w:bottom w:val="none" w:sz="0" w:space="0" w:color="auto"/>
        <w:right w:val="none" w:sz="0" w:space="0" w:color="auto"/>
      </w:divBdr>
    </w:div>
    <w:div w:id="263804926">
      <w:bodyDiv w:val="1"/>
      <w:marLeft w:val="0"/>
      <w:marRight w:val="0"/>
      <w:marTop w:val="0"/>
      <w:marBottom w:val="0"/>
      <w:divBdr>
        <w:top w:val="none" w:sz="0" w:space="0" w:color="auto"/>
        <w:left w:val="none" w:sz="0" w:space="0" w:color="auto"/>
        <w:bottom w:val="none" w:sz="0" w:space="0" w:color="auto"/>
        <w:right w:val="none" w:sz="0" w:space="0" w:color="auto"/>
      </w:divBdr>
    </w:div>
    <w:div w:id="264729990">
      <w:bodyDiv w:val="1"/>
      <w:marLeft w:val="0"/>
      <w:marRight w:val="0"/>
      <w:marTop w:val="0"/>
      <w:marBottom w:val="0"/>
      <w:divBdr>
        <w:top w:val="none" w:sz="0" w:space="0" w:color="auto"/>
        <w:left w:val="none" w:sz="0" w:space="0" w:color="auto"/>
        <w:bottom w:val="none" w:sz="0" w:space="0" w:color="auto"/>
        <w:right w:val="none" w:sz="0" w:space="0" w:color="auto"/>
      </w:divBdr>
    </w:div>
    <w:div w:id="265694604">
      <w:bodyDiv w:val="1"/>
      <w:marLeft w:val="0"/>
      <w:marRight w:val="0"/>
      <w:marTop w:val="0"/>
      <w:marBottom w:val="0"/>
      <w:divBdr>
        <w:top w:val="none" w:sz="0" w:space="0" w:color="auto"/>
        <w:left w:val="none" w:sz="0" w:space="0" w:color="auto"/>
        <w:bottom w:val="none" w:sz="0" w:space="0" w:color="auto"/>
        <w:right w:val="none" w:sz="0" w:space="0" w:color="auto"/>
      </w:divBdr>
    </w:div>
    <w:div w:id="268583035">
      <w:bodyDiv w:val="1"/>
      <w:marLeft w:val="0"/>
      <w:marRight w:val="0"/>
      <w:marTop w:val="0"/>
      <w:marBottom w:val="0"/>
      <w:divBdr>
        <w:top w:val="none" w:sz="0" w:space="0" w:color="auto"/>
        <w:left w:val="none" w:sz="0" w:space="0" w:color="auto"/>
        <w:bottom w:val="none" w:sz="0" w:space="0" w:color="auto"/>
        <w:right w:val="none" w:sz="0" w:space="0" w:color="auto"/>
      </w:divBdr>
    </w:div>
    <w:div w:id="270475125">
      <w:bodyDiv w:val="1"/>
      <w:marLeft w:val="0"/>
      <w:marRight w:val="0"/>
      <w:marTop w:val="0"/>
      <w:marBottom w:val="0"/>
      <w:divBdr>
        <w:top w:val="none" w:sz="0" w:space="0" w:color="auto"/>
        <w:left w:val="none" w:sz="0" w:space="0" w:color="auto"/>
        <w:bottom w:val="none" w:sz="0" w:space="0" w:color="auto"/>
        <w:right w:val="none" w:sz="0" w:space="0" w:color="auto"/>
      </w:divBdr>
    </w:div>
    <w:div w:id="275255117">
      <w:bodyDiv w:val="1"/>
      <w:marLeft w:val="0"/>
      <w:marRight w:val="0"/>
      <w:marTop w:val="0"/>
      <w:marBottom w:val="0"/>
      <w:divBdr>
        <w:top w:val="none" w:sz="0" w:space="0" w:color="auto"/>
        <w:left w:val="none" w:sz="0" w:space="0" w:color="auto"/>
        <w:bottom w:val="none" w:sz="0" w:space="0" w:color="auto"/>
        <w:right w:val="none" w:sz="0" w:space="0" w:color="auto"/>
      </w:divBdr>
    </w:div>
    <w:div w:id="275841296">
      <w:bodyDiv w:val="1"/>
      <w:marLeft w:val="0"/>
      <w:marRight w:val="0"/>
      <w:marTop w:val="0"/>
      <w:marBottom w:val="0"/>
      <w:divBdr>
        <w:top w:val="none" w:sz="0" w:space="0" w:color="auto"/>
        <w:left w:val="none" w:sz="0" w:space="0" w:color="auto"/>
        <w:bottom w:val="none" w:sz="0" w:space="0" w:color="auto"/>
        <w:right w:val="none" w:sz="0" w:space="0" w:color="auto"/>
      </w:divBdr>
    </w:div>
    <w:div w:id="277954394">
      <w:bodyDiv w:val="1"/>
      <w:marLeft w:val="0"/>
      <w:marRight w:val="0"/>
      <w:marTop w:val="0"/>
      <w:marBottom w:val="0"/>
      <w:divBdr>
        <w:top w:val="none" w:sz="0" w:space="0" w:color="auto"/>
        <w:left w:val="none" w:sz="0" w:space="0" w:color="auto"/>
        <w:bottom w:val="none" w:sz="0" w:space="0" w:color="auto"/>
        <w:right w:val="none" w:sz="0" w:space="0" w:color="auto"/>
      </w:divBdr>
    </w:div>
    <w:div w:id="280380626">
      <w:bodyDiv w:val="1"/>
      <w:marLeft w:val="0"/>
      <w:marRight w:val="0"/>
      <w:marTop w:val="0"/>
      <w:marBottom w:val="0"/>
      <w:divBdr>
        <w:top w:val="none" w:sz="0" w:space="0" w:color="auto"/>
        <w:left w:val="none" w:sz="0" w:space="0" w:color="auto"/>
        <w:bottom w:val="none" w:sz="0" w:space="0" w:color="auto"/>
        <w:right w:val="none" w:sz="0" w:space="0" w:color="auto"/>
      </w:divBdr>
    </w:div>
    <w:div w:id="282809639">
      <w:bodyDiv w:val="1"/>
      <w:marLeft w:val="0"/>
      <w:marRight w:val="0"/>
      <w:marTop w:val="0"/>
      <w:marBottom w:val="0"/>
      <w:divBdr>
        <w:top w:val="none" w:sz="0" w:space="0" w:color="auto"/>
        <w:left w:val="none" w:sz="0" w:space="0" w:color="auto"/>
        <w:bottom w:val="none" w:sz="0" w:space="0" w:color="auto"/>
        <w:right w:val="none" w:sz="0" w:space="0" w:color="auto"/>
      </w:divBdr>
    </w:div>
    <w:div w:id="283079122">
      <w:bodyDiv w:val="1"/>
      <w:marLeft w:val="0"/>
      <w:marRight w:val="0"/>
      <w:marTop w:val="0"/>
      <w:marBottom w:val="0"/>
      <w:divBdr>
        <w:top w:val="none" w:sz="0" w:space="0" w:color="auto"/>
        <w:left w:val="none" w:sz="0" w:space="0" w:color="auto"/>
        <w:bottom w:val="none" w:sz="0" w:space="0" w:color="auto"/>
        <w:right w:val="none" w:sz="0" w:space="0" w:color="auto"/>
      </w:divBdr>
    </w:div>
    <w:div w:id="283662010">
      <w:bodyDiv w:val="1"/>
      <w:marLeft w:val="0"/>
      <w:marRight w:val="0"/>
      <w:marTop w:val="0"/>
      <w:marBottom w:val="0"/>
      <w:divBdr>
        <w:top w:val="none" w:sz="0" w:space="0" w:color="auto"/>
        <w:left w:val="none" w:sz="0" w:space="0" w:color="auto"/>
        <w:bottom w:val="none" w:sz="0" w:space="0" w:color="auto"/>
        <w:right w:val="none" w:sz="0" w:space="0" w:color="auto"/>
      </w:divBdr>
    </w:div>
    <w:div w:id="286667921">
      <w:bodyDiv w:val="1"/>
      <w:marLeft w:val="0"/>
      <w:marRight w:val="0"/>
      <w:marTop w:val="0"/>
      <w:marBottom w:val="0"/>
      <w:divBdr>
        <w:top w:val="none" w:sz="0" w:space="0" w:color="auto"/>
        <w:left w:val="none" w:sz="0" w:space="0" w:color="auto"/>
        <w:bottom w:val="none" w:sz="0" w:space="0" w:color="auto"/>
        <w:right w:val="none" w:sz="0" w:space="0" w:color="auto"/>
      </w:divBdr>
    </w:div>
    <w:div w:id="290215025">
      <w:bodyDiv w:val="1"/>
      <w:marLeft w:val="0"/>
      <w:marRight w:val="0"/>
      <w:marTop w:val="0"/>
      <w:marBottom w:val="0"/>
      <w:divBdr>
        <w:top w:val="none" w:sz="0" w:space="0" w:color="auto"/>
        <w:left w:val="none" w:sz="0" w:space="0" w:color="auto"/>
        <w:bottom w:val="none" w:sz="0" w:space="0" w:color="auto"/>
        <w:right w:val="none" w:sz="0" w:space="0" w:color="auto"/>
      </w:divBdr>
    </w:div>
    <w:div w:id="296187426">
      <w:bodyDiv w:val="1"/>
      <w:marLeft w:val="0"/>
      <w:marRight w:val="0"/>
      <w:marTop w:val="0"/>
      <w:marBottom w:val="0"/>
      <w:divBdr>
        <w:top w:val="none" w:sz="0" w:space="0" w:color="auto"/>
        <w:left w:val="none" w:sz="0" w:space="0" w:color="auto"/>
        <w:bottom w:val="none" w:sz="0" w:space="0" w:color="auto"/>
        <w:right w:val="none" w:sz="0" w:space="0" w:color="auto"/>
      </w:divBdr>
    </w:div>
    <w:div w:id="296690680">
      <w:bodyDiv w:val="1"/>
      <w:marLeft w:val="0"/>
      <w:marRight w:val="0"/>
      <w:marTop w:val="0"/>
      <w:marBottom w:val="0"/>
      <w:divBdr>
        <w:top w:val="none" w:sz="0" w:space="0" w:color="auto"/>
        <w:left w:val="none" w:sz="0" w:space="0" w:color="auto"/>
        <w:bottom w:val="none" w:sz="0" w:space="0" w:color="auto"/>
        <w:right w:val="none" w:sz="0" w:space="0" w:color="auto"/>
      </w:divBdr>
    </w:div>
    <w:div w:id="297225941">
      <w:bodyDiv w:val="1"/>
      <w:marLeft w:val="0"/>
      <w:marRight w:val="0"/>
      <w:marTop w:val="0"/>
      <w:marBottom w:val="0"/>
      <w:divBdr>
        <w:top w:val="none" w:sz="0" w:space="0" w:color="auto"/>
        <w:left w:val="none" w:sz="0" w:space="0" w:color="auto"/>
        <w:bottom w:val="none" w:sz="0" w:space="0" w:color="auto"/>
        <w:right w:val="none" w:sz="0" w:space="0" w:color="auto"/>
      </w:divBdr>
    </w:div>
    <w:div w:id="298923437">
      <w:bodyDiv w:val="1"/>
      <w:marLeft w:val="0"/>
      <w:marRight w:val="0"/>
      <w:marTop w:val="0"/>
      <w:marBottom w:val="0"/>
      <w:divBdr>
        <w:top w:val="none" w:sz="0" w:space="0" w:color="auto"/>
        <w:left w:val="none" w:sz="0" w:space="0" w:color="auto"/>
        <w:bottom w:val="none" w:sz="0" w:space="0" w:color="auto"/>
        <w:right w:val="none" w:sz="0" w:space="0" w:color="auto"/>
      </w:divBdr>
    </w:div>
    <w:div w:id="300118465">
      <w:bodyDiv w:val="1"/>
      <w:marLeft w:val="0"/>
      <w:marRight w:val="0"/>
      <w:marTop w:val="0"/>
      <w:marBottom w:val="0"/>
      <w:divBdr>
        <w:top w:val="none" w:sz="0" w:space="0" w:color="auto"/>
        <w:left w:val="none" w:sz="0" w:space="0" w:color="auto"/>
        <w:bottom w:val="none" w:sz="0" w:space="0" w:color="auto"/>
        <w:right w:val="none" w:sz="0" w:space="0" w:color="auto"/>
      </w:divBdr>
    </w:div>
    <w:div w:id="301079554">
      <w:bodyDiv w:val="1"/>
      <w:marLeft w:val="0"/>
      <w:marRight w:val="0"/>
      <w:marTop w:val="0"/>
      <w:marBottom w:val="0"/>
      <w:divBdr>
        <w:top w:val="none" w:sz="0" w:space="0" w:color="auto"/>
        <w:left w:val="none" w:sz="0" w:space="0" w:color="auto"/>
        <w:bottom w:val="none" w:sz="0" w:space="0" w:color="auto"/>
        <w:right w:val="none" w:sz="0" w:space="0" w:color="auto"/>
      </w:divBdr>
    </w:div>
    <w:div w:id="301081522">
      <w:bodyDiv w:val="1"/>
      <w:marLeft w:val="0"/>
      <w:marRight w:val="0"/>
      <w:marTop w:val="0"/>
      <w:marBottom w:val="0"/>
      <w:divBdr>
        <w:top w:val="none" w:sz="0" w:space="0" w:color="auto"/>
        <w:left w:val="none" w:sz="0" w:space="0" w:color="auto"/>
        <w:bottom w:val="none" w:sz="0" w:space="0" w:color="auto"/>
        <w:right w:val="none" w:sz="0" w:space="0" w:color="auto"/>
      </w:divBdr>
    </w:div>
    <w:div w:id="303319550">
      <w:bodyDiv w:val="1"/>
      <w:marLeft w:val="0"/>
      <w:marRight w:val="0"/>
      <w:marTop w:val="0"/>
      <w:marBottom w:val="0"/>
      <w:divBdr>
        <w:top w:val="none" w:sz="0" w:space="0" w:color="auto"/>
        <w:left w:val="none" w:sz="0" w:space="0" w:color="auto"/>
        <w:bottom w:val="none" w:sz="0" w:space="0" w:color="auto"/>
        <w:right w:val="none" w:sz="0" w:space="0" w:color="auto"/>
      </w:divBdr>
    </w:div>
    <w:div w:id="303779093">
      <w:bodyDiv w:val="1"/>
      <w:marLeft w:val="0"/>
      <w:marRight w:val="0"/>
      <w:marTop w:val="0"/>
      <w:marBottom w:val="0"/>
      <w:divBdr>
        <w:top w:val="none" w:sz="0" w:space="0" w:color="auto"/>
        <w:left w:val="none" w:sz="0" w:space="0" w:color="auto"/>
        <w:bottom w:val="none" w:sz="0" w:space="0" w:color="auto"/>
        <w:right w:val="none" w:sz="0" w:space="0" w:color="auto"/>
      </w:divBdr>
    </w:div>
    <w:div w:id="304970599">
      <w:bodyDiv w:val="1"/>
      <w:marLeft w:val="0"/>
      <w:marRight w:val="0"/>
      <w:marTop w:val="0"/>
      <w:marBottom w:val="0"/>
      <w:divBdr>
        <w:top w:val="none" w:sz="0" w:space="0" w:color="auto"/>
        <w:left w:val="none" w:sz="0" w:space="0" w:color="auto"/>
        <w:bottom w:val="none" w:sz="0" w:space="0" w:color="auto"/>
        <w:right w:val="none" w:sz="0" w:space="0" w:color="auto"/>
      </w:divBdr>
    </w:div>
    <w:div w:id="305823322">
      <w:bodyDiv w:val="1"/>
      <w:marLeft w:val="0"/>
      <w:marRight w:val="0"/>
      <w:marTop w:val="0"/>
      <w:marBottom w:val="0"/>
      <w:divBdr>
        <w:top w:val="none" w:sz="0" w:space="0" w:color="auto"/>
        <w:left w:val="none" w:sz="0" w:space="0" w:color="auto"/>
        <w:bottom w:val="none" w:sz="0" w:space="0" w:color="auto"/>
        <w:right w:val="none" w:sz="0" w:space="0" w:color="auto"/>
      </w:divBdr>
    </w:div>
    <w:div w:id="306668074">
      <w:bodyDiv w:val="1"/>
      <w:marLeft w:val="0"/>
      <w:marRight w:val="0"/>
      <w:marTop w:val="0"/>
      <w:marBottom w:val="0"/>
      <w:divBdr>
        <w:top w:val="none" w:sz="0" w:space="0" w:color="auto"/>
        <w:left w:val="none" w:sz="0" w:space="0" w:color="auto"/>
        <w:bottom w:val="none" w:sz="0" w:space="0" w:color="auto"/>
        <w:right w:val="none" w:sz="0" w:space="0" w:color="auto"/>
      </w:divBdr>
    </w:div>
    <w:div w:id="313528741">
      <w:bodyDiv w:val="1"/>
      <w:marLeft w:val="0"/>
      <w:marRight w:val="0"/>
      <w:marTop w:val="0"/>
      <w:marBottom w:val="0"/>
      <w:divBdr>
        <w:top w:val="none" w:sz="0" w:space="0" w:color="auto"/>
        <w:left w:val="none" w:sz="0" w:space="0" w:color="auto"/>
        <w:bottom w:val="none" w:sz="0" w:space="0" w:color="auto"/>
        <w:right w:val="none" w:sz="0" w:space="0" w:color="auto"/>
      </w:divBdr>
    </w:div>
    <w:div w:id="316225292">
      <w:bodyDiv w:val="1"/>
      <w:marLeft w:val="0"/>
      <w:marRight w:val="0"/>
      <w:marTop w:val="0"/>
      <w:marBottom w:val="0"/>
      <w:divBdr>
        <w:top w:val="none" w:sz="0" w:space="0" w:color="auto"/>
        <w:left w:val="none" w:sz="0" w:space="0" w:color="auto"/>
        <w:bottom w:val="none" w:sz="0" w:space="0" w:color="auto"/>
        <w:right w:val="none" w:sz="0" w:space="0" w:color="auto"/>
      </w:divBdr>
    </w:div>
    <w:div w:id="316569632">
      <w:bodyDiv w:val="1"/>
      <w:marLeft w:val="0"/>
      <w:marRight w:val="0"/>
      <w:marTop w:val="0"/>
      <w:marBottom w:val="0"/>
      <w:divBdr>
        <w:top w:val="none" w:sz="0" w:space="0" w:color="auto"/>
        <w:left w:val="none" w:sz="0" w:space="0" w:color="auto"/>
        <w:bottom w:val="none" w:sz="0" w:space="0" w:color="auto"/>
        <w:right w:val="none" w:sz="0" w:space="0" w:color="auto"/>
      </w:divBdr>
    </w:div>
    <w:div w:id="317612219">
      <w:bodyDiv w:val="1"/>
      <w:marLeft w:val="0"/>
      <w:marRight w:val="0"/>
      <w:marTop w:val="0"/>
      <w:marBottom w:val="0"/>
      <w:divBdr>
        <w:top w:val="none" w:sz="0" w:space="0" w:color="auto"/>
        <w:left w:val="none" w:sz="0" w:space="0" w:color="auto"/>
        <w:bottom w:val="none" w:sz="0" w:space="0" w:color="auto"/>
        <w:right w:val="none" w:sz="0" w:space="0" w:color="auto"/>
      </w:divBdr>
    </w:div>
    <w:div w:id="319502084">
      <w:bodyDiv w:val="1"/>
      <w:marLeft w:val="0"/>
      <w:marRight w:val="0"/>
      <w:marTop w:val="0"/>
      <w:marBottom w:val="0"/>
      <w:divBdr>
        <w:top w:val="none" w:sz="0" w:space="0" w:color="auto"/>
        <w:left w:val="none" w:sz="0" w:space="0" w:color="auto"/>
        <w:bottom w:val="none" w:sz="0" w:space="0" w:color="auto"/>
        <w:right w:val="none" w:sz="0" w:space="0" w:color="auto"/>
      </w:divBdr>
    </w:div>
    <w:div w:id="326901700">
      <w:bodyDiv w:val="1"/>
      <w:marLeft w:val="0"/>
      <w:marRight w:val="0"/>
      <w:marTop w:val="0"/>
      <w:marBottom w:val="0"/>
      <w:divBdr>
        <w:top w:val="none" w:sz="0" w:space="0" w:color="auto"/>
        <w:left w:val="none" w:sz="0" w:space="0" w:color="auto"/>
        <w:bottom w:val="none" w:sz="0" w:space="0" w:color="auto"/>
        <w:right w:val="none" w:sz="0" w:space="0" w:color="auto"/>
      </w:divBdr>
    </w:div>
    <w:div w:id="328295478">
      <w:bodyDiv w:val="1"/>
      <w:marLeft w:val="0"/>
      <w:marRight w:val="0"/>
      <w:marTop w:val="0"/>
      <w:marBottom w:val="0"/>
      <w:divBdr>
        <w:top w:val="none" w:sz="0" w:space="0" w:color="auto"/>
        <w:left w:val="none" w:sz="0" w:space="0" w:color="auto"/>
        <w:bottom w:val="none" w:sz="0" w:space="0" w:color="auto"/>
        <w:right w:val="none" w:sz="0" w:space="0" w:color="auto"/>
      </w:divBdr>
    </w:div>
    <w:div w:id="331185052">
      <w:bodyDiv w:val="1"/>
      <w:marLeft w:val="0"/>
      <w:marRight w:val="0"/>
      <w:marTop w:val="0"/>
      <w:marBottom w:val="0"/>
      <w:divBdr>
        <w:top w:val="none" w:sz="0" w:space="0" w:color="auto"/>
        <w:left w:val="none" w:sz="0" w:space="0" w:color="auto"/>
        <w:bottom w:val="none" w:sz="0" w:space="0" w:color="auto"/>
        <w:right w:val="none" w:sz="0" w:space="0" w:color="auto"/>
      </w:divBdr>
    </w:div>
    <w:div w:id="331185982">
      <w:bodyDiv w:val="1"/>
      <w:marLeft w:val="0"/>
      <w:marRight w:val="0"/>
      <w:marTop w:val="0"/>
      <w:marBottom w:val="0"/>
      <w:divBdr>
        <w:top w:val="none" w:sz="0" w:space="0" w:color="auto"/>
        <w:left w:val="none" w:sz="0" w:space="0" w:color="auto"/>
        <w:bottom w:val="none" w:sz="0" w:space="0" w:color="auto"/>
        <w:right w:val="none" w:sz="0" w:space="0" w:color="auto"/>
      </w:divBdr>
    </w:div>
    <w:div w:id="336808963">
      <w:bodyDiv w:val="1"/>
      <w:marLeft w:val="0"/>
      <w:marRight w:val="0"/>
      <w:marTop w:val="0"/>
      <w:marBottom w:val="0"/>
      <w:divBdr>
        <w:top w:val="none" w:sz="0" w:space="0" w:color="auto"/>
        <w:left w:val="none" w:sz="0" w:space="0" w:color="auto"/>
        <w:bottom w:val="none" w:sz="0" w:space="0" w:color="auto"/>
        <w:right w:val="none" w:sz="0" w:space="0" w:color="auto"/>
      </w:divBdr>
    </w:div>
    <w:div w:id="339359297">
      <w:bodyDiv w:val="1"/>
      <w:marLeft w:val="0"/>
      <w:marRight w:val="0"/>
      <w:marTop w:val="0"/>
      <w:marBottom w:val="0"/>
      <w:divBdr>
        <w:top w:val="none" w:sz="0" w:space="0" w:color="auto"/>
        <w:left w:val="none" w:sz="0" w:space="0" w:color="auto"/>
        <w:bottom w:val="none" w:sz="0" w:space="0" w:color="auto"/>
        <w:right w:val="none" w:sz="0" w:space="0" w:color="auto"/>
      </w:divBdr>
    </w:div>
    <w:div w:id="345330216">
      <w:bodyDiv w:val="1"/>
      <w:marLeft w:val="0"/>
      <w:marRight w:val="0"/>
      <w:marTop w:val="0"/>
      <w:marBottom w:val="0"/>
      <w:divBdr>
        <w:top w:val="none" w:sz="0" w:space="0" w:color="auto"/>
        <w:left w:val="none" w:sz="0" w:space="0" w:color="auto"/>
        <w:bottom w:val="none" w:sz="0" w:space="0" w:color="auto"/>
        <w:right w:val="none" w:sz="0" w:space="0" w:color="auto"/>
      </w:divBdr>
    </w:div>
    <w:div w:id="345789579">
      <w:bodyDiv w:val="1"/>
      <w:marLeft w:val="0"/>
      <w:marRight w:val="0"/>
      <w:marTop w:val="0"/>
      <w:marBottom w:val="0"/>
      <w:divBdr>
        <w:top w:val="none" w:sz="0" w:space="0" w:color="auto"/>
        <w:left w:val="none" w:sz="0" w:space="0" w:color="auto"/>
        <w:bottom w:val="none" w:sz="0" w:space="0" w:color="auto"/>
        <w:right w:val="none" w:sz="0" w:space="0" w:color="auto"/>
      </w:divBdr>
    </w:div>
    <w:div w:id="346446714">
      <w:bodyDiv w:val="1"/>
      <w:marLeft w:val="0"/>
      <w:marRight w:val="0"/>
      <w:marTop w:val="0"/>
      <w:marBottom w:val="0"/>
      <w:divBdr>
        <w:top w:val="none" w:sz="0" w:space="0" w:color="auto"/>
        <w:left w:val="none" w:sz="0" w:space="0" w:color="auto"/>
        <w:bottom w:val="none" w:sz="0" w:space="0" w:color="auto"/>
        <w:right w:val="none" w:sz="0" w:space="0" w:color="auto"/>
      </w:divBdr>
    </w:div>
    <w:div w:id="349257591">
      <w:bodyDiv w:val="1"/>
      <w:marLeft w:val="0"/>
      <w:marRight w:val="0"/>
      <w:marTop w:val="0"/>
      <w:marBottom w:val="0"/>
      <w:divBdr>
        <w:top w:val="none" w:sz="0" w:space="0" w:color="auto"/>
        <w:left w:val="none" w:sz="0" w:space="0" w:color="auto"/>
        <w:bottom w:val="none" w:sz="0" w:space="0" w:color="auto"/>
        <w:right w:val="none" w:sz="0" w:space="0" w:color="auto"/>
      </w:divBdr>
    </w:div>
    <w:div w:id="349795224">
      <w:bodyDiv w:val="1"/>
      <w:marLeft w:val="0"/>
      <w:marRight w:val="0"/>
      <w:marTop w:val="0"/>
      <w:marBottom w:val="0"/>
      <w:divBdr>
        <w:top w:val="none" w:sz="0" w:space="0" w:color="auto"/>
        <w:left w:val="none" w:sz="0" w:space="0" w:color="auto"/>
        <w:bottom w:val="none" w:sz="0" w:space="0" w:color="auto"/>
        <w:right w:val="none" w:sz="0" w:space="0" w:color="auto"/>
      </w:divBdr>
    </w:div>
    <w:div w:id="350569258">
      <w:bodyDiv w:val="1"/>
      <w:marLeft w:val="0"/>
      <w:marRight w:val="0"/>
      <w:marTop w:val="0"/>
      <w:marBottom w:val="0"/>
      <w:divBdr>
        <w:top w:val="none" w:sz="0" w:space="0" w:color="auto"/>
        <w:left w:val="none" w:sz="0" w:space="0" w:color="auto"/>
        <w:bottom w:val="none" w:sz="0" w:space="0" w:color="auto"/>
        <w:right w:val="none" w:sz="0" w:space="0" w:color="auto"/>
      </w:divBdr>
    </w:div>
    <w:div w:id="352151683">
      <w:bodyDiv w:val="1"/>
      <w:marLeft w:val="0"/>
      <w:marRight w:val="0"/>
      <w:marTop w:val="0"/>
      <w:marBottom w:val="0"/>
      <w:divBdr>
        <w:top w:val="none" w:sz="0" w:space="0" w:color="auto"/>
        <w:left w:val="none" w:sz="0" w:space="0" w:color="auto"/>
        <w:bottom w:val="none" w:sz="0" w:space="0" w:color="auto"/>
        <w:right w:val="none" w:sz="0" w:space="0" w:color="auto"/>
      </w:divBdr>
    </w:div>
    <w:div w:id="359665596">
      <w:bodyDiv w:val="1"/>
      <w:marLeft w:val="0"/>
      <w:marRight w:val="0"/>
      <w:marTop w:val="0"/>
      <w:marBottom w:val="0"/>
      <w:divBdr>
        <w:top w:val="none" w:sz="0" w:space="0" w:color="auto"/>
        <w:left w:val="none" w:sz="0" w:space="0" w:color="auto"/>
        <w:bottom w:val="none" w:sz="0" w:space="0" w:color="auto"/>
        <w:right w:val="none" w:sz="0" w:space="0" w:color="auto"/>
      </w:divBdr>
    </w:div>
    <w:div w:id="361781475">
      <w:bodyDiv w:val="1"/>
      <w:marLeft w:val="0"/>
      <w:marRight w:val="0"/>
      <w:marTop w:val="0"/>
      <w:marBottom w:val="0"/>
      <w:divBdr>
        <w:top w:val="none" w:sz="0" w:space="0" w:color="auto"/>
        <w:left w:val="none" w:sz="0" w:space="0" w:color="auto"/>
        <w:bottom w:val="none" w:sz="0" w:space="0" w:color="auto"/>
        <w:right w:val="none" w:sz="0" w:space="0" w:color="auto"/>
      </w:divBdr>
    </w:div>
    <w:div w:id="364907798">
      <w:bodyDiv w:val="1"/>
      <w:marLeft w:val="0"/>
      <w:marRight w:val="0"/>
      <w:marTop w:val="0"/>
      <w:marBottom w:val="0"/>
      <w:divBdr>
        <w:top w:val="none" w:sz="0" w:space="0" w:color="auto"/>
        <w:left w:val="none" w:sz="0" w:space="0" w:color="auto"/>
        <w:bottom w:val="none" w:sz="0" w:space="0" w:color="auto"/>
        <w:right w:val="none" w:sz="0" w:space="0" w:color="auto"/>
      </w:divBdr>
    </w:div>
    <w:div w:id="365101645">
      <w:bodyDiv w:val="1"/>
      <w:marLeft w:val="0"/>
      <w:marRight w:val="0"/>
      <w:marTop w:val="0"/>
      <w:marBottom w:val="0"/>
      <w:divBdr>
        <w:top w:val="none" w:sz="0" w:space="0" w:color="auto"/>
        <w:left w:val="none" w:sz="0" w:space="0" w:color="auto"/>
        <w:bottom w:val="none" w:sz="0" w:space="0" w:color="auto"/>
        <w:right w:val="none" w:sz="0" w:space="0" w:color="auto"/>
      </w:divBdr>
    </w:div>
    <w:div w:id="366568819">
      <w:bodyDiv w:val="1"/>
      <w:marLeft w:val="0"/>
      <w:marRight w:val="0"/>
      <w:marTop w:val="0"/>
      <w:marBottom w:val="0"/>
      <w:divBdr>
        <w:top w:val="none" w:sz="0" w:space="0" w:color="auto"/>
        <w:left w:val="none" w:sz="0" w:space="0" w:color="auto"/>
        <w:bottom w:val="none" w:sz="0" w:space="0" w:color="auto"/>
        <w:right w:val="none" w:sz="0" w:space="0" w:color="auto"/>
      </w:divBdr>
    </w:div>
    <w:div w:id="366872734">
      <w:bodyDiv w:val="1"/>
      <w:marLeft w:val="0"/>
      <w:marRight w:val="0"/>
      <w:marTop w:val="0"/>
      <w:marBottom w:val="0"/>
      <w:divBdr>
        <w:top w:val="none" w:sz="0" w:space="0" w:color="auto"/>
        <w:left w:val="none" w:sz="0" w:space="0" w:color="auto"/>
        <w:bottom w:val="none" w:sz="0" w:space="0" w:color="auto"/>
        <w:right w:val="none" w:sz="0" w:space="0" w:color="auto"/>
      </w:divBdr>
    </w:div>
    <w:div w:id="369494497">
      <w:bodyDiv w:val="1"/>
      <w:marLeft w:val="0"/>
      <w:marRight w:val="0"/>
      <w:marTop w:val="0"/>
      <w:marBottom w:val="0"/>
      <w:divBdr>
        <w:top w:val="none" w:sz="0" w:space="0" w:color="auto"/>
        <w:left w:val="none" w:sz="0" w:space="0" w:color="auto"/>
        <w:bottom w:val="none" w:sz="0" w:space="0" w:color="auto"/>
        <w:right w:val="none" w:sz="0" w:space="0" w:color="auto"/>
      </w:divBdr>
    </w:div>
    <w:div w:id="370229099">
      <w:bodyDiv w:val="1"/>
      <w:marLeft w:val="0"/>
      <w:marRight w:val="0"/>
      <w:marTop w:val="0"/>
      <w:marBottom w:val="0"/>
      <w:divBdr>
        <w:top w:val="none" w:sz="0" w:space="0" w:color="auto"/>
        <w:left w:val="none" w:sz="0" w:space="0" w:color="auto"/>
        <w:bottom w:val="none" w:sz="0" w:space="0" w:color="auto"/>
        <w:right w:val="none" w:sz="0" w:space="0" w:color="auto"/>
      </w:divBdr>
    </w:div>
    <w:div w:id="380059201">
      <w:bodyDiv w:val="1"/>
      <w:marLeft w:val="0"/>
      <w:marRight w:val="0"/>
      <w:marTop w:val="0"/>
      <w:marBottom w:val="0"/>
      <w:divBdr>
        <w:top w:val="none" w:sz="0" w:space="0" w:color="auto"/>
        <w:left w:val="none" w:sz="0" w:space="0" w:color="auto"/>
        <w:bottom w:val="none" w:sz="0" w:space="0" w:color="auto"/>
        <w:right w:val="none" w:sz="0" w:space="0" w:color="auto"/>
      </w:divBdr>
    </w:div>
    <w:div w:id="381245965">
      <w:bodyDiv w:val="1"/>
      <w:marLeft w:val="0"/>
      <w:marRight w:val="0"/>
      <w:marTop w:val="0"/>
      <w:marBottom w:val="0"/>
      <w:divBdr>
        <w:top w:val="none" w:sz="0" w:space="0" w:color="auto"/>
        <w:left w:val="none" w:sz="0" w:space="0" w:color="auto"/>
        <w:bottom w:val="none" w:sz="0" w:space="0" w:color="auto"/>
        <w:right w:val="none" w:sz="0" w:space="0" w:color="auto"/>
      </w:divBdr>
    </w:div>
    <w:div w:id="386031936">
      <w:bodyDiv w:val="1"/>
      <w:marLeft w:val="0"/>
      <w:marRight w:val="0"/>
      <w:marTop w:val="0"/>
      <w:marBottom w:val="0"/>
      <w:divBdr>
        <w:top w:val="none" w:sz="0" w:space="0" w:color="auto"/>
        <w:left w:val="none" w:sz="0" w:space="0" w:color="auto"/>
        <w:bottom w:val="none" w:sz="0" w:space="0" w:color="auto"/>
        <w:right w:val="none" w:sz="0" w:space="0" w:color="auto"/>
      </w:divBdr>
    </w:div>
    <w:div w:id="386757670">
      <w:bodyDiv w:val="1"/>
      <w:marLeft w:val="0"/>
      <w:marRight w:val="0"/>
      <w:marTop w:val="0"/>
      <w:marBottom w:val="0"/>
      <w:divBdr>
        <w:top w:val="none" w:sz="0" w:space="0" w:color="auto"/>
        <w:left w:val="none" w:sz="0" w:space="0" w:color="auto"/>
        <w:bottom w:val="none" w:sz="0" w:space="0" w:color="auto"/>
        <w:right w:val="none" w:sz="0" w:space="0" w:color="auto"/>
      </w:divBdr>
    </w:div>
    <w:div w:id="387846014">
      <w:bodyDiv w:val="1"/>
      <w:marLeft w:val="0"/>
      <w:marRight w:val="0"/>
      <w:marTop w:val="0"/>
      <w:marBottom w:val="0"/>
      <w:divBdr>
        <w:top w:val="none" w:sz="0" w:space="0" w:color="auto"/>
        <w:left w:val="none" w:sz="0" w:space="0" w:color="auto"/>
        <w:bottom w:val="none" w:sz="0" w:space="0" w:color="auto"/>
        <w:right w:val="none" w:sz="0" w:space="0" w:color="auto"/>
      </w:divBdr>
    </w:div>
    <w:div w:id="399790164">
      <w:bodyDiv w:val="1"/>
      <w:marLeft w:val="0"/>
      <w:marRight w:val="0"/>
      <w:marTop w:val="0"/>
      <w:marBottom w:val="0"/>
      <w:divBdr>
        <w:top w:val="none" w:sz="0" w:space="0" w:color="auto"/>
        <w:left w:val="none" w:sz="0" w:space="0" w:color="auto"/>
        <w:bottom w:val="none" w:sz="0" w:space="0" w:color="auto"/>
        <w:right w:val="none" w:sz="0" w:space="0" w:color="auto"/>
      </w:divBdr>
    </w:div>
    <w:div w:id="400638050">
      <w:bodyDiv w:val="1"/>
      <w:marLeft w:val="0"/>
      <w:marRight w:val="0"/>
      <w:marTop w:val="0"/>
      <w:marBottom w:val="0"/>
      <w:divBdr>
        <w:top w:val="none" w:sz="0" w:space="0" w:color="auto"/>
        <w:left w:val="none" w:sz="0" w:space="0" w:color="auto"/>
        <w:bottom w:val="none" w:sz="0" w:space="0" w:color="auto"/>
        <w:right w:val="none" w:sz="0" w:space="0" w:color="auto"/>
      </w:divBdr>
    </w:div>
    <w:div w:id="403573065">
      <w:bodyDiv w:val="1"/>
      <w:marLeft w:val="0"/>
      <w:marRight w:val="0"/>
      <w:marTop w:val="0"/>
      <w:marBottom w:val="0"/>
      <w:divBdr>
        <w:top w:val="none" w:sz="0" w:space="0" w:color="auto"/>
        <w:left w:val="none" w:sz="0" w:space="0" w:color="auto"/>
        <w:bottom w:val="none" w:sz="0" w:space="0" w:color="auto"/>
        <w:right w:val="none" w:sz="0" w:space="0" w:color="auto"/>
      </w:divBdr>
    </w:div>
    <w:div w:id="405689677">
      <w:bodyDiv w:val="1"/>
      <w:marLeft w:val="0"/>
      <w:marRight w:val="0"/>
      <w:marTop w:val="0"/>
      <w:marBottom w:val="0"/>
      <w:divBdr>
        <w:top w:val="none" w:sz="0" w:space="0" w:color="auto"/>
        <w:left w:val="none" w:sz="0" w:space="0" w:color="auto"/>
        <w:bottom w:val="none" w:sz="0" w:space="0" w:color="auto"/>
        <w:right w:val="none" w:sz="0" w:space="0" w:color="auto"/>
      </w:divBdr>
    </w:div>
    <w:div w:id="407000860">
      <w:bodyDiv w:val="1"/>
      <w:marLeft w:val="0"/>
      <w:marRight w:val="0"/>
      <w:marTop w:val="0"/>
      <w:marBottom w:val="0"/>
      <w:divBdr>
        <w:top w:val="none" w:sz="0" w:space="0" w:color="auto"/>
        <w:left w:val="none" w:sz="0" w:space="0" w:color="auto"/>
        <w:bottom w:val="none" w:sz="0" w:space="0" w:color="auto"/>
        <w:right w:val="none" w:sz="0" w:space="0" w:color="auto"/>
      </w:divBdr>
    </w:div>
    <w:div w:id="407188808">
      <w:bodyDiv w:val="1"/>
      <w:marLeft w:val="0"/>
      <w:marRight w:val="0"/>
      <w:marTop w:val="0"/>
      <w:marBottom w:val="0"/>
      <w:divBdr>
        <w:top w:val="none" w:sz="0" w:space="0" w:color="auto"/>
        <w:left w:val="none" w:sz="0" w:space="0" w:color="auto"/>
        <w:bottom w:val="none" w:sz="0" w:space="0" w:color="auto"/>
        <w:right w:val="none" w:sz="0" w:space="0" w:color="auto"/>
      </w:divBdr>
    </w:div>
    <w:div w:id="410857893">
      <w:bodyDiv w:val="1"/>
      <w:marLeft w:val="0"/>
      <w:marRight w:val="0"/>
      <w:marTop w:val="0"/>
      <w:marBottom w:val="0"/>
      <w:divBdr>
        <w:top w:val="none" w:sz="0" w:space="0" w:color="auto"/>
        <w:left w:val="none" w:sz="0" w:space="0" w:color="auto"/>
        <w:bottom w:val="none" w:sz="0" w:space="0" w:color="auto"/>
        <w:right w:val="none" w:sz="0" w:space="0" w:color="auto"/>
      </w:divBdr>
    </w:div>
    <w:div w:id="412356704">
      <w:bodyDiv w:val="1"/>
      <w:marLeft w:val="0"/>
      <w:marRight w:val="0"/>
      <w:marTop w:val="0"/>
      <w:marBottom w:val="0"/>
      <w:divBdr>
        <w:top w:val="none" w:sz="0" w:space="0" w:color="auto"/>
        <w:left w:val="none" w:sz="0" w:space="0" w:color="auto"/>
        <w:bottom w:val="none" w:sz="0" w:space="0" w:color="auto"/>
        <w:right w:val="none" w:sz="0" w:space="0" w:color="auto"/>
      </w:divBdr>
    </w:div>
    <w:div w:id="413935014">
      <w:bodyDiv w:val="1"/>
      <w:marLeft w:val="0"/>
      <w:marRight w:val="0"/>
      <w:marTop w:val="0"/>
      <w:marBottom w:val="0"/>
      <w:divBdr>
        <w:top w:val="none" w:sz="0" w:space="0" w:color="auto"/>
        <w:left w:val="none" w:sz="0" w:space="0" w:color="auto"/>
        <w:bottom w:val="none" w:sz="0" w:space="0" w:color="auto"/>
        <w:right w:val="none" w:sz="0" w:space="0" w:color="auto"/>
      </w:divBdr>
    </w:div>
    <w:div w:id="414523326">
      <w:bodyDiv w:val="1"/>
      <w:marLeft w:val="0"/>
      <w:marRight w:val="0"/>
      <w:marTop w:val="0"/>
      <w:marBottom w:val="0"/>
      <w:divBdr>
        <w:top w:val="none" w:sz="0" w:space="0" w:color="auto"/>
        <w:left w:val="none" w:sz="0" w:space="0" w:color="auto"/>
        <w:bottom w:val="none" w:sz="0" w:space="0" w:color="auto"/>
        <w:right w:val="none" w:sz="0" w:space="0" w:color="auto"/>
      </w:divBdr>
    </w:div>
    <w:div w:id="415521413">
      <w:bodyDiv w:val="1"/>
      <w:marLeft w:val="0"/>
      <w:marRight w:val="0"/>
      <w:marTop w:val="0"/>
      <w:marBottom w:val="0"/>
      <w:divBdr>
        <w:top w:val="none" w:sz="0" w:space="0" w:color="auto"/>
        <w:left w:val="none" w:sz="0" w:space="0" w:color="auto"/>
        <w:bottom w:val="none" w:sz="0" w:space="0" w:color="auto"/>
        <w:right w:val="none" w:sz="0" w:space="0" w:color="auto"/>
      </w:divBdr>
    </w:div>
    <w:div w:id="416487493">
      <w:bodyDiv w:val="1"/>
      <w:marLeft w:val="0"/>
      <w:marRight w:val="0"/>
      <w:marTop w:val="0"/>
      <w:marBottom w:val="0"/>
      <w:divBdr>
        <w:top w:val="none" w:sz="0" w:space="0" w:color="auto"/>
        <w:left w:val="none" w:sz="0" w:space="0" w:color="auto"/>
        <w:bottom w:val="none" w:sz="0" w:space="0" w:color="auto"/>
        <w:right w:val="none" w:sz="0" w:space="0" w:color="auto"/>
      </w:divBdr>
    </w:div>
    <w:div w:id="418454741">
      <w:bodyDiv w:val="1"/>
      <w:marLeft w:val="0"/>
      <w:marRight w:val="0"/>
      <w:marTop w:val="0"/>
      <w:marBottom w:val="0"/>
      <w:divBdr>
        <w:top w:val="none" w:sz="0" w:space="0" w:color="auto"/>
        <w:left w:val="none" w:sz="0" w:space="0" w:color="auto"/>
        <w:bottom w:val="none" w:sz="0" w:space="0" w:color="auto"/>
        <w:right w:val="none" w:sz="0" w:space="0" w:color="auto"/>
      </w:divBdr>
    </w:div>
    <w:div w:id="420837019">
      <w:bodyDiv w:val="1"/>
      <w:marLeft w:val="0"/>
      <w:marRight w:val="0"/>
      <w:marTop w:val="0"/>
      <w:marBottom w:val="0"/>
      <w:divBdr>
        <w:top w:val="none" w:sz="0" w:space="0" w:color="auto"/>
        <w:left w:val="none" w:sz="0" w:space="0" w:color="auto"/>
        <w:bottom w:val="none" w:sz="0" w:space="0" w:color="auto"/>
        <w:right w:val="none" w:sz="0" w:space="0" w:color="auto"/>
      </w:divBdr>
    </w:div>
    <w:div w:id="423307589">
      <w:bodyDiv w:val="1"/>
      <w:marLeft w:val="0"/>
      <w:marRight w:val="0"/>
      <w:marTop w:val="0"/>
      <w:marBottom w:val="0"/>
      <w:divBdr>
        <w:top w:val="none" w:sz="0" w:space="0" w:color="auto"/>
        <w:left w:val="none" w:sz="0" w:space="0" w:color="auto"/>
        <w:bottom w:val="none" w:sz="0" w:space="0" w:color="auto"/>
        <w:right w:val="none" w:sz="0" w:space="0" w:color="auto"/>
      </w:divBdr>
    </w:div>
    <w:div w:id="424110004">
      <w:bodyDiv w:val="1"/>
      <w:marLeft w:val="0"/>
      <w:marRight w:val="0"/>
      <w:marTop w:val="0"/>
      <w:marBottom w:val="0"/>
      <w:divBdr>
        <w:top w:val="none" w:sz="0" w:space="0" w:color="auto"/>
        <w:left w:val="none" w:sz="0" w:space="0" w:color="auto"/>
        <w:bottom w:val="none" w:sz="0" w:space="0" w:color="auto"/>
        <w:right w:val="none" w:sz="0" w:space="0" w:color="auto"/>
      </w:divBdr>
    </w:div>
    <w:div w:id="433062199">
      <w:bodyDiv w:val="1"/>
      <w:marLeft w:val="0"/>
      <w:marRight w:val="0"/>
      <w:marTop w:val="0"/>
      <w:marBottom w:val="0"/>
      <w:divBdr>
        <w:top w:val="none" w:sz="0" w:space="0" w:color="auto"/>
        <w:left w:val="none" w:sz="0" w:space="0" w:color="auto"/>
        <w:bottom w:val="none" w:sz="0" w:space="0" w:color="auto"/>
        <w:right w:val="none" w:sz="0" w:space="0" w:color="auto"/>
      </w:divBdr>
    </w:div>
    <w:div w:id="433594022">
      <w:bodyDiv w:val="1"/>
      <w:marLeft w:val="0"/>
      <w:marRight w:val="0"/>
      <w:marTop w:val="0"/>
      <w:marBottom w:val="0"/>
      <w:divBdr>
        <w:top w:val="none" w:sz="0" w:space="0" w:color="auto"/>
        <w:left w:val="none" w:sz="0" w:space="0" w:color="auto"/>
        <w:bottom w:val="none" w:sz="0" w:space="0" w:color="auto"/>
        <w:right w:val="none" w:sz="0" w:space="0" w:color="auto"/>
      </w:divBdr>
    </w:div>
    <w:div w:id="435901818">
      <w:bodyDiv w:val="1"/>
      <w:marLeft w:val="0"/>
      <w:marRight w:val="0"/>
      <w:marTop w:val="0"/>
      <w:marBottom w:val="0"/>
      <w:divBdr>
        <w:top w:val="none" w:sz="0" w:space="0" w:color="auto"/>
        <w:left w:val="none" w:sz="0" w:space="0" w:color="auto"/>
        <w:bottom w:val="none" w:sz="0" w:space="0" w:color="auto"/>
        <w:right w:val="none" w:sz="0" w:space="0" w:color="auto"/>
      </w:divBdr>
    </w:div>
    <w:div w:id="440297671">
      <w:bodyDiv w:val="1"/>
      <w:marLeft w:val="0"/>
      <w:marRight w:val="0"/>
      <w:marTop w:val="0"/>
      <w:marBottom w:val="0"/>
      <w:divBdr>
        <w:top w:val="none" w:sz="0" w:space="0" w:color="auto"/>
        <w:left w:val="none" w:sz="0" w:space="0" w:color="auto"/>
        <w:bottom w:val="none" w:sz="0" w:space="0" w:color="auto"/>
        <w:right w:val="none" w:sz="0" w:space="0" w:color="auto"/>
      </w:divBdr>
    </w:div>
    <w:div w:id="440413277">
      <w:bodyDiv w:val="1"/>
      <w:marLeft w:val="0"/>
      <w:marRight w:val="0"/>
      <w:marTop w:val="0"/>
      <w:marBottom w:val="0"/>
      <w:divBdr>
        <w:top w:val="none" w:sz="0" w:space="0" w:color="auto"/>
        <w:left w:val="none" w:sz="0" w:space="0" w:color="auto"/>
        <w:bottom w:val="none" w:sz="0" w:space="0" w:color="auto"/>
        <w:right w:val="none" w:sz="0" w:space="0" w:color="auto"/>
      </w:divBdr>
    </w:div>
    <w:div w:id="441537678">
      <w:bodyDiv w:val="1"/>
      <w:marLeft w:val="0"/>
      <w:marRight w:val="0"/>
      <w:marTop w:val="0"/>
      <w:marBottom w:val="0"/>
      <w:divBdr>
        <w:top w:val="none" w:sz="0" w:space="0" w:color="auto"/>
        <w:left w:val="none" w:sz="0" w:space="0" w:color="auto"/>
        <w:bottom w:val="none" w:sz="0" w:space="0" w:color="auto"/>
        <w:right w:val="none" w:sz="0" w:space="0" w:color="auto"/>
      </w:divBdr>
    </w:div>
    <w:div w:id="446393305">
      <w:bodyDiv w:val="1"/>
      <w:marLeft w:val="0"/>
      <w:marRight w:val="0"/>
      <w:marTop w:val="0"/>
      <w:marBottom w:val="0"/>
      <w:divBdr>
        <w:top w:val="none" w:sz="0" w:space="0" w:color="auto"/>
        <w:left w:val="none" w:sz="0" w:space="0" w:color="auto"/>
        <w:bottom w:val="none" w:sz="0" w:space="0" w:color="auto"/>
        <w:right w:val="none" w:sz="0" w:space="0" w:color="auto"/>
      </w:divBdr>
    </w:div>
    <w:div w:id="449521111">
      <w:bodyDiv w:val="1"/>
      <w:marLeft w:val="0"/>
      <w:marRight w:val="0"/>
      <w:marTop w:val="0"/>
      <w:marBottom w:val="0"/>
      <w:divBdr>
        <w:top w:val="none" w:sz="0" w:space="0" w:color="auto"/>
        <w:left w:val="none" w:sz="0" w:space="0" w:color="auto"/>
        <w:bottom w:val="none" w:sz="0" w:space="0" w:color="auto"/>
        <w:right w:val="none" w:sz="0" w:space="0" w:color="auto"/>
      </w:divBdr>
    </w:div>
    <w:div w:id="452751882">
      <w:bodyDiv w:val="1"/>
      <w:marLeft w:val="0"/>
      <w:marRight w:val="0"/>
      <w:marTop w:val="0"/>
      <w:marBottom w:val="0"/>
      <w:divBdr>
        <w:top w:val="none" w:sz="0" w:space="0" w:color="auto"/>
        <w:left w:val="none" w:sz="0" w:space="0" w:color="auto"/>
        <w:bottom w:val="none" w:sz="0" w:space="0" w:color="auto"/>
        <w:right w:val="none" w:sz="0" w:space="0" w:color="auto"/>
      </w:divBdr>
    </w:div>
    <w:div w:id="453405746">
      <w:bodyDiv w:val="1"/>
      <w:marLeft w:val="0"/>
      <w:marRight w:val="0"/>
      <w:marTop w:val="0"/>
      <w:marBottom w:val="0"/>
      <w:divBdr>
        <w:top w:val="none" w:sz="0" w:space="0" w:color="auto"/>
        <w:left w:val="none" w:sz="0" w:space="0" w:color="auto"/>
        <w:bottom w:val="none" w:sz="0" w:space="0" w:color="auto"/>
        <w:right w:val="none" w:sz="0" w:space="0" w:color="auto"/>
      </w:divBdr>
      <w:divsChild>
        <w:div w:id="1682312452">
          <w:marLeft w:val="0"/>
          <w:marRight w:val="0"/>
          <w:marTop w:val="0"/>
          <w:marBottom w:val="0"/>
          <w:divBdr>
            <w:top w:val="none" w:sz="0" w:space="0" w:color="auto"/>
            <w:left w:val="none" w:sz="0" w:space="0" w:color="auto"/>
            <w:bottom w:val="none" w:sz="0" w:space="0" w:color="auto"/>
            <w:right w:val="none" w:sz="0" w:space="0" w:color="auto"/>
          </w:divBdr>
          <w:divsChild>
            <w:div w:id="1616449580">
              <w:marLeft w:val="0"/>
              <w:marRight w:val="0"/>
              <w:marTop w:val="0"/>
              <w:marBottom w:val="0"/>
              <w:divBdr>
                <w:top w:val="none" w:sz="0" w:space="0" w:color="auto"/>
                <w:left w:val="none" w:sz="0" w:space="0" w:color="auto"/>
                <w:bottom w:val="none" w:sz="0" w:space="0" w:color="auto"/>
                <w:right w:val="none" w:sz="0" w:space="0" w:color="auto"/>
              </w:divBdr>
              <w:divsChild>
                <w:div w:id="4138212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64729776">
          <w:marLeft w:val="0"/>
          <w:marRight w:val="0"/>
          <w:marTop w:val="0"/>
          <w:marBottom w:val="0"/>
          <w:divBdr>
            <w:top w:val="none" w:sz="0" w:space="0" w:color="auto"/>
            <w:left w:val="none" w:sz="0" w:space="0" w:color="auto"/>
            <w:bottom w:val="none" w:sz="0" w:space="0" w:color="auto"/>
            <w:right w:val="none" w:sz="0" w:space="0" w:color="auto"/>
          </w:divBdr>
          <w:divsChild>
            <w:div w:id="2074547522">
              <w:marLeft w:val="0"/>
              <w:marRight w:val="0"/>
              <w:marTop w:val="0"/>
              <w:marBottom w:val="0"/>
              <w:divBdr>
                <w:top w:val="none" w:sz="0" w:space="0" w:color="auto"/>
                <w:left w:val="none" w:sz="0" w:space="0" w:color="auto"/>
                <w:bottom w:val="none" w:sz="0" w:space="0" w:color="auto"/>
                <w:right w:val="none" w:sz="0" w:space="0" w:color="auto"/>
              </w:divBdr>
              <w:divsChild>
                <w:div w:id="15071639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228495906">
          <w:marLeft w:val="0"/>
          <w:marRight w:val="0"/>
          <w:marTop w:val="0"/>
          <w:marBottom w:val="0"/>
          <w:divBdr>
            <w:top w:val="none" w:sz="0" w:space="0" w:color="auto"/>
            <w:left w:val="none" w:sz="0" w:space="0" w:color="auto"/>
            <w:bottom w:val="none" w:sz="0" w:space="0" w:color="auto"/>
            <w:right w:val="none" w:sz="0" w:space="0" w:color="auto"/>
          </w:divBdr>
          <w:divsChild>
            <w:div w:id="463694607">
              <w:marLeft w:val="0"/>
              <w:marRight w:val="0"/>
              <w:marTop w:val="0"/>
              <w:marBottom w:val="0"/>
              <w:divBdr>
                <w:top w:val="none" w:sz="0" w:space="0" w:color="auto"/>
                <w:left w:val="none" w:sz="0" w:space="0" w:color="auto"/>
                <w:bottom w:val="none" w:sz="0" w:space="0" w:color="auto"/>
                <w:right w:val="none" w:sz="0" w:space="0" w:color="auto"/>
              </w:divBdr>
              <w:divsChild>
                <w:div w:id="10592065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54838046">
      <w:bodyDiv w:val="1"/>
      <w:marLeft w:val="0"/>
      <w:marRight w:val="0"/>
      <w:marTop w:val="0"/>
      <w:marBottom w:val="0"/>
      <w:divBdr>
        <w:top w:val="none" w:sz="0" w:space="0" w:color="auto"/>
        <w:left w:val="none" w:sz="0" w:space="0" w:color="auto"/>
        <w:bottom w:val="none" w:sz="0" w:space="0" w:color="auto"/>
        <w:right w:val="none" w:sz="0" w:space="0" w:color="auto"/>
      </w:divBdr>
    </w:div>
    <w:div w:id="459104784">
      <w:bodyDiv w:val="1"/>
      <w:marLeft w:val="0"/>
      <w:marRight w:val="0"/>
      <w:marTop w:val="0"/>
      <w:marBottom w:val="0"/>
      <w:divBdr>
        <w:top w:val="none" w:sz="0" w:space="0" w:color="auto"/>
        <w:left w:val="none" w:sz="0" w:space="0" w:color="auto"/>
        <w:bottom w:val="none" w:sz="0" w:space="0" w:color="auto"/>
        <w:right w:val="none" w:sz="0" w:space="0" w:color="auto"/>
      </w:divBdr>
    </w:div>
    <w:div w:id="459109841">
      <w:bodyDiv w:val="1"/>
      <w:marLeft w:val="0"/>
      <w:marRight w:val="0"/>
      <w:marTop w:val="0"/>
      <w:marBottom w:val="0"/>
      <w:divBdr>
        <w:top w:val="none" w:sz="0" w:space="0" w:color="auto"/>
        <w:left w:val="none" w:sz="0" w:space="0" w:color="auto"/>
        <w:bottom w:val="none" w:sz="0" w:space="0" w:color="auto"/>
        <w:right w:val="none" w:sz="0" w:space="0" w:color="auto"/>
      </w:divBdr>
    </w:div>
    <w:div w:id="459491787">
      <w:bodyDiv w:val="1"/>
      <w:marLeft w:val="0"/>
      <w:marRight w:val="0"/>
      <w:marTop w:val="0"/>
      <w:marBottom w:val="0"/>
      <w:divBdr>
        <w:top w:val="none" w:sz="0" w:space="0" w:color="auto"/>
        <w:left w:val="none" w:sz="0" w:space="0" w:color="auto"/>
        <w:bottom w:val="none" w:sz="0" w:space="0" w:color="auto"/>
        <w:right w:val="none" w:sz="0" w:space="0" w:color="auto"/>
      </w:divBdr>
    </w:div>
    <w:div w:id="462192485">
      <w:bodyDiv w:val="1"/>
      <w:marLeft w:val="0"/>
      <w:marRight w:val="0"/>
      <w:marTop w:val="0"/>
      <w:marBottom w:val="0"/>
      <w:divBdr>
        <w:top w:val="none" w:sz="0" w:space="0" w:color="auto"/>
        <w:left w:val="none" w:sz="0" w:space="0" w:color="auto"/>
        <w:bottom w:val="none" w:sz="0" w:space="0" w:color="auto"/>
        <w:right w:val="none" w:sz="0" w:space="0" w:color="auto"/>
      </w:divBdr>
    </w:div>
    <w:div w:id="472675118">
      <w:bodyDiv w:val="1"/>
      <w:marLeft w:val="0"/>
      <w:marRight w:val="0"/>
      <w:marTop w:val="0"/>
      <w:marBottom w:val="0"/>
      <w:divBdr>
        <w:top w:val="none" w:sz="0" w:space="0" w:color="auto"/>
        <w:left w:val="none" w:sz="0" w:space="0" w:color="auto"/>
        <w:bottom w:val="none" w:sz="0" w:space="0" w:color="auto"/>
        <w:right w:val="none" w:sz="0" w:space="0" w:color="auto"/>
      </w:divBdr>
    </w:div>
    <w:div w:id="474219806">
      <w:bodyDiv w:val="1"/>
      <w:marLeft w:val="0"/>
      <w:marRight w:val="0"/>
      <w:marTop w:val="0"/>
      <w:marBottom w:val="0"/>
      <w:divBdr>
        <w:top w:val="none" w:sz="0" w:space="0" w:color="auto"/>
        <w:left w:val="none" w:sz="0" w:space="0" w:color="auto"/>
        <w:bottom w:val="none" w:sz="0" w:space="0" w:color="auto"/>
        <w:right w:val="none" w:sz="0" w:space="0" w:color="auto"/>
      </w:divBdr>
    </w:div>
    <w:div w:id="486896062">
      <w:bodyDiv w:val="1"/>
      <w:marLeft w:val="0"/>
      <w:marRight w:val="0"/>
      <w:marTop w:val="0"/>
      <w:marBottom w:val="0"/>
      <w:divBdr>
        <w:top w:val="none" w:sz="0" w:space="0" w:color="auto"/>
        <w:left w:val="none" w:sz="0" w:space="0" w:color="auto"/>
        <w:bottom w:val="none" w:sz="0" w:space="0" w:color="auto"/>
        <w:right w:val="none" w:sz="0" w:space="0" w:color="auto"/>
      </w:divBdr>
    </w:div>
    <w:div w:id="489369802">
      <w:bodyDiv w:val="1"/>
      <w:marLeft w:val="0"/>
      <w:marRight w:val="0"/>
      <w:marTop w:val="0"/>
      <w:marBottom w:val="0"/>
      <w:divBdr>
        <w:top w:val="none" w:sz="0" w:space="0" w:color="auto"/>
        <w:left w:val="none" w:sz="0" w:space="0" w:color="auto"/>
        <w:bottom w:val="none" w:sz="0" w:space="0" w:color="auto"/>
        <w:right w:val="none" w:sz="0" w:space="0" w:color="auto"/>
      </w:divBdr>
    </w:div>
    <w:div w:id="489519535">
      <w:bodyDiv w:val="1"/>
      <w:marLeft w:val="0"/>
      <w:marRight w:val="0"/>
      <w:marTop w:val="0"/>
      <w:marBottom w:val="0"/>
      <w:divBdr>
        <w:top w:val="none" w:sz="0" w:space="0" w:color="auto"/>
        <w:left w:val="none" w:sz="0" w:space="0" w:color="auto"/>
        <w:bottom w:val="none" w:sz="0" w:space="0" w:color="auto"/>
        <w:right w:val="none" w:sz="0" w:space="0" w:color="auto"/>
      </w:divBdr>
    </w:div>
    <w:div w:id="490171489">
      <w:bodyDiv w:val="1"/>
      <w:marLeft w:val="0"/>
      <w:marRight w:val="0"/>
      <w:marTop w:val="0"/>
      <w:marBottom w:val="0"/>
      <w:divBdr>
        <w:top w:val="none" w:sz="0" w:space="0" w:color="auto"/>
        <w:left w:val="none" w:sz="0" w:space="0" w:color="auto"/>
        <w:bottom w:val="none" w:sz="0" w:space="0" w:color="auto"/>
        <w:right w:val="none" w:sz="0" w:space="0" w:color="auto"/>
      </w:divBdr>
    </w:div>
    <w:div w:id="490490032">
      <w:bodyDiv w:val="1"/>
      <w:marLeft w:val="0"/>
      <w:marRight w:val="0"/>
      <w:marTop w:val="0"/>
      <w:marBottom w:val="0"/>
      <w:divBdr>
        <w:top w:val="none" w:sz="0" w:space="0" w:color="auto"/>
        <w:left w:val="none" w:sz="0" w:space="0" w:color="auto"/>
        <w:bottom w:val="none" w:sz="0" w:space="0" w:color="auto"/>
        <w:right w:val="none" w:sz="0" w:space="0" w:color="auto"/>
      </w:divBdr>
    </w:div>
    <w:div w:id="510223778">
      <w:bodyDiv w:val="1"/>
      <w:marLeft w:val="0"/>
      <w:marRight w:val="0"/>
      <w:marTop w:val="0"/>
      <w:marBottom w:val="0"/>
      <w:divBdr>
        <w:top w:val="none" w:sz="0" w:space="0" w:color="auto"/>
        <w:left w:val="none" w:sz="0" w:space="0" w:color="auto"/>
        <w:bottom w:val="none" w:sz="0" w:space="0" w:color="auto"/>
        <w:right w:val="none" w:sz="0" w:space="0" w:color="auto"/>
      </w:divBdr>
    </w:div>
    <w:div w:id="511260172">
      <w:bodyDiv w:val="1"/>
      <w:marLeft w:val="0"/>
      <w:marRight w:val="0"/>
      <w:marTop w:val="0"/>
      <w:marBottom w:val="0"/>
      <w:divBdr>
        <w:top w:val="none" w:sz="0" w:space="0" w:color="auto"/>
        <w:left w:val="none" w:sz="0" w:space="0" w:color="auto"/>
        <w:bottom w:val="none" w:sz="0" w:space="0" w:color="auto"/>
        <w:right w:val="none" w:sz="0" w:space="0" w:color="auto"/>
      </w:divBdr>
    </w:div>
    <w:div w:id="514852687">
      <w:bodyDiv w:val="1"/>
      <w:marLeft w:val="0"/>
      <w:marRight w:val="0"/>
      <w:marTop w:val="0"/>
      <w:marBottom w:val="0"/>
      <w:divBdr>
        <w:top w:val="none" w:sz="0" w:space="0" w:color="auto"/>
        <w:left w:val="none" w:sz="0" w:space="0" w:color="auto"/>
        <w:bottom w:val="none" w:sz="0" w:space="0" w:color="auto"/>
        <w:right w:val="none" w:sz="0" w:space="0" w:color="auto"/>
      </w:divBdr>
    </w:div>
    <w:div w:id="515122396">
      <w:bodyDiv w:val="1"/>
      <w:marLeft w:val="0"/>
      <w:marRight w:val="0"/>
      <w:marTop w:val="0"/>
      <w:marBottom w:val="0"/>
      <w:divBdr>
        <w:top w:val="none" w:sz="0" w:space="0" w:color="auto"/>
        <w:left w:val="none" w:sz="0" w:space="0" w:color="auto"/>
        <w:bottom w:val="none" w:sz="0" w:space="0" w:color="auto"/>
        <w:right w:val="none" w:sz="0" w:space="0" w:color="auto"/>
      </w:divBdr>
    </w:div>
    <w:div w:id="515732867">
      <w:bodyDiv w:val="1"/>
      <w:marLeft w:val="0"/>
      <w:marRight w:val="0"/>
      <w:marTop w:val="0"/>
      <w:marBottom w:val="0"/>
      <w:divBdr>
        <w:top w:val="none" w:sz="0" w:space="0" w:color="auto"/>
        <w:left w:val="none" w:sz="0" w:space="0" w:color="auto"/>
        <w:bottom w:val="none" w:sz="0" w:space="0" w:color="auto"/>
        <w:right w:val="none" w:sz="0" w:space="0" w:color="auto"/>
      </w:divBdr>
    </w:div>
    <w:div w:id="517934597">
      <w:bodyDiv w:val="1"/>
      <w:marLeft w:val="0"/>
      <w:marRight w:val="0"/>
      <w:marTop w:val="0"/>
      <w:marBottom w:val="0"/>
      <w:divBdr>
        <w:top w:val="none" w:sz="0" w:space="0" w:color="auto"/>
        <w:left w:val="none" w:sz="0" w:space="0" w:color="auto"/>
        <w:bottom w:val="none" w:sz="0" w:space="0" w:color="auto"/>
        <w:right w:val="none" w:sz="0" w:space="0" w:color="auto"/>
      </w:divBdr>
    </w:div>
    <w:div w:id="519199954">
      <w:bodyDiv w:val="1"/>
      <w:marLeft w:val="0"/>
      <w:marRight w:val="0"/>
      <w:marTop w:val="0"/>
      <w:marBottom w:val="0"/>
      <w:divBdr>
        <w:top w:val="none" w:sz="0" w:space="0" w:color="auto"/>
        <w:left w:val="none" w:sz="0" w:space="0" w:color="auto"/>
        <w:bottom w:val="none" w:sz="0" w:space="0" w:color="auto"/>
        <w:right w:val="none" w:sz="0" w:space="0" w:color="auto"/>
      </w:divBdr>
    </w:div>
    <w:div w:id="520895270">
      <w:bodyDiv w:val="1"/>
      <w:marLeft w:val="0"/>
      <w:marRight w:val="0"/>
      <w:marTop w:val="0"/>
      <w:marBottom w:val="0"/>
      <w:divBdr>
        <w:top w:val="none" w:sz="0" w:space="0" w:color="auto"/>
        <w:left w:val="none" w:sz="0" w:space="0" w:color="auto"/>
        <w:bottom w:val="none" w:sz="0" w:space="0" w:color="auto"/>
        <w:right w:val="none" w:sz="0" w:space="0" w:color="auto"/>
      </w:divBdr>
    </w:div>
    <w:div w:id="521011551">
      <w:bodyDiv w:val="1"/>
      <w:marLeft w:val="0"/>
      <w:marRight w:val="0"/>
      <w:marTop w:val="0"/>
      <w:marBottom w:val="0"/>
      <w:divBdr>
        <w:top w:val="none" w:sz="0" w:space="0" w:color="auto"/>
        <w:left w:val="none" w:sz="0" w:space="0" w:color="auto"/>
        <w:bottom w:val="none" w:sz="0" w:space="0" w:color="auto"/>
        <w:right w:val="none" w:sz="0" w:space="0" w:color="auto"/>
      </w:divBdr>
    </w:div>
    <w:div w:id="522977828">
      <w:bodyDiv w:val="1"/>
      <w:marLeft w:val="0"/>
      <w:marRight w:val="0"/>
      <w:marTop w:val="0"/>
      <w:marBottom w:val="0"/>
      <w:divBdr>
        <w:top w:val="none" w:sz="0" w:space="0" w:color="auto"/>
        <w:left w:val="none" w:sz="0" w:space="0" w:color="auto"/>
        <w:bottom w:val="none" w:sz="0" w:space="0" w:color="auto"/>
        <w:right w:val="none" w:sz="0" w:space="0" w:color="auto"/>
      </w:divBdr>
    </w:div>
    <w:div w:id="523131113">
      <w:bodyDiv w:val="1"/>
      <w:marLeft w:val="0"/>
      <w:marRight w:val="0"/>
      <w:marTop w:val="0"/>
      <w:marBottom w:val="0"/>
      <w:divBdr>
        <w:top w:val="none" w:sz="0" w:space="0" w:color="auto"/>
        <w:left w:val="none" w:sz="0" w:space="0" w:color="auto"/>
        <w:bottom w:val="none" w:sz="0" w:space="0" w:color="auto"/>
        <w:right w:val="none" w:sz="0" w:space="0" w:color="auto"/>
      </w:divBdr>
    </w:div>
    <w:div w:id="526260783">
      <w:bodyDiv w:val="1"/>
      <w:marLeft w:val="0"/>
      <w:marRight w:val="0"/>
      <w:marTop w:val="0"/>
      <w:marBottom w:val="0"/>
      <w:divBdr>
        <w:top w:val="none" w:sz="0" w:space="0" w:color="auto"/>
        <w:left w:val="none" w:sz="0" w:space="0" w:color="auto"/>
        <w:bottom w:val="none" w:sz="0" w:space="0" w:color="auto"/>
        <w:right w:val="none" w:sz="0" w:space="0" w:color="auto"/>
      </w:divBdr>
    </w:div>
    <w:div w:id="529072720">
      <w:bodyDiv w:val="1"/>
      <w:marLeft w:val="0"/>
      <w:marRight w:val="0"/>
      <w:marTop w:val="0"/>
      <w:marBottom w:val="0"/>
      <w:divBdr>
        <w:top w:val="none" w:sz="0" w:space="0" w:color="auto"/>
        <w:left w:val="none" w:sz="0" w:space="0" w:color="auto"/>
        <w:bottom w:val="none" w:sz="0" w:space="0" w:color="auto"/>
        <w:right w:val="none" w:sz="0" w:space="0" w:color="auto"/>
      </w:divBdr>
    </w:div>
    <w:div w:id="530849737">
      <w:bodyDiv w:val="1"/>
      <w:marLeft w:val="0"/>
      <w:marRight w:val="0"/>
      <w:marTop w:val="0"/>
      <w:marBottom w:val="0"/>
      <w:divBdr>
        <w:top w:val="none" w:sz="0" w:space="0" w:color="auto"/>
        <w:left w:val="none" w:sz="0" w:space="0" w:color="auto"/>
        <w:bottom w:val="none" w:sz="0" w:space="0" w:color="auto"/>
        <w:right w:val="none" w:sz="0" w:space="0" w:color="auto"/>
      </w:divBdr>
    </w:div>
    <w:div w:id="535195477">
      <w:bodyDiv w:val="1"/>
      <w:marLeft w:val="0"/>
      <w:marRight w:val="0"/>
      <w:marTop w:val="0"/>
      <w:marBottom w:val="0"/>
      <w:divBdr>
        <w:top w:val="none" w:sz="0" w:space="0" w:color="auto"/>
        <w:left w:val="none" w:sz="0" w:space="0" w:color="auto"/>
        <w:bottom w:val="none" w:sz="0" w:space="0" w:color="auto"/>
        <w:right w:val="none" w:sz="0" w:space="0" w:color="auto"/>
      </w:divBdr>
    </w:div>
    <w:div w:id="541600184">
      <w:bodyDiv w:val="1"/>
      <w:marLeft w:val="0"/>
      <w:marRight w:val="0"/>
      <w:marTop w:val="0"/>
      <w:marBottom w:val="0"/>
      <w:divBdr>
        <w:top w:val="none" w:sz="0" w:space="0" w:color="auto"/>
        <w:left w:val="none" w:sz="0" w:space="0" w:color="auto"/>
        <w:bottom w:val="none" w:sz="0" w:space="0" w:color="auto"/>
        <w:right w:val="none" w:sz="0" w:space="0" w:color="auto"/>
      </w:divBdr>
    </w:div>
    <w:div w:id="544610141">
      <w:bodyDiv w:val="1"/>
      <w:marLeft w:val="0"/>
      <w:marRight w:val="0"/>
      <w:marTop w:val="0"/>
      <w:marBottom w:val="0"/>
      <w:divBdr>
        <w:top w:val="none" w:sz="0" w:space="0" w:color="auto"/>
        <w:left w:val="none" w:sz="0" w:space="0" w:color="auto"/>
        <w:bottom w:val="none" w:sz="0" w:space="0" w:color="auto"/>
        <w:right w:val="none" w:sz="0" w:space="0" w:color="auto"/>
      </w:divBdr>
    </w:div>
    <w:div w:id="545139878">
      <w:bodyDiv w:val="1"/>
      <w:marLeft w:val="0"/>
      <w:marRight w:val="0"/>
      <w:marTop w:val="0"/>
      <w:marBottom w:val="0"/>
      <w:divBdr>
        <w:top w:val="none" w:sz="0" w:space="0" w:color="auto"/>
        <w:left w:val="none" w:sz="0" w:space="0" w:color="auto"/>
        <w:bottom w:val="none" w:sz="0" w:space="0" w:color="auto"/>
        <w:right w:val="none" w:sz="0" w:space="0" w:color="auto"/>
      </w:divBdr>
    </w:div>
    <w:div w:id="545147366">
      <w:bodyDiv w:val="1"/>
      <w:marLeft w:val="0"/>
      <w:marRight w:val="0"/>
      <w:marTop w:val="0"/>
      <w:marBottom w:val="0"/>
      <w:divBdr>
        <w:top w:val="none" w:sz="0" w:space="0" w:color="auto"/>
        <w:left w:val="none" w:sz="0" w:space="0" w:color="auto"/>
        <w:bottom w:val="none" w:sz="0" w:space="0" w:color="auto"/>
        <w:right w:val="none" w:sz="0" w:space="0" w:color="auto"/>
      </w:divBdr>
    </w:div>
    <w:div w:id="546262143">
      <w:bodyDiv w:val="1"/>
      <w:marLeft w:val="0"/>
      <w:marRight w:val="0"/>
      <w:marTop w:val="0"/>
      <w:marBottom w:val="0"/>
      <w:divBdr>
        <w:top w:val="none" w:sz="0" w:space="0" w:color="auto"/>
        <w:left w:val="none" w:sz="0" w:space="0" w:color="auto"/>
        <w:bottom w:val="none" w:sz="0" w:space="0" w:color="auto"/>
        <w:right w:val="none" w:sz="0" w:space="0" w:color="auto"/>
      </w:divBdr>
    </w:div>
    <w:div w:id="547306312">
      <w:bodyDiv w:val="1"/>
      <w:marLeft w:val="0"/>
      <w:marRight w:val="0"/>
      <w:marTop w:val="0"/>
      <w:marBottom w:val="0"/>
      <w:divBdr>
        <w:top w:val="none" w:sz="0" w:space="0" w:color="auto"/>
        <w:left w:val="none" w:sz="0" w:space="0" w:color="auto"/>
        <w:bottom w:val="none" w:sz="0" w:space="0" w:color="auto"/>
        <w:right w:val="none" w:sz="0" w:space="0" w:color="auto"/>
      </w:divBdr>
    </w:div>
    <w:div w:id="547452395">
      <w:bodyDiv w:val="1"/>
      <w:marLeft w:val="0"/>
      <w:marRight w:val="0"/>
      <w:marTop w:val="0"/>
      <w:marBottom w:val="0"/>
      <w:divBdr>
        <w:top w:val="none" w:sz="0" w:space="0" w:color="auto"/>
        <w:left w:val="none" w:sz="0" w:space="0" w:color="auto"/>
        <w:bottom w:val="none" w:sz="0" w:space="0" w:color="auto"/>
        <w:right w:val="none" w:sz="0" w:space="0" w:color="auto"/>
      </w:divBdr>
    </w:div>
    <w:div w:id="548616485">
      <w:bodyDiv w:val="1"/>
      <w:marLeft w:val="0"/>
      <w:marRight w:val="0"/>
      <w:marTop w:val="0"/>
      <w:marBottom w:val="0"/>
      <w:divBdr>
        <w:top w:val="none" w:sz="0" w:space="0" w:color="auto"/>
        <w:left w:val="none" w:sz="0" w:space="0" w:color="auto"/>
        <w:bottom w:val="none" w:sz="0" w:space="0" w:color="auto"/>
        <w:right w:val="none" w:sz="0" w:space="0" w:color="auto"/>
      </w:divBdr>
    </w:div>
    <w:div w:id="555119792">
      <w:bodyDiv w:val="1"/>
      <w:marLeft w:val="0"/>
      <w:marRight w:val="0"/>
      <w:marTop w:val="0"/>
      <w:marBottom w:val="0"/>
      <w:divBdr>
        <w:top w:val="none" w:sz="0" w:space="0" w:color="auto"/>
        <w:left w:val="none" w:sz="0" w:space="0" w:color="auto"/>
        <w:bottom w:val="none" w:sz="0" w:space="0" w:color="auto"/>
        <w:right w:val="none" w:sz="0" w:space="0" w:color="auto"/>
      </w:divBdr>
    </w:div>
    <w:div w:id="556622068">
      <w:bodyDiv w:val="1"/>
      <w:marLeft w:val="0"/>
      <w:marRight w:val="0"/>
      <w:marTop w:val="0"/>
      <w:marBottom w:val="0"/>
      <w:divBdr>
        <w:top w:val="none" w:sz="0" w:space="0" w:color="auto"/>
        <w:left w:val="none" w:sz="0" w:space="0" w:color="auto"/>
        <w:bottom w:val="none" w:sz="0" w:space="0" w:color="auto"/>
        <w:right w:val="none" w:sz="0" w:space="0" w:color="auto"/>
      </w:divBdr>
    </w:div>
    <w:div w:id="557206336">
      <w:bodyDiv w:val="1"/>
      <w:marLeft w:val="0"/>
      <w:marRight w:val="0"/>
      <w:marTop w:val="0"/>
      <w:marBottom w:val="0"/>
      <w:divBdr>
        <w:top w:val="none" w:sz="0" w:space="0" w:color="auto"/>
        <w:left w:val="none" w:sz="0" w:space="0" w:color="auto"/>
        <w:bottom w:val="none" w:sz="0" w:space="0" w:color="auto"/>
        <w:right w:val="none" w:sz="0" w:space="0" w:color="auto"/>
      </w:divBdr>
    </w:div>
    <w:div w:id="562646079">
      <w:bodyDiv w:val="1"/>
      <w:marLeft w:val="0"/>
      <w:marRight w:val="0"/>
      <w:marTop w:val="0"/>
      <w:marBottom w:val="0"/>
      <w:divBdr>
        <w:top w:val="none" w:sz="0" w:space="0" w:color="auto"/>
        <w:left w:val="none" w:sz="0" w:space="0" w:color="auto"/>
        <w:bottom w:val="none" w:sz="0" w:space="0" w:color="auto"/>
        <w:right w:val="none" w:sz="0" w:space="0" w:color="auto"/>
      </w:divBdr>
    </w:div>
    <w:div w:id="564295225">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64994644">
      <w:bodyDiv w:val="1"/>
      <w:marLeft w:val="0"/>
      <w:marRight w:val="0"/>
      <w:marTop w:val="0"/>
      <w:marBottom w:val="0"/>
      <w:divBdr>
        <w:top w:val="none" w:sz="0" w:space="0" w:color="auto"/>
        <w:left w:val="none" w:sz="0" w:space="0" w:color="auto"/>
        <w:bottom w:val="none" w:sz="0" w:space="0" w:color="auto"/>
        <w:right w:val="none" w:sz="0" w:space="0" w:color="auto"/>
      </w:divBdr>
    </w:div>
    <w:div w:id="572591887">
      <w:bodyDiv w:val="1"/>
      <w:marLeft w:val="0"/>
      <w:marRight w:val="0"/>
      <w:marTop w:val="0"/>
      <w:marBottom w:val="0"/>
      <w:divBdr>
        <w:top w:val="none" w:sz="0" w:space="0" w:color="auto"/>
        <w:left w:val="none" w:sz="0" w:space="0" w:color="auto"/>
        <w:bottom w:val="none" w:sz="0" w:space="0" w:color="auto"/>
        <w:right w:val="none" w:sz="0" w:space="0" w:color="auto"/>
      </w:divBdr>
    </w:div>
    <w:div w:id="577253284">
      <w:bodyDiv w:val="1"/>
      <w:marLeft w:val="0"/>
      <w:marRight w:val="0"/>
      <w:marTop w:val="0"/>
      <w:marBottom w:val="0"/>
      <w:divBdr>
        <w:top w:val="none" w:sz="0" w:space="0" w:color="auto"/>
        <w:left w:val="none" w:sz="0" w:space="0" w:color="auto"/>
        <w:bottom w:val="none" w:sz="0" w:space="0" w:color="auto"/>
        <w:right w:val="none" w:sz="0" w:space="0" w:color="auto"/>
      </w:divBdr>
    </w:div>
    <w:div w:id="580337327">
      <w:bodyDiv w:val="1"/>
      <w:marLeft w:val="0"/>
      <w:marRight w:val="0"/>
      <w:marTop w:val="0"/>
      <w:marBottom w:val="0"/>
      <w:divBdr>
        <w:top w:val="none" w:sz="0" w:space="0" w:color="auto"/>
        <w:left w:val="none" w:sz="0" w:space="0" w:color="auto"/>
        <w:bottom w:val="none" w:sz="0" w:space="0" w:color="auto"/>
        <w:right w:val="none" w:sz="0" w:space="0" w:color="auto"/>
      </w:divBdr>
      <w:divsChild>
        <w:div w:id="1336179593">
          <w:marLeft w:val="0"/>
          <w:marRight w:val="0"/>
          <w:marTop w:val="0"/>
          <w:marBottom w:val="0"/>
          <w:divBdr>
            <w:top w:val="none" w:sz="0" w:space="0" w:color="auto"/>
            <w:left w:val="none" w:sz="0" w:space="0" w:color="auto"/>
            <w:bottom w:val="none" w:sz="0" w:space="0" w:color="auto"/>
            <w:right w:val="none" w:sz="0" w:space="0" w:color="auto"/>
          </w:divBdr>
          <w:divsChild>
            <w:div w:id="564948918">
              <w:marLeft w:val="0"/>
              <w:marRight w:val="0"/>
              <w:marTop w:val="0"/>
              <w:marBottom w:val="0"/>
              <w:divBdr>
                <w:top w:val="none" w:sz="0" w:space="0" w:color="auto"/>
                <w:left w:val="none" w:sz="0" w:space="0" w:color="auto"/>
                <w:bottom w:val="none" w:sz="0" w:space="0" w:color="auto"/>
                <w:right w:val="none" w:sz="0" w:space="0" w:color="auto"/>
              </w:divBdr>
              <w:divsChild>
                <w:div w:id="2785319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645811481">
          <w:marLeft w:val="0"/>
          <w:marRight w:val="0"/>
          <w:marTop w:val="0"/>
          <w:marBottom w:val="0"/>
          <w:divBdr>
            <w:top w:val="none" w:sz="0" w:space="0" w:color="auto"/>
            <w:left w:val="none" w:sz="0" w:space="0" w:color="auto"/>
            <w:bottom w:val="none" w:sz="0" w:space="0" w:color="auto"/>
            <w:right w:val="none" w:sz="0" w:space="0" w:color="auto"/>
          </w:divBdr>
          <w:divsChild>
            <w:div w:id="557086057">
              <w:marLeft w:val="0"/>
              <w:marRight w:val="0"/>
              <w:marTop w:val="0"/>
              <w:marBottom w:val="0"/>
              <w:divBdr>
                <w:top w:val="none" w:sz="0" w:space="0" w:color="auto"/>
                <w:left w:val="none" w:sz="0" w:space="0" w:color="auto"/>
                <w:bottom w:val="none" w:sz="0" w:space="0" w:color="auto"/>
                <w:right w:val="none" w:sz="0" w:space="0" w:color="auto"/>
              </w:divBdr>
              <w:divsChild>
                <w:div w:id="17895484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80600350">
      <w:bodyDiv w:val="1"/>
      <w:marLeft w:val="0"/>
      <w:marRight w:val="0"/>
      <w:marTop w:val="0"/>
      <w:marBottom w:val="0"/>
      <w:divBdr>
        <w:top w:val="none" w:sz="0" w:space="0" w:color="auto"/>
        <w:left w:val="none" w:sz="0" w:space="0" w:color="auto"/>
        <w:bottom w:val="none" w:sz="0" w:space="0" w:color="auto"/>
        <w:right w:val="none" w:sz="0" w:space="0" w:color="auto"/>
      </w:divBdr>
    </w:div>
    <w:div w:id="581791686">
      <w:bodyDiv w:val="1"/>
      <w:marLeft w:val="0"/>
      <w:marRight w:val="0"/>
      <w:marTop w:val="0"/>
      <w:marBottom w:val="0"/>
      <w:divBdr>
        <w:top w:val="none" w:sz="0" w:space="0" w:color="auto"/>
        <w:left w:val="none" w:sz="0" w:space="0" w:color="auto"/>
        <w:bottom w:val="none" w:sz="0" w:space="0" w:color="auto"/>
        <w:right w:val="none" w:sz="0" w:space="0" w:color="auto"/>
      </w:divBdr>
    </w:div>
    <w:div w:id="584850408">
      <w:bodyDiv w:val="1"/>
      <w:marLeft w:val="0"/>
      <w:marRight w:val="0"/>
      <w:marTop w:val="0"/>
      <w:marBottom w:val="0"/>
      <w:divBdr>
        <w:top w:val="none" w:sz="0" w:space="0" w:color="auto"/>
        <w:left w:val="none" w:sz="0" w:space="0" w:color="auto"/>
        <w:bottom w:val="none" w:sz="0" w:space="0" w:color="auto"/>
        <w:right w:val="none" w:sz="0" w:space="0" w:color="auto"/>
      </w:divBdr>
    </w:div>
    <w:div w:id="588077684">
      <w:bodyDiv w:val="1"/>
      <w:marLeft w:val="0"/>
      <w:marRight w:val="0"/>
      <w:marTop w:val="0"/>
      <w:marBottom w:val="0"/>
      <w:divBdr>
        <w:top w:val="none" w:sz="0" w:space="0" w:color="auto"/>
        <w:left w:val="none" w:sz="0" w:space="0" w:color="auto"/>
        <w:bottom w:val="none" w:sz="0" w:space="0" w:color="auto"/>
        <w:right w:val="none" w:sz="0" w:space="0" w:color="auto"/>
      </w:divBdr>
    </w:div>
    <w:div w:id="592008885">
      <w:bodyDiv w:val="1"/>
      <w:marLeft w:val="0"/>
      <w:marRight w:val="0"/>
      <w:marTop w:val="0"/>
      <w:marBottom w:val="0"/>
      <w:divBdr>
        <w:top w:val="none" w:sz="0" w:space="0" w:color="auto"/>
        <w:left w:val="none" w:sz="0" w:space="0" w:color="auto"/>
        <w:bottom w:val="none" w:sz="0" w:space="0" w:color="auto"/>
        <w:right w:val="none" w:sz="0" w:space="0" w:color="auto"/>
      </w:divBdr>
    </w:div>
    <w:div w:id="596598799">
      <w:bodyDiv w:val="1"/>
      <w:marLeft w:val="0"/>
      <w:marRight w:val="0"/>
      <w:marTop w:val="0"/>
      <w:marBottom w:val="0"/>
      <w:divBdr>
        <w:top w:val="none" w:sz="0" w:space="0" w:color="auto"/>
        <w:left w:val="none" w:sz="0" w:space="0" w:color="auto"/>
        <w:bottom w:val="none" w:sz="0" w:space="0" w:color="auto"/>
        <w:right w:val="none" w:sz="0" w:space="0" w:color="auto"/>
      </w:divBdr>
    </w:div>
    <w:div w:id="606305104">
      <w:bodyDiv w:val="1"/>
      <w:marLeft w:val="0"/>
      <w:marRight w:val="0"/>
      <w:marTop w:val="0"/>
      <w:marBottom w:val="0"/>
      <w:divBdr>
        <w:top w:val="none" w:sz="0" w:space="0" w:color="auto"/>
        <w:left w:val="none" w:sz="0" w:space="0" w:color="auto"/>
        <w:bottom w:val="none" w:sz="0" w:space="0" w:color="auto"/>
        <w:right w:val="none" w:sz="0" w:space="0" w:color="auto"/>
      </w:divBdr>
    </w:div>
    <w:div w:id="609750498">
      <w:bodyDiv w:val="1"/>
      <w:marLeft w:val="0"/>
      <w:marRight w:val="0"/>
      <w:marTop w:val="0"/>
      <w:marBottom w:val="0"/>
      <w:divBdr>
        <w:top w:val="none" w:sz="0" w:space="0" w:color="auto"/>
        <w:left w:val="none" w:sz="0" w:space="0" w:color="auto"/>
        <w:bottom w:val="none" w:sz="0" w:space="0" w:color="auto"/>
        <w:right w:val="none" w:sz="0" w:space="0" w:color="auto"/>
      </w:divBdr>
    </w:div>
    <w:div w:id="618610724">
      <w:bodyDiv w:val="1"/>
      <w:marLeft w:val="0"/>
      <w:marRight w:val="0"/>
      <w:marTop w:val="0"/>
      <w:marBottom w:val="0"/>
      <w:divBdr>
        <w:top w:val="none" w:sz="0" w:space="0" w:color="auto"/>
        <w:left w:val="none" w:sz="0" w:space="0" w:color="auto"/>
        <w:bottom w:val="none" w:sz="0" w:space="0" w:color="auto"/>
        <w:right w:val="none" w:sz="0" w:space="0" w:color="auto"/>
      </w:divBdr>
    </w:div>
    <w:div w:id="627705713">
      <w:bodyDiv w:val="1"/>
      <w:marLeft w:val="0"/>
      <w:marRight w:val="0"/>
      <w:marTop w:val="0"/>
      <w:marBottom w:val="0"/>
      <w:divBdr>
        <w:top w:val="none" w:sz="0" w:space="0" w:color="auto"/>
        <w:left w:val="none" w:sz="0" w:space="0" w:color="auto"/>
        <w:bottom w:val="none" w:sz="0" w:space="0" w:color="auto"/>
        <w:right w:val="none" w:sz="0" w:space="0" w:color="auto"/>
      </w:divBdr>
    </w:div>
    <w:div w:id="627778854">
      <w:bodyDiv w:val="1"/>
      <w:marLeft w:val="0"/>
      <w:marRight w:val="0"/>
      <w:marTop w:val="0"/>
      <w:marBottom w:val="0"/>
      <w:divBdr>
        <w:top w:val="none" w:sz="0" w:space="0" w:color="auto"/>
        <w:left w:val="none" w:sz="0" w:space="0" w:color="auto"/>
        <w:bottom w:val="none" w:sz="0" w:space="0" w:color="auto"/>
        <w:right w:val="none" w:sz="0" w:space="0" w:color="auto"/>
      </w:divBdr>
    </w:div>
    <w:div w:id="637609058">
      <w:bodyDiv w:val="1"/>
      <w:marLeft w:val="0"/>
      <w:marRight w:val="0"/>
      <w:marTop w:val="0"/>
      <w:marBottom w:val="0"/>
      <w:divBdr>
        <w:top w:val="none" w:sz="0" w:space="0" w:color="auto"/>
        <w:left w:val="none" w:sz="0" w:space="0" w:color="auto"/>
        <w:bottom w:val="none" w:sz="0" w:space="0" w:color="auto"/>
        <w:right w:val="none" w:sz="0" w:space="0" w:color="auto"/>
      </w:divBdr>
    </w:div>
    <w:div w:id="642662115">
      <w:bodyDiv w:val="1"/>
      <w:marLeft w:val="0"/>
      <w:marRight w:val="0"/>
      <w:marTop w:val="0"/>
      <w:marBottom w:val="0"/>
      <w:divBdr>
        <w:top w:val="none" w:sz="0" w:space="0" w:color="auto"/>
        <w:left w:val="none" w:sz="0" w:space="0" w:color="auto"/>
        <w:bottom w:val="none" w:sz="0" w:space="0" w:color="auto"/>
        <w:right w:val="none" w:sz="0" w:space="0" w:color="auto"/>
      </w:divBdr>
    </w:div>
    <w:div w:id="642730891">
      <w:bodyDiv w:val="1"/>
      <w:marLeft w:val="0"/>
      <w:marRight w:val="0"/>
      <w:marTop w:val="0"/>
      <w:marBottom w:val="0"/>
      <w:divBdr>
        <w:top w:val="none" w:sz="0" w:space="0" w:color="auto"/>
        <w:left w:val="none" w:sz="0" w:space="0" w:color="auto"/>
        <w:bottom w:val="none" w:sz="0" w:space="0" w:color="auto"/>
        <w:right w:val="none" w:sz="0" w:space="0" w:color="auto"/>
      </w:divBdr>
    </w:div>
    <w:div w:id="650015566">
      <w:bodyDiv w:val="1"/>
      <w:marLeft w:val="0"/>
      <w:marRight w:val="0"/>
      <w:marTop w:val="0"/>
      <w:marBottom w:val="0"/>
      <w:divBdr>
        <w:top w:val="none" w:sz="0" w:space="0" w:color="auto"/>
        <w:left w:val="none" w:sz="0" w:space="0" w:color="auto"/>
        <w:bottom w:val="none" w:sz="0" w:space="0" w:color="auto"/>
        <w:right w:val="none" w:sz="0" w:space="0" w:color="auto"/>
      </w:divBdr>
    </w:div>
    <w:div w:id="651058731">
      <w:bodyDiv w:val="1"/>
      <w:marLeft w:val="0"/>
      <w:marRight w:val="0"/>
      <w:marTop w:val="0"/>
      <w:marBottom w:val="0"/>
      <w:divBdr>
        <w:top w:val="none" w:sz="0" w:space="0" w:color="auto"/>
        <w:left w:val="none" w:sz="0" w:space="0" w:color="auto"/>
        <w:bottom w:val="none" w:sz="0" w:space="0" w:color="auto"/>
        <w:right w:val="none" w:sz="0" w:space="0" w:color="auto"/>
      </w:divBdr>
    </w:div>
    <w:div w:id="651637230">
      <w:bodyDiv w:val="1"/>
      <w:marLeft w:val="0"/>
      <w:marRight w:val="0"/>
      <w:marTop w:val="0"/>
      <w:marBottom w:val="0"/>
      <w:divBdr>
        <w:top w:val="none" w:sz="0" w:space="0" w:color="auto"/>
        <w:left w:val="none" w:sz="0" w:space="0" w:color="auto"/>
        <w:bottom w:val="none" w:sz="0" w:space="0" w:color="auto"/>
        <w:right w:val="none" w:sz="0" w:space="0" w:color="auto"/>
      </w:divBdr>
    </w:div>
    <w:div w:id="652636878">
      <w:bodyDiv w:val="1"/>
      <w:marLeft w:val="0"/>
      <w:marRight w:val="0"/>
      <w:marTop w:val="0"/>
      <w:marBottom w:val="0"/>
      <w:divBdr>
        <w:top w:val="none" w:sz="0" w:space="0" w:color="auto"/>
        <w:left w:val="none" w:sz="0" w:space="0" w:color="auto"/>
        <w:bottom w:val="none" w:sz="0" w:space="0" w:color="auto"/>
        <w:right w:val="none" w:sz="0" w:space="0" w:color="auto"/>
      </w:divBdr>
    </w:div>
    <w:div w:id="653492138">
      <w:bodyDiv w:val="1"/>
      <w:marLeft w:val="0"/>
      <w:marRight w:val="0"/>
      <w:marTop w:val="0"/>
      <w:marBottom w:val="0"/>
      <w:divBdr>
        <w:top w:val="none" w:sz="0" w:space="0" w:color="auto"/>
        <w:left w:val="none" w:sz="0" w:space="0" w:color="auto"/>
        <w:bottom w:val="none" w:sz="0" w:space="0" w:color="auto"/>
        <w:right w:val="none" w:sz="0" w:space="0" w:color="auto"/>
      </w:divBdr>
    </w:div>
    <w:div w:id="653753586">
      <w:bodyDiv w:val="1"/>
      <w:marLeft w:val="0"/>
      <w:marRight w:val="0"/>
      <w:marTop w:val="0"/>
      <w:marBottom w:val="0"/>
      <w:divBdr>
        <w:top w:val="none" w:sz="0" w:space="0" w:color="auto"/>
        <w:left w:val="none" w:sz="0" w:space="0" w:color="auto"/>
        <w:bottom w:val="none" w:sz="0" w:space="0" w:color="auto"/>
        <w:right w:val="none" w:sz="0" w:space="0" w:color="auto"/>
      </w:divBdr>
    </w:div>
    <w:div w:id="658341692">
      <w:bodyDiv w:val="1"/>
      <w:marLeft w:val="0"/>
      <w:marRight w:val="0"/>
      <w:marTop w:val="0"/>
      <w:marBottom w:val="0"/>
      <w:divBdr>
        <w:top w:val="none" w:sz="0" w:space="0" w:color="auto"/>
        <w:left w:val="none" w:sz="0" w:space="0" w:color="auto"/>
        <w:bottom w:val="none" w:sz="0" w:space="0" w:color="auto"/>
        <w:right w:val="none" w:sz="0" w:space="0" w:color="auto"/>
      </w:divBdr>
    </w:div>
    <w:div w:id="660431965">
      <w:bodyDiv w:val="1"/>
      <w:marLeft w:val="0"/>
      <w:marRight w:val="0"/>
      <w:marTop w:val="0"/>
      <w:marBottom w:val="0"/>
      <w:divBdr>
        <w:top w:val="none" w:sz="0" w:space="0" w:color="auto"/>
        <w:left w:val="none" w:sz="0" w:space="0" w:color="auto"/>
        <w:bottom w:val="none" w:sz="0" w:space="0" w:color="auto"/>
        <w:right w:val="none" w:sz="0" w:space="0" w:color="auto"/>
      </w:divBdr>
    </w:div>
    <w:div w:id="670841451">
      <w:bodyDiv w:val="1"/>
      <w:marLeft w:val="0"/>
      <w:marRight w:val="0"/>
      <w:marTop w:val="0"/>
      <w:marBottom w:val="0"/>
      <w:divBdr>
        <w:top w:val="none" w:sz="0" w:space="0" w:color="auto"/>
        <w:left w:val="none" w:sz="0" w:space="0" w:color="auto"/>
        <w:bottom w:val="none" w:sz="0" w:space="0" w:color="auto"/>
        <w:right w:val="none" w:sz="0" w:space="0" w:color="auto"/>
      </w:divBdr>
    </w:div>
    <w:div w:id="671881208">
      <w:bodyDiv w:val="1"/>
      <w:marLeft w:val="0"/>
      <w:marRight w:val="0"/>
      <w:marTop w:val="0"/>
      <w:marBottom w:val="0"/>
      <w:divBdr>
        <w:top w:val="none" w:sz="0" w:space="0" w:color="auto"/>
        <w:left w:val="none" w:sz="0" w:space="0" w:color="auto"/>
        <w:bottom w:val="none" w:sz="0" w:space="0" w:color="auto"/>
        <w:right w:val="none" w:sz="0" w:space="0" w:color="auto"/>
      </w:divBdr>
    </w:div>
    <w:div w:id="672609212">
      <w:bodyDiv w:val="1"/>
      <w:marLeft w:val="0"/>
      <w:marRight w:val="0"/>
      <w:marTop w:val="0"/>
      <w:marBottom w:val="0"/>
      <w:divBdr>
        <w:top w:val="none" w:sz="0" w:space="0" w:color="auto"/>
        <w:left w:val="none" w:sz="0" w:space="0" w:color="auto"/>
        <w:bottom w:val="none" w:sz="0" w:space="0" w:color="auto"/>
        <w:right w:val="none" w:sz="0" w:space="0" w:color="auto"/>
      </w:divBdr>
    </w:div>
    <w:div w:id="675577098">
      <w:bodyDiv w:val="1"/>
      <w:marLeft w:val="0"/>
      <w:marRight w:val="0"/>
      <w:marTop w:val="0"/>
      <w:marBottom w:val="0"/>
      <w:divBdr>
        <w:top w:val="none" w:sz="0" w:space="0" w:color="auto"/>
        <w:left w:val="none" w:sz="0" w:space="0" w:color="auto"/>
        <w:bottom w:val="none" w:sz="0" w:space="0" w:color="auto"/>
        <w:right w:val="none" w:sz="0" w:space="0" w:color="auto"/>
      </w:divBdr>
    </w:div>
    <w:div w:id="678508185">
      <w:bodyDiv w:val="1"/>
      <w:marLeft w:val="0"/>
      <w:marRight w:val="0"/>
      <w:marTop w:val="0"/>
      <w:marBottom w:val="0"/>
      <w:divBdr>
        <w:top w:val="none" w:sz="0" w:space="0" w:color="auto"/>
        <w:left w:val="none" w:sz="0" w:space="0" w:color="auto"/>
        <w:bottom w:val="none" w:sz="0" w:space="0" w:color="auto"/>
        <w:right w:val="none" w:sz="0" w:space="0" w:color="auto"/>
      </w:divBdr>
    </w:div>
    <w:div w:id="680358922">
      <w:bodyDiv w:val="1"/>
      <w:marLeft w:val="0"/>
      <w:marRight w:val="0"/>
      <w:marTop w:val="0"/>
      <w:marBottom w:val="0"/>
      <w:divBdr>
        <w:top w:val="none" w:sz="0" w:space="0" w:color="auto"/>
        <w:left w:val="none" w:sz="0" w:space="0" w:color="auto"/>
        <w:bottom w:val="none" w:sz="0" w:space="0" w:color="auto"/>
        <w:right w:val="none" w:sz="0" w:space="0" w:color="auto"/>
      </w:divBdr>
    </w:div>
    <w:div w:id="687217847">
      <w:bodyDiv w:val="1"/>
      <w:marLeft w:val="0"/>
      <w:marRight w:val="0"/>
      <w:marTop w:val="0"/>
      <w:marBottom w:val="0"/>
      <w:divBdr>
        <w:top w:val="none" w:sz="0" w:space="0" w:color="auto"/>
        <w:left w:val="none" w:sz="0" w:space="0" w:color="auto"/>
        <w:bottom w:val="none" w:sz="0" w:space="0" w:color="auto"/>
        <w:right w:val="none" w:sz="0" w:space="0" w:color="auto"/>
      </w:divBdr>
    </w:div>
    <w:div w:id="690454256">
      <w:bodyDiv w:val="1"/>
      <w:marLeft w:val="0"/>
      <w:marRight w:val="0"/>
      <w:marTop w:val="0"/>
      <w:marBottom w:val="0"/>
      <w:divBdr>
        <w:top w:val="none" w:sz="0" w:space="0" w:color="auto"/>
        <w:left w:val="none" w:sz="0" w:space="0" w:color="auto"/>
        <w:bottom w:val="none" w:sz="0" w:space="0" w:color="auto"/>
        <w:right w:val="none" w:sz="0" w:space="0" w:color="auto"/>
      </w:divBdr>
    </w:div>
    <w:div w:id="691691280">
      <w:bodyDiv w:val="1"/>
      <w:marLeft w:val="0"/>
      <w:marRight w:val="0"/>
      <w:marTop w:val="0"/>
      <w:marBottom w:val="0"/>
      <w:divBdr>
        <w:top w:val="none" w:sz="0" w:space="0" w:color="auto"/>
        <w:left w:val="none" w:sz="0" w:space="0" w:color="auto"/>
        <w:bottom w:val="none" w:sz="0" w:space="0" w:color="auto"/>
        <w:right w:val="none" w:sz="0" w:space="0" w:color="auto"/>
      </w:divBdr>
    </w:div>
    <w:div w:id="694233684">
      <w:bodyDiv w:val="1"/>
      <w:marLeft w:val="0"/>
      <w:marRight w:val="0"/>
      <w:marTop w:val="0"/>
      <w:marBottom w:val="0"/>
      <w:divBdr>
        <w:top w:val="none" w:sz="0" w:space="0" w:color="auto"/>
        <w:left w:val="none" w:sz="0" w:space="0" w:color="auto"/>
        <w:bottom w:val="none" w:sz="0" w:space="0" w:color="auto"/>
        <w:right w:val="none" w:sz="0" w:space="0" w:color="auto"/>
      </w:divBdr>
    </w:div>
    <w:div w:id="695618917">
      <w:bodyDiv w:val="1"/>
      <w:marLeft w:val="0"/>
      <w:marRight w:val="0"/>
      <w:marTop w:val="0"/>
      <w:marBottom w:val="0"/>
      <w:divBdr>
        <w:top w:val="none" w:sz="0" w:space="0" w:color="auto"/>
        <w:left w:val="none" w:sz="0" w:space="0" w:color="auto"/>
        <w:bottom w:val="none" w:sz="0" w:space="0" w:color="auto"/>
        <w:right w:val="none" w:sz="0" w:space="0" w:color="auto"/>
      </w:divBdr>
    </w:div>
    <w:div w:id="698236536">
      <w:bodyDiv w:val="1"/>
      <w:marLeft w:val="0"/>
      <w:marRight w:val="0"/>
      <w:marTop w:val="0"/>
      <w:marBottom w:val="0"/>
      <w:divBdr>
        <w:top w:val="none" w:sz="0" w:space="0" w:color="auto"/>
        <w:left w:val="none" w:sz="0" w:space="0" w:color="auto"/>
        <w:bottom w:val="none" w:sz="0" w:space="0" w:color="auto"/>
        <w:right w:val="none" w:sz="0" w:space="0" w:color="auto"/>
      </w:divBdr>
    </w:div>
    <w:div w:id="698553404">
      <w:bodyDiv w:val="1"/>
      <w:marLeft w:val="0"/>
      <w:marRight w:val="0"/>
      <w:marTop w:val="0"/>
      <w:marBottom w:val="0"/>
      <w:divBdr>
        <w:top w:val="none" w:sz="0" w:space="0" w:color="auto"/>
        <w:left w:val="none" w:sz="0" w:space="0" w:color="auto"/>
        <w:bottom w:val="none" w:sz="0" w:space="0" w:color="auto"/>
        <w:right w:val="none" w:sz="0" w:space="0" w:color="auto"/>
      </w:divBdr>
    </w:div>
    <w:div w:id="705832939">
      <w:bodyDiv w:val="1"/>
      <w:marLeft w:val="0"/>
      <w:marRight w:val="0"/>
      <w:marTop w:val="0"/>
      <w:marBottom w:val="0"/>
      <w:divBdr>
        <w:top w:val="none" w:sz="0" w:space="0" w:color="auto"/>
        <w:left w:val="none" w:sz="0" w:space="0" w:color="auto"/>
        <w:bottom w:val="none" w:sz="0" w:space="0" w:color="auto"/>
        <w:right w:val="none" w:sz="0" w:space="0" w:color="auto"/>
      </w:divBdr>
    </w:div>
    <w:div w:id="708267456">
      <w:bodyDiv w:val="1"/>
      <w:marLeft w:val="0"/>
      <w:marRight w:val="0"/>
      <w:marTop w:val="0"/>
      <w:marBottom w:val="0"/>
      <w:divBdr>
        <w:top w:val="none" w:sz="0" w:space="0" w:color="auto"/>
        <w:left w:val="none" w:sz="0" w:space="0" w:color="auto"/>
        <w:bottom w:val="none" w:sz="0" w:space="0" w:color="auto"/>
        <w:right w:val="none" w:sz="0" w:space="0" w:color="auto"/>
      </w:divBdr>
    </w:div>
    <w:div w:id="711343143">
      <w:bodyDiv w:val="1"/>
      <w:marLeft w:val="0"/>
      <w:marRight w:val="0"/>
      <w:marTop w:val="0"/>
      <w:marBottom w:val="0"/>
      <w:divBdr>
        <w:top w:val="none" w:sz="0" w:space="0" w:color="auto"/>
        <w:left w:val="none" w:sz="0" w:space="0" w:color="auto"/>
        <w:bottom w:val="none" w:sz="0" w:space="0" w:color="auto"/>
        <w:right w:val="none" w:sz="0" w:space="0" w:color="auto"/>
      </w:divBdr>
    </w:div>
    <w:div w:id="711468323">
      <w:bodyDiv w:val="1"/>
      <w:marLeft w:val="0"/>
      <w:marRight w:val="0"/>
      <w:marTop w:val="0"/>
      <w:marBottom w:val="0"/>
      <w:divBdr>
        <w:top w:val="none" w:sz="0" w:space="0" w:color="auto"/>
        <w:left w:val="none" w:sz="0" w:space="0" w:color="auto"/>
        <w:bottom w:val="none" w:sz="0" w:space="0" w:color="auto"/>
        <w:right w:val="none" w:sz="0" w:space="0" w:color="auto"/>
      </w:divBdr>
    </w:div>
    <w:div w:id="716196473">
      <w:bodyDiv w:val="1"/>
      <w:marLeft w:val="0"/>
      <w:marRight w:val="0"/>
      <w:marTop w:val="0"/>
      <w:marBottom w:val="0"/>
      <w:divBdr>
        <w:top w:val="none" w:sz="0" w:space="0" w:color="auto"/>
        <w:left w:val="none" w:sz="0" w:space="0" w:color="auto"/>
        <w:bottom w:val="none" w:sz="0" w:space="0" w:color="auto"/>
        <w:right w:val="none" w:sz="0" w:space="0" w:color="auto"/>
      </w:divBdr>
    </w:div>
    <w:div w:id="716441101">
      <w:bodyDiv w:val="1"/>
      <w:marLeft w:val="0"/>
      <w:marRight w:val="0"/>
      <w:marTop w:val="0"/>
      <w:marBottom w:val="0"/>
      <w:divBdr>
        <w:top w:val="none" w:sz="0" w:space="0" w:color="auto"/>
        <w:left w:val="none" w:sz="0" w:space="0" w:color="auto"/>
        <w:bottom w:val="none" w:sz="0" w:space="0" w:color="auto"/>
        <w:right w:val="none" w:sz="0" w:space="0" w:color="auto"/>
      </w:divBdr>
    </w:div>
    <w:div w:id="718868632">
      <w:bodyDiv w:val="1"/>
      <w:marLeft w:val="0"/>
      <w:marRight w:val="0"/>
      <w:marTop w:val="0"/>
      <w:marBottom w:val="0"/>
      <w:divBdr>
        <w:top w:val="none" w:sz="0" w:space="0" w:color="auto"/>
        <w:left w:val="none" w:sz="0" w:space="0" w:color="auto"/>
        <w:bottom w:val="none" w:sz="0" w:space="0" w:color="auto"/>
        <w:right w:val="none" w:sz="0" w:space="0" w:color="auto"/>
      </w:divBdr>
    </w:div>
    <w:div w:id="718937343">
      <w:bodyDiv w:val="1"/>
      <w:marLeft w:val="0"/>
      <w:marRight w:val="0"/>
      <w:marTop w:val="0"/>
      <w:marBottom w:val="0"/>
      <w:divBdr>
        <w:top w:val="none" w:sz="0" w:space="0" w:color="auto"/>
        <w:left w:val="none" w:sz="0" w:space="0" w:color="auto"/>
        <w:bottom w:val="none" w:sz="0" w:space="0" w:color="auto"/>
        <w:right w:val="none" w:sz="0" w:space="0" w:color="auto"/>
      </w:divBdr>
    </w:div>
    <w:div w:id="719984540">
      <w:bodyDiv w:val="1"/>
      <w:marLeft w:val="0"/>
      <w:marRight w:val="0"/>
      <w:marTop w:val="0"/>
      <w:marBottom w:val="0"/>
      <w:divBdr>
        <w:top w:val="none" w:sz="0" w:space="0" w:color="auto"/>
        <w:left w:val="none" w:sz="0" w:space="0" w:color="auto"/>
        <w:bottom w:val="none" w:sz="0" w:space="0" w:color="auto"/>
        <w:right w:val="none" w:sz="0" w:space="0" w:color="auto"/>
      </w:divBdr>
    </w:div>
    <w:div w:id="721903117">
      <w:bodyDiv w:val="1"/>
      <w:marLeft w:val="0"/>
      <w:marRight w:val="0"/>
      <w:marTop w:val="0"/>
      <w:marBottom w:val="0"/>
      <w:divBdr>
        <w:top w:val="none" w:sz="0" w:space="0" w:color="auto"/>
        <w:left w:val="none" w:sz="0" w:space="0" w:color="auto"/>
        <w:bottom w:val="none" w:sz="0" w:space="0" w:color="auto"/>
        <w:right w:val="none" w:sz="0" w:space="0" w:color="auto"/>
      </w:divBdr>
    </w:div>
    <w:div w:id="726032076">
      <w:bodyDiv w:val="1"/>
      <w:marLeft w:val="0"/>
      <w:marRight w:val="0"/>
      <w:marTop w:val="0"/>
      <w:marBottom w:val="0"/>
      <w:divBdr>
        <w:top w:val="none" w:sz="0" w:space="0" w:color="auto"/>
        <w:left w:val="none" w:sz="0" w:space="0" w:color="auto"/>
        <w:bottom w:val="none" w:sz="0" w:space="0" w:color="auto"/>
        <w:right w:val="none" w:sz="0" w:space="0" w:color="auto"/>
      </w:divBdr>
    </w:div>
    <w:div w:id="726105127">
      <w:bodyDiv w:val="1"/>
      <w:marLeft w:val="0"/>
      <w:marRight w:val="0"/>
      <w:marTop w:val="0"/>
      <w:marBottom w:val="0"/>
      <w:divBdr>
        <w:top w:val="none" w:sz="0" w:space="0" w:color="auto"/>
        <w:left w:val="none" w:sz="0" w:space="0" w:color="auto"/>
        <w:bottom w:val="none" w:sz="0" w:space="0" w:color="auto"/>
        <w:right w:val="none" w:sz="0" w:space="0" w:color="auto"/>
      </w:divBdr>
    </w:div>
    <w:div w:id="732194032">
      <w:bodyDiv w:val="1"/>
      <w:marLeft w:val="0"/>
      <w:marRight w:val="0"/>
      <w:marTop w:val="0"/>
      <w:marBottom w:val="0"/>
      <w:divBdr>
        <w:top w:val="none" w:sz="0" w:space="0" w:color="auto"/>
        <w:left w:val="none" w:sz="0" w:space="0" w:color="auto"/>
        <w:bottom w:val="none" w:sz="0" w:space="0" w:color="auto"/>
        <w:right w:val="none" w:sz="0" w:space="0" w:color="auto"/>
      </w:divBdr>
    </w:div>
    <w:div w:id="735469087">
      <w:bodyDiv w:val="1"/>
      <w:marLeft w:val="0"/>
      <w:marRight w:val="0"/>
      <w:marTop w:val="0"/>
      <w:marBottom w:val="0"/>
      <w:divBdr>
        <w:top w:val="none" w:sz="0" w:space="0" w:color="auto"/>
        <w:left w:val="none" w:sz="0" w:space="0" w:color="auto"/>
        <w:bottom w:val="none" w:sz="0" w:space="0" w:color="auto"/>
        <w:right w:val="none" w:sz="0" w:space="0" w:color="auto"/>
      </w:divBdr>
    </w:div>
    <w:div w:id="736703185">
      <w:bodyDiv w:val="1"/>
      <w:marLeft w:val="0"/>
      <w:marRight w:val="0"/>
      <w:marTop w:val="0"/>
      <w:marBottom w:val="0"/>
      <w:divBdr>
        <w:top w:val="none" w:sz="0" w:space="0" w:color="auto"/>
        <w:left w:val="none" w:sz="0" w:space="0" w:color="auto"/>
        <w:bottom w:val="none" w:sz="0" w:space="0" w:color="auto"/>
        <w:right w:val="none" w:sz="0" w:space="0" w:color="auto"/>
      </w:divBdr>
    </w:div>
    <w:div w:id="740057238">
      <w:bodyDiv w:val="1"/>
      <w:marLeft w:val="0"/>
      <w:marRight w:val="0"/>
      <w:marTop w:val="0"/>
      <w:marBottom w:val="0"/>
      <w:divBdr>
        <w:top w:val="none" w:sz="0" w:space="0" w:color="auto"/>
        <w:left w:val="none" w:sz="0" w:space="0" w:color="auto"/>
        <w:bottom w:val="none" w:sz="0" w:space="0" w:color="auto"/>
        <w:right w:val="none" w:sz="0" w:space="0" w:color="auto"/>
      </w:divBdr>
    </w:div>
    <w:div w:id="740904822">
      <w:bodyDiv w:val="1"/>
      <w:marLeft w:val="0"/>
      <w:marRight w:val="0"/>
      <w:marTop w:val="0"/>
      <w:marBottom w:val="0"/>
      <w:divBdr>
        <w:top w:val="none" w:sz="0" w:space="0" w:color="auto"/>
        <w:left w:val="none" w:sz="0" w:space="0" w:color="auto"/>
        <w:bottom w:val="none" w:sz="0" w:space="0" w:color="auto"/>
        <w:right w:val="none" w:sz="0" w:space="0" w:color="auto"/>
      </w:divBdr>
    </w:div>
    <w:div w:id="745034443">
      <w:bodyDiv w:val="1"/>
      <w:marLeft w:val="0"/>
      <w:marRight w:val="0"/>
      <w:marTop w:val="0"/>
      <w:marBottom w:val="0"/>
      <w:divBdr>
        <w:top w:val="none" w:sz="0" w:space="0" w:color="auto"/>
        <w:left w:val="none" w:sz="0" w:space="0" w:color="auto"/>
        <w:bottom w:val="none" w:sz="0" w:space="0" w:color="auto"/>
        <w:right w:val="none" w:sz="0" w:space="0" w:color="auto"/>
      </w:divBdr>
    </w:div>
    <w:div w:id="747533062">
      <w:bodyDiv w:val="1"/>
      <w:marLeft w:val="0"/>
      <w:marRight w:val="0"/>
      <w:marTop w:val="0"/>
      <w:marBottom w:val="0"/>
      <w:divBdr>
        <w:top w:val="none" w:sz="0" w:space="0" w:color="auto"/>
        <w:left w:val="none" w:sz="0" w:space="0" w:color="auto"/>
        <w:bottom w:val="none" w:sz="0" w:space="0" w:color="auto"/>
        <w:right w:val="none" w:sz="0" w:space="0" w:color="auto"/>
      </w:divBdr>
    </w:div>
    <w:div w:id="748771245">
      <w:bodyDiv w:val="1"/>
      <w:marLeft w:val="0"/>
      <w:marRight w:val="0"/>
      <w:marTop w:val="0"/>
      <w:marBottom w:val="0"/>
      <w:divBdr>
        <w:top w:val="none" w:sz="0" w:space="0" w:color="auto"/>
        <w:left w:val="none" w:sz="0" w:space="0" w:color="auto"/>
        <w:bottom w:val="none" w:sz="0" w:space="0" w:color="auto"/>
        <w:right w:val="none" w:sz="0" w:space="0" w:color="auto"/>
      </w:divBdr>
    </w:div>
    <w:div w:id="751855044">
      <w:bodyDiv w:val="1"/>
      <w:marLeft w:val="0"/>
      <w:marRight w:val="0"/>
      <w:marTop w:val="0"/>
      <w:marBottom w:val="0"/>
      <w:divBdr>
        <w:top w:val="none" w:sz="0" w:space="0" w:color="auto"/>
        <w:left w:val="none" w:sz="0" w:space="0" w:color="auto"/>
        <w:bottom w:val="none" w:sz="0" w:space="0" w:color="auto"/>
        <w:right w:val="none" w:sz="0" w:space="0" w:color="auto"/>
      </w:divBdr>
    </w:div>
    <w:div w:id="753209324">
      <w:bodyDiv w:val="1"/>
      <w:marLeft w:val="0"/>
      <w:marRight w:val="0"/>
      <w:marTop w:val="0"/>
      <w:marBottom w:val="0"/>
      <w:divBdr>
        <w:top w:val="none" w:sz="0" w:space="0" w:color="auto"/>
        <w:left w:val="none" w:sz="0" w:space="0" w:color="auto"/>
        <w:bottom w:val="none" w:sz="0" w:space="0" w:color="auto"/>
        <w:right w:val="none" w:sz="0" w:space="0" w:color="auto"/>
      </w:divBdr>
    </w:div>
    <w:div w:id="753935313">
      <w:bodyDiv w:val="1"/>
      <w:marLeft w:val="0"/>
      <w:marRight w:val="0"/>
      <w:marTop w:val="0"/>
      <w:marBottom w:val="0"/>
      <w:divBdr>
        <w:top w:val="none" w:sz="0" w:space="0" w:color="auto"/>
        <w:left w:val="none" w:sz="0" w:space="0" w:color="auto"/>
        <w:bottom w:val="none" w:sz="0" w:space="0" w:color="auto"/>
        <w:right w:val="none" w:sz="0" w:space="0" w:color="auto"/>
      </w:divBdr>
    </w:div>
    <w:div w:id="757025952">
      <w:bodyDiv w:val="1"/>
      <w:marLeft w:val="0"/>
      <w:marRight w:val="0"/>
      <w:marTop w:val="0"/>
      <w:marBottom w:val="0"/>
      <w:divBdr>
        <w:top w:val="none" w:sz="0" w:space="0" w:color="auto"/>
        <w:left w:val="none" w:sz="0" w:space="0" w:color="auto"/>
        <w:bottom w:val="none" w:sz="0" w:space="0" w:color="auto"/>
        <w:right w:val="none" w:sz="0" w:space="0" w:color="auto"/>
      </w:divBdr>
    </w:div>
    <w:div w:id="760025394">
      <w:bodyDiv w:val="1"/>
      <w:marLeft w:val="0"/>
      <w:marRight w:val="0"/>
      <w:marTop w:val="0"/>
      <w:marBottom w:val="0"/>
      <w:divBdr>
        <w:top w:val="none" w:sz="0" w:space="0" w:color="auto"/>
        <w:left w:val="none" w:sz="0" w:space="0" w:color="auto"/>
        <w:bottom w:val="none" w:sz="0" w:space="0" w:color="auto"/>
        <w:right w:val="none" w:sz="0" w:space="0" w:color="auto"/>
      </w:divBdr>
    </w:div>
    <w:div w:id="764157438">
      <w:bodyDiv w:val="1"/>
      <w:marLeft w:val="0"/>
      <w:marRight w:val="0"/>
      <w:marTop w:val="0"/>
      <w:marBottom w:val="0"/>
      <w:divBdr>
        <w:top w:val="none" w:sz="0" w:space="0" w:color="auto"/>
        <w:left w:val="none" w:sz="0" w:space="0" w:color="auto"/>
        <w:bottom w:val="none" w:sz="0" w:space="0" w:color="auto"/>
        <w:right w:val="none" w:sz="0" w:space="0" w:color="auto"/>
      </w:divBdr>
    </w:div>
    <w:div w:id="764544333">
      <w:bodyDiv w:val="1"/>
      <w:marLeft w:val="0"/>
      <w:marRight w:val="0"/>
      <w:marTop w:val="0"/>
      <w:marBottom w:val="0"/>
      <w:divBdr>
        <w:top w:val="none" w:sz="0" w:space="0" w:color="auto"/>
        <w:left w:val="none" w:sz="0" w:space="0" w:color="auto"/>
        <w:bottom w:val="none" w:sz="0" w:space="0" w:color="auto"/>
        <w:right w:val="none" w:sz="0" w:space="0" w:color="auto"/>
      </w:divBdr>
    </w:div>
    <w:div w:id="765350013">
      <w:bodyDiv w:val="1"/>
      <w:marLeft w:val="0"/>
      <w:marRight w:val="0"/>
      <w:marTop w:val="0"/>
      <w:marBottom w:val="0"/>
      <w:divBdr>
        <w:top w:val="none" w:sz="0" w:space="0" w:color="auto"/>
        <w:left w:val="none" w:sz="0" w:space="0" w:color="auto"/>
        <w:bottom w:val="none" w:sz="0" w:space="0" w:color="auto"/>
        <w:right w:val="none" w:sz="0" w:space="0" w:color="auto"/>
      </w:divBdr>
    </w:div>
    <w:div w:id="765928885">
      <w:bodyDiv w:val="1"/>
      <w:marLeft w:val="0"/>
      <w:marRight w:val="0"/>
      <w:marTop w:val="0"/>
      <w:marBottom w:val="0"/>
      <w:divBdr>
        <w:top w:val="none" w:sz="0" w:space="0" w:color="auto"/>
        <w:left w:val="none" w:sz="0" w:space="0" w:color="auto"/>
        <w:bottom w:val="none" w:sz="0" w:space="0" w:color="auto"/>
        <w:right w:val="none" w:sz="0" w:space="0" w:color="auto"/>
      </w:divBdr>
    </w:div>
    <w:div w:id="767775142">
      <w:bodyDiv w:val="1"/>
      <w:marLeft w:val="0"/>
      <w:marRight w:val="0"/>
      <w:marTop w:val="0"/>
      <w:marBottom w:val="0"/>
      <w:divBdr>
        <w:top w:val="none" w:sz="0" w:space="0" w:color="auto"/>
        <w:left w:val="none" w:sz="0" w:space="0" w:color="auto"/>
        <w:bottom w:val="none" w:sz="0" w:space="0" w:color="auto"/>
        <w:right w:val="none" w:sz="0" w:space="0" w:color="auto"/>
      </w:divBdr>
    </w:div>
    <w:div w:id="769012820">
      <w:bodyDiv w:val="1"/>
      <w:marLeft w:val="0"/>
      <w:marRight w:val="0"/>
      <w:marTop w:val="0"/>
      <w:marBottom w:val="0"/>
      <w:divBdr>
        <w:top w:val="none" w:sz="0" w:space="0" w:color="auto"/>
        <w:left w:val="none" w:sz="0" w:space="0" w:color="auto"/>
        <w:bottom w:val="none" w:sz="0" w:space="0" w:color="auto"/>
        <w:right w:val="none" w:sz="0" w:space="0" w:color="auto"/>
      </w:divBdr>
    </w:div>
    <w:div w:id="770316048">
      <w:bodyDiv w:val="1"/>
      <w:marLeft w:val="0"/>
      <w:marRight w:val="0"/>
      <w:marTop w:val="0"/>
      <w:marBottom w:val="0"/>
      <w:divBdr>
        <w:top w:val="none" w:sz="0" w:space="0" w:color="auto"/>
        <w:left w:val="none" w:sz="0" w:space="0" w:color="auto"/>
        <w:bottom w:val="none" w:sz="0" w:space="0" w:color="auto"/>
        <w:right w:val="none" w:sz="0" w:space="0" w:color="auto"/>
      </w:divBdr>
    </w:div>
    <w:div w:id="770391192">
      <w:bodyDiv w:val="1"/>
      <w:marLeft w:val="0"/>
      <w:marRight w:val="0"/>
      <w:marTop w:val="0"/>
      <w:marBottom w:val="0"/>
      <w:divBdr>
        <w:top w:val="none" w:sz="0" w:space="0" w:color="auto"/>
        <w:left w:val="none" w:sz="0" w:space="0" w:color="auto"/>
        <w:bottom w:val="none" w:sz="0" w:space="0" w:color="auto"/>
        <w:right w:val="none" w:sz="0" w:space="0" w:color="auto"/>
      </w:divBdr>
    </w:div>
    <w:div w:id="774903209">
      <w:bodyDiv w:val="1"/>
      <w:marLeft w:val="0"/>
      <w:marRight w:val="0"/>
      <w:marTop w:val="0"/>
      <w:marBottom w:val="0"/>
      <w:divBdr>
        <w:top w:val="none" w:sz="0" w:space="0" w:color="auto"/>
        <w:left w:val="none" w:sz="0" w:space="0" w:color="auto"/>
        <w:bottom w:val="none" w:sz="0" w:space="0" w:color="auto"/>
        <w:right w:val="none" w:sz="0" w:space="0" w:color="auto"/>
      </w:divBdr>
    </w:div>
    <w:div w:id="778450676">
      <w:bodyDiv w:val="1"/>
      <w:marLeft w:val="0"/>
      <w:marRight w:val="0"/>
      <w:marTop w:val="0"/>
      <w:marBottom w:val="0"/>
      <w:divBdr>
        <w:top w:val="none" w:sz="0" w:space="0" w:color="auto"/>
        <w:left w:val="none" w:sz="0" w:space="0" w:color="auto"/>
        <w:bottom w:val="none" w:sz="0" w:space="0" w:color="auto"/>
        <w:right w:val="none" w:sz="0" w:space="0" w:color="auto"/>
      </w:divBdr>
    </w:div>
    <w:div w:id="782960935">
      <w:bodyDiv w:val="1"/>
      <w:marLeft w:val="0"/>
      <w:marRight w:val="0"/>
      <w:marTop w:val="0"/>
      <w:marBottom w:val="0"/>
      <w:divBdr>
        <w:top w:val="none" w:sz="0" w:space="0" w:color="auto"/>
        <w:left w:val="none" w:sz="0" w:space="0" w:color="auto"/>
        <w:bottom w:val="none" w:sz="0" w:space="0" w:color="auto"/>
        <w:right w:val="none" w:sz="0" w:space="0" w:color="auto"/>
      </w:divBdr>
    </w:div>
    <w:div w:id="788670314">
      <w:bodyDiv w:val="1"/>
      <w:marLeft w:val="0"/>
      <w:marRight w:val="0"/>
      <w:marTop w:val="0"/>
      <w:marBottom w:val="0"/>
      <w:divBdr>
        <w:top w:val="none" w:sz="0" w:space="0" w:color="auto"/>
        <w:left w:val="none" w:sz="0" w:space="0" w:color="auto"/>
        <w:bottom w:val="none" w:sz="0" w:space="0" w:color="auto"/>
        <w:right w:val="none" w:sz="0" w:space="0" w:color="auto"/>
      </w:divBdr>
    </w:div>
    <w:div w:id="790439594">
      <w:bodyDiv w:val="1"/>
      <w:marLeft w:val="0"/>
      <w:marRight w:val="0"/>
      <w:marTop w:val="0"/>
      <w:marBottom w:val="0"/>
      <w:divBdr>
        <w:top w:val="none" w:sz="0" w:space="0" w:color="auto"/>
        <w:left w:val="none" w:sz="0" w:space="0" w:color="auto"/>
        <w:bottom w:val="none" w:sz="0" w:space="0" w:color="auto"/>
        <w:right w:val="none" w:sz="0" w:space="0" w:color="auto"/>
      </w:divBdr>
    </w:div>
    <w:div w:id="791631754">
      <w:bodyDiv w:val="1"/>
      <w:marLeft w:val="0"/>
      <w:marRight w:val="0"/>
      <w:marTop w:val="0"/>
      <w:marBottom w:val="0"/>
      <w:divBdr>
        <w:top w:val="none" w:sz="0" w:space="0" w:color="auto"/>
        <w:left w:val="none" w:sz="0" w:space="0" w:color="auto"/>
        <w:bottom w:val="none" w:sz="0" w:space="0" w:color="auto"/>
        <w:right w:val="none" w:sz="0" w:space="0" w:color="auto"/>
      </w:divBdr>
    </w:div>
    <w:div w:id="795491108">
      <w:bodyDiv w:val="1"/>
      <w:marLeft w:val="0"/>
      <w:marRight w:val="0"/>
      <w:marTop w:val="0"/>
      <w:marBottom w:val="0"/>
      <w:divBdr>
        <w:top w:val="none" w:sz="0" w:space="0" w:color="auto"/>
        <w:left w:val="none" w:sz="0" w:space="0" w:color="auto"/>
        <w:bottom w:val="none" w:sz="0" w:space="0" w:color="auto"/>
        <w:right w:val="none" w:sz="0" w:space="0" w:color="auto"/>
      </w:divBdr>
    </w:div>
    <w:div w:id="798842135">
      <w:bodyDiv w:val="1"/>
      <w:marLeft w:val="0"/>
      <w:marRight w:val="0"/>
      <w:marTop w:val="0"/>
      <w:marBottom w:val="0"/>
      <w:divBdr>
        <w:top w:val="none" w:sz="0" w:space="0" w:color="auto"/>
        <w:left w:val="none" w:sz="0" w:space="0" w:color="auto"/>
        <w:bottom w:val="none" w:sz="0" w:space="0" w:color="auto"/>
        <w:right w:val="none" w:sz="0" w:space="0" w:color="auto"/>
      </w:divBdr>
    </w:div>
    <w:div w:id="802045973">
      <w:bodyDiv w:val="1"/>
      <w:marLeft w:val="0"/>
      <w:marRight w:val="0"/>
      <w:marTop w:val="0"/>
      <w:marBottom w:val="0"/>
      <w:divBdr>
        <w:top w:val="none" w:sz="0" w:space="0" w:color="auto"/>
        <w:left w:val="none" w:sz="0" w:space="0" w:color="auto"/>
        <w:bottom w:val="none" w:sz="0" w:space="0" w:color="auto"/>
        <w:right w:val="none" w:sz="0" w:space="0" w:color="auto"/>
      </w:divBdr>
    </w:div>
    <w:div w:id="804278375">
      <w:bodyDiv w:val="1"/>
      <w:marLeft w:val="0"/>
      <w:marRight w:val="0"/>
      <w:marTop w:val="0"/>
      <w:marBottom w:val="0"/>
      <w:divBdr>
        <w:top w:val="none" w:sz="0" w:space="0" w:color="auto"/>
        <w:left w:val="none" w:sz="0" w:space="0" w:color="auto"/>
        <w:bottom w:val="none" w:sz="0" w:space="0" w:color="auto"/>
        <w:right w:val="none" w:sz="0" w:space="0" w:color="auto"/>
      </w:divBdr>
    </w:div>
    <w:div w:id="804471391">
      <w:bodyDiv w:val="1"/>
      <w:marLeft w:val="0"/>
      <w:marRight w:val="0"/>
      <w:marTop w:val="0"/>
      <w:marBottom w:val="0"/>
      <w:divBdr>
        <w:top w:val="none" w:sz="0" w:space="0" w:color="auto"/>
        <w:left w:val="none" w:sz="0" w:space="0" w:color="auto"/>
        <w:bottom w:val="none" w:sz="0" w:space="0" w:color="auto"/>
        <w:right w:val="none" w:sz="0" w:space="0" w:color="auto"/>
      </w:divBdr>
    </w:div>
    <w:div w:id="804662482">
      <w:bodyDiv w:val="1"/>
      <w:marLeft w:val="0"/>
      <w:marRight w:val="0"/>
      <w:marTop w:val="0"/>
      <w:marBottom w:val="0"/>
      <w:divBdr>
        <w:top w:val="none" w:sz="0" w:space="0" w:color="auto"/>
        <w:left w:val="none" w:sz="0" w:space="0" w:color="auto"/>
        <w:bottom w:val="none" w:sz="0" w:space="0" w:color="auto"/>
        <w:right w:val="none" w:sz="0" w:space="0" w:color="auto"/>
      </w:divBdr>
    </w:div>
    <w:div w:id="807406383">
      <w:bodyDiv w:val="1"/>
      <w:marLeft w:val="0"/>
      <w:marRight w:val="0"/>
      <w:marTop w:val="0"/>
      <w:marBottom w:val="0"/>
      <w:divBdr>
        <w:top w:val="none" w:sz="0" w:space="0" w:color="auto"/>
        <w:left w:val="none" w:sz="0" w:space="0" w:color="auto"/>
        <w:bottom w:val="none" w:sz="0" w:space="0" w:color="auto"/>
        <w:right w:val="none" w:sz="0" w:space="0" w:color="auto"/>
      </w:divBdr>
    </w:div>
    <w:div w:id="807940588">
      <w:bodyDiv w:val="1"/>
      <w:marLeft w:val="0"/>
      <w:marRight w:val="0"/>
      <w:marTop w:val="0"/>
      <w:marBottom w:val="0"/>
      <w:divBdr>
        <w:top w:val="none" w:sz="0" w:space="0" w:color="auto"/>
        <w:left w:val="none" w:sz="0" w:space="0" w:color="auto"/>
        <w:bottom w:val="none" w:sz="0" w:space="0" w:color="auto"/>
        <w:right w:val="none" w:sz="0" w:space="0" w:color="auto"/>
      </w:divBdr>
    </w:div>
    <w:div w:id="808477138">
      <w:bodyDiv w:val="1"/>
      <w:marLeft w:val="0"/>
      <w:marRight w:val="0"/>
      <w:marTop w:val="0"/>
      <w:marBottom w:val="0"/>
      <w:divBdr>
        <w:top w:val="none" w:sz="0" w:space="0" w:color="auto"/>
        <w:left w:val="none" w:sz="0" w:space="0" w:color="auto"/>
        <w:bottom w:val="none" w:sz="0" w:space="0" w:color="auto"/>
        <w:right w:val="none" w:sz="0" w:space="0" w:color="auto"/>
      </w:divBdr>
    </w:div>
    <w:div w:id="811093137">
      <w:bodyDiv w:val="1"/>
      <w:marLeft w:val="0"/>
      <w:marRight w:val="0"/>
      <w:marTop w:val="0"/>
      <w:marBottom w:val="0"/>
      <w:divBdr>
        <w:top w:val="none" w:sz="0" w:space="0" w:color="auto"/>
        <w:left w:val="none" w:sz="0" w:space="0" w:color="auto"/>
        <w:bottom w:val="none" w:sz="0" w:space="0" w:color="auto"/>
        <w:right w:val="none" w:sz="0" w:space="0" w:color="auto"/>
      </w:divBdr>
    </w:div>
    <w:div w:id="812405450">
      <w:bodyDiv w:val="1"/>
      <w:marLeft w:val="0"/>
      <w:marRight w:val="0"/>
      <w:marTop w:val="0"/>
      <w:marBottom w:val="0"/>
      <w:divBdr>
        <w:top w:val="none" w:sz="0" w:space="0" w:color="auto"/>
        <w:left w:val="none" w:sz="0" w:space="0" w:color="auto"/>
        <w:bottom w:val="none" w:sz="0" w:space="0" w:color="auto"/>
        <w:right w:val="none" w:sz="0" w:space="0" w:color="auto"/>
      </w:divBdr>
    </w:div>
    <w:div w:id="814106214">
      <w:bodyDiv w:val="1"/>
      <w:marLeft w:val="0"/>
      <w:marRight w:val="0"/>
      <w:marTop w:val="0"/>
      <w:marBottom w:val="0"/>
      <w:divBdr>
        <w:top w:val="none" w:sz="0" w:space="0" w:color="auto"/>
        <w:left w:val="none" w:sz="0" w:space="0" w:color="auto"/>
        <w:bottom w:val="none" w:sz="0" w:space="0" w:color="auto"/>
        <w:right w:val="none" w:sz="0" w:space="0" w:color="auto"/>
      </w:divBdr>
    </w:div>
    <w:div w:id="815729578">
      <w:bodyDiv w:val="1"/>
      <w:marLeft w:val="0"/>
      <w:marRight w:val="0"/>
      <w:marTop w:val="0"/>
      <w:marBottom w:val="0"/>
      <w:divBdr>
        <w:top w:val="none" w:sz="0" w:space="0" w:color="auto"/>
        <w:left w:val="none" w:sz="0" w:space="0" w:color="auto"/>
        <w:bottom w:val="none" w:sz="0" w:space="0" w:color="auto"/>
        <w:right w:val="none" w:sz="0" w:space="0" w:color="auto"/>
      </w:divBdr>
    </w:div>
    <w:div w:id="819807014">
      <w:bodyDiv w:val="1"/>
      <w:marLeft w:val="0"/>
      <w:marRight w:val="0"/>
      <w:marTop w:val="0"/>
      <w:marBottom w:val="0"/>
      <w:divBdr>
        <w:top w:val="none" w:sz="0" w:space="0" w:color="auto"/>
        <w:left w:val="none" w:sz="0" w:space="0" w:color="auto"/>
        <w:bottom w:val="none" w:sz="0" w:space="0" w:color="auto"/>
        <w:right w:val="none" w:sz="0" w:space="0" w:color="auto"/>
      </w:divBdr>
    </w:div>
    <w:div w:id="837157943">
      <w:bodyDiv w:val="1"/>
      <w:marLeft w:val="0"/>
      <w:marRight w:val="0"/>
      <w:marTop w:val="0"/>
      <w:marBottom w:val="0"/>
      <w:divBdr>
        <w:top w:val="none" w:sz="0" w:space="0" w:color="auto"/>
        <w:left w:val="none" w:sz="0" w:space="0" w:color="auto"/>
        <w:bottom w:val="none" w:sz="0" w:space="0" w:color="auto"/>
        <w:right w:val="none" w:sz="0" w:space="0" w:color="auto"/>
      </w:divBdr>
    </w:div>
    <w:div w:id="839320139">
      <w:bodyDiv w:val="1"/>
      <w:marLeft w:val="0"/>
      <w:marRight w:val="0"/>
      <w:marTop w:val="0"/>
      <w:marBottom w:val="0"/>
      <w:divBdr>
        <w:top w:val="none" w:sz="0" w:space="0" w:color="auto"/>
        <w:left w:val="none" w:sz="0" w:space="0" w:color="auto"/>
        <w:bottom w:val="none" w:sz="0" w:space="0" w:color="auto"/>
        <w:right w:val="none" w:sz="0" w:space="0" w:color="auto"/>
      </w:divBdr>
    </w:div>
    <w:div w:id="840202309">
      <w:bodyDiv w:val="1"/>
      <w:marLeft w:val="0"/>
      <w:marRight w:val="0"/>
      <w:marTop w:val="0"/>
      <w:marBottom w:val="0"/>
      <w:divBdr>
        <w:top w:val="none" w:sz="0" w:space="0" w:color="auto"/>
        <w:left w:val="none" w:sz="0" w:space="0" w:color="auto"/>
        <w:bottom w:val="none" w:sz="0" w:space="0" w:color="auto"/>
        <w:right w:val="none" w:sz="0" w:space="0" w:color="auto"/>
      </w:divBdr>
    </w:div>
    <w:div w:id="840435917">
      <w:bodyDiv w:val="1"/>
      <w:marLeft w:val="0"/>
      <w:marRight w:val="0"/>
      <w:marTop w:val="0"/>
      <w:marBottom w:val="0"/>
      <w:divBdr>
        <w:top w:val="none" w:sz="0" w:space="0" w:color="auto"/>
        <w:left w:val="none" w:sz="0" w:space="0" w:color="auto"/>
        <w:bottom w:val="none" w:sz="0" w:space="0" w:color="auto"/>
        <w:right w:val="none" w:sz="0" w:space="0" w:color="auto"/>
      </w:divBdr>
    </w:div>
    <w:div w:id="845560708">
      <w:bodyDiv w:val="1"/>
      <w:marLeft w:val="0"/>
      <w:marRight w:val="0"/>
      <w:marTop w:val="0"/>
      <w:marBottom w:val="0"/>
      <w:divBdr>
        <w:top w:val="none" w:sz="0" w:space="0" w:color="auto"/>
        <w:left w:val="none" w:sz="0" w:space="0" w:color="auto"/>
        <w:bottom w:val="none" w:sz="0" w:space="0" w:color="auto"/>
        <w:right w:val="none" w:sz="0" w:space="0" w:color="auto"/>
      </w:divBdr>
    </w:div>
    <w:div w:id="848249497">
      <w:bodyDiv w:val="1"/>
      <w:marLeft w:val="0"/>
      <w:marRight w:val="0"/>
      <w:marTop w:val="0"/>
      <w:marBottom w:val="0"/>
      <w:divBdr>
        <w:top w:val="none" w:sz="0" w:space="0" w:color="auto"/>
        <w:left w:val="none" w:sz="0" w:space="0" w:color="auto"/>
        <w:bottom w:val="none" w:sz="0" w:space="0" w:color="auto"/>
        <w:right w:val="none" w:sz="0" w:space="0" w:color="auto"/>
      </w:divBdr>
    </w:div>
    <w:div w:id="850728758">
      <w:bodyDiv w:val="1"/>
      <w:marLeft w:val="0"/>
      <w:marRight w:val="0"/>
      <w:marTop w:val="0"/>
      <w:marBottom w:val="0"/>
      <w:divBdr>
        <w:top w:val="none" w:sz="0" w:space="0" w:color="auto"/>
        <w:left w:val="none" w:sz="0" w:space="0" w:color="auto"/>
        <w:bottom w:val="none" w:sz="0" w:space="0" w:color="auto"/>
        <w:right w:val="none" w:sz="0" w:space="0" w:color="auto"/>
      </w:divBdr>
    </w:div>
    <w:div w:id="851456251">
      <w:bodyDiv w:val="1"/>
      <w:marLeft w:val="0"/>
      <w:marRight w:val="0"/>
      <w:marTop w:val="0"/>
      <w:marBottom w:val="0"/>
      <w:divBdr>
        <w:top w:val="none" w:sz="0" w:space="0" w:color="auto"/>
        <w:left w:val="none" w:sz="0" w:space="0" w:color="auto"/>
        <w:bottom w:val="none" w:sz="0" w:space="0" w:color="auto"/>
        <w:right w:val="none" w:sz="0" w:space="0" w:color="auto"/>
      </w:divBdr>
    </w:div>
    <w:div w:id="851577145">
      <w:bodyDiv w:val="1"/>
      <w:marLeft w:val="0"/>
      <w:marRight w:val="0"/>
      <w:marTop w:val="0"/>
      <w:marBottom w:val="0"/>
      <w:divBdr>
        <w:top w:val="none" w:sz="0" w:space="0" w:color="auto"/>
        <w:left w:val="none" w:sz="0" w:space="0" w:color="auto"/>
        <w:bottom w:val="none" w:sz="0" w:space="0" w:color="auto"/>
        <w:right w:val="none" w:sz="0" w:space="0" w:color="auto"/>
      </w:divBdr>
    </w:div>
    <w:div w:id="853568272">
      <w:bodyDiv w:val="1"/>
      <w:marLeft w:val="0"/>
      <w:marRight w:val="0"/>
      <w:marTop w:val="0"/>
      <w:marBottom w:val="0"/>
      <w:divBdr>
        <w:top w:val="none" w:sz="0" w:space="0" w:color="auto"/>
        <w:left w:val="none" w:sz="0" w:space="0" w:color="auto"/>
        <w:bottom w:val="none" w:sz="0" w:space="0" w:color="auto"/>
        <w:right w:val="none" w:sz="0" w:space="0" w:color="auto"/>
      </w:divBdr>
    </w:div>
    <w:div w:id="853612324">
      <w:bodyDiv w:val="1"/>
      <w:marLeft w:val="0"/>
      <w:marRight w:val="0"/>
      <w:marTop w:val="0"/>
      <w:marBottom w:val="0"/>
      <w:divBdr>
        <w:top w:val="none" w:sz="0" w:space="0" w:color="auto"/>
        <w:left w:val="none" w:sz="0" w:space="0" w:color="auto"/>
        <w:bottom w:val="none" w:sz="0" w:space="0" w:color="auto"/>
        <w:right w:val="none" w:sz="0" w:space="0" w:color="auto"/>
      </w:divBdr>
    </w:div>
    <w:div w:id="854929179">
      <w:bodyDiv w:val="1"/>
      <w:marLeft w:val="0"/>
      <w:marRight w:val="0"/>
      <w:marTop w:val="0"/>
      <w:marBottom w:val="0"/>
      <w:divBdr>
        <w:top w:val="none" w:sz="0" w:space="0" w:color="auto"/>
        <w:left w:val="none" w:sz="0" w:space="0" w:color="auto"/>
        <w:bottom w:val="none" w:sz="0" w:space="0" w:color="auto"/>
        <w:right w:val="none" w:sz="0" w:space="0" w:color="auto"/>
      </w:divBdr>
    </w:div>
    <w:div w:id="855311438">
      <w:bodyDiv w:val="1"/>
      <w:marLeft w:val="0"/>
      <w:marRight w:val="0"/>
      <w:marTop w:val="0"/>
      <w:marBottom w:val="0"/>
      <w:divBdr>
        <w:top w:val="none" w:sz="0" w:space="0" w:color="auto"/>
        <w:left w:val="none" w:sz="0" w:space="0" w:color="auto"/>
        <w:bottom w:val="none" w:sz="0" w:space="0" w:color="auto"/>
        <w:right w:val="none" w:sz="0" w:space="0" w:color="auto"/>
      </w:divBdr>
    </w:div>
    <w:div w:id="856700704">
      <w:bodyDiv w:val="1"/>
      <w:marLeft w:val="0"/>
      <w:marRight w:val="0"/>
      <w:marTop w:val="0"/>
      <w:marBottom w:val="0"/>
      <w:divBdr>
        <w:top w:val="none" w:sz="0" w:space="0" w:color="auto"/>
        <w:left w:val="none" w:sz="0" w:space="0" w:color="auto"/>
        <w:bottom w:val="none" w:sz="0" w:space="0" w:color="auto"/>
        <w:right w:val="none" w:sz="0" w:space="0" w:color="auto"/>
      </w:divBdr>
    </w:div>
    <w:div w:id="858936335">
      <w:bodyDiv w:val="1"/>
      <w:marLeft w:val="0"/>
      <w:marRight w:val="0"/>
      <w:marTop w:val="0"/>
      <w:marBottom w:val="0"/>
      <w:divBdr>
        <w:top w:val="none" w:sz="0" w:space="0" w:color="auto"/>
        <w:left w:val="none" w:sz="0" w:space="0" w:color="auto"/>
        <w:bottom w:val="none" w:sz="0" w:space="0" w:color="auto"/>
        <w:right w:val="none" w:sz="0" w:space="0" w:color="auto"/>
      </w:divBdr>
    </w:div>
    <w:div w:id="863131623">
      <w:bodyDiv w:val="1"/>
      <w:marLeft w:val="0"/>
      <w:marRight w:val="0"/>
      <w:marTop w:val="0"/>
      <w:marBottom w:val="0"/>
      <w:divBdr>
        <w:top w:val="none" w:sz="0" w:space="0" w:color="auto"/>
        <w:left w:val="none" w:sz="0" w:space="0" w:color="auto"/>
        <w:bottom w:val="none" w:sz="0" w:space="0" w:color="auto"/>
        <w:right w:val="none" w:sz="0" w:space="0" w:color="auto"/>
      </w:divBdr>
    </w:div>
    <w:div w:id="872153568">
      <w:bodyDiv w:val="1"/>
      <w:marLeft w:val="0"/>
      <w:marRight w:val="0"/>
      <w:marTop w:val="0"/>
      <w:marBottom w:val="0"/>
      <w:divBdr>
        <w:top w:val="none" w:sz="0" w:space="0" w:color="auto"/>
        <w:left w:val="none" w:sz="0" w:space="0" w:color="auto"/>
        <w:bottom w:val="none" w:sz="0" w:space="0" w:color="auto"/>
        <w:right w:val="none" w:sz="0" w:space="0" w:color="auto"/>
      </w:divBdr>
    </w:div>
    <w:div w:id="873079903">
      <w:bodyDiv w:val="1"/>
      <w:marLeft w:val="0"/>
      <w:marRight w:val="0"/>
      <w:marTop w:val="0"/>
      <w:marBottom w:val="0"/>
      <w:divBdr>
        <w:top w:val="none" w:sz="0" w:space="0" w:color="auto"/>
        <w:left w:val="none" w:sz="0" w:space="0" w:color="auto"/>
        <w:bottom w:val="none" w:sz="0" w:space="0" w:color="auto"/>
        <w:right w:val="none" w:sz="0" w:space="0" w:color="auto"/>
      </w:divBdr>
    </w:div>
    <w:div w:id="877935731">
      <w:bodyDiv w:val="1"/>
      <w:marLeft w:val="0"/>
      <w:marRight w:val="0"/>
      <w:marTop w:val="0"/>
      <w:marBottom w:val="0"/>
      <w:divBdr>
        <w:top w:val="none" w:sz="0" w:space="0" w:color="auto"/>
        <w:left w:val="none" w:sz="0" w:space="0" w:color="auto"/>
        <w:bottom w:val="none" w:sz="0" w:space="0" w:color="auto"/>
        <w:right w:val="none" w:sz="0" w:space="0" w:color="auto"/>
      </w:divBdr>
    </w:div>
    <w:div w:id="886603177">
      <w:bodyDiv w:val="1"/>
      <w:marLeft w:val="0"/>
      <w:marRight w:val="0"/>
      <w:marTop w:val="0"/>
      <w:marBottom w:val="0"/>
      <w:divBdr>
        <w:top w:val="none" w:sz="0" w:space="0" w:color="auto"/>
        <w:left w:val="none" w:sz="0" w:space="0" w:color="auto"/>
        <w:bottom w:val="none" w:sz="0" w:space="0" w:color="auto"/>
        <w:right w:val="none" w:sz="0" w:space="0" w:color="auto"/>
      </w:divBdr>
    </w:div>
    <w:div w:id="890118043">
      <w:bodyDiv w:val="1"/>
      <w:marLeft w:val="0"/>
      <w:marRight w:val="0"/>
      <w:marTop w:val="0"/>
      <w:marBottom w:val="0"/>
      <w:divBdr>
        <w:top w:val="none" w:sz="0" w:space="0" w:color="auto"/>
        <w:left w:val="none" w:sz="0" w:space="0" w:color="auto"/>
        <w:bottom w:val="none" w:sz="0" w:space="0" w:color="auto"/>
        <w:right w:val="none" w:sz="0" w:space="0" w:color="auto"/>
      </w:divBdr>
    </w:div>
    <w:div w:id="890726017">
      <w:bodyDiv w:val="1"/>
      <w:marLeft w:val="0"/>
      <w:marRight w:val="0"/>
      <w:marTop w:val="0"/>
      <w:marBottom w:val="0"/>
      <w:divBdr>
        <w:top w:val="none" w:sz="0" w:space="0" w:color="auto"/>
        <w:left w:val="none" w:sz="0" w:space="0" w:color="auto"/>
        <w:bottom w:val="none" w:sz="0" w:space="0" w:color="auto"/>
        <w:right w:val="none" w:sz="0" w:space="0" w:color="auto"/>
      </w:divBdr>
    </w:div>
    <w:div w:id="892154923">
      <w:bodyDiv w:val="1"/>
      <w:marLeft w:val="0"/>
      <w:marRight w:val="0"/>
      <w:marTop w:val="0"/>
      <w:marBottom w:val="0"/>
      <w:divBdr>
        <w:top w:val="none" w:sz="0" w:space="0" w:color="auto"/>
        <w:left w:val="none" w:sz="0" w:space="0" w:color="auto"/>
        <w:bottom w:val="none" w:sz="0" w:space="0" w:color="auto"/>
        <w:right w:val="none" w:sz="0" w:space="0" w:color="auto"/>
      </w:divBdr>
    </w:div>
    <w:div w:id="892498275">
      <w:bodyDiv w:val="1"/>
      <w:marLeft w:val="0"/>
      <w:marRight w:val="0"/>
      <w:marTop w:val="0"/>
      <w:marBottom w:val="0"/>
      <w:divBdr>
        <w:top w:val="none" w:sz="0" w:space="0" w:color="auto"/>
        <w:left w:val="none" w:sz="0" w:space="0" w:color="auto"/>
        <w:bottom w:val="none" w:sz="0" w:space="0" w:color="auto"/>
        <w:right w:val="none" w:sz="0" w:space="0" w:color="auto"/>
      </w:divBdr>
    </w:div>
    <w:div w:id="893085249">
      <w:bodyDiv w:val="1"/>
      <w:marLeft w:val="0"/>
      <w:marRight w:val="0"/>
      <w:marTop w:val="0"/>
      <w:marBottom w:val="0"/>
      <w:divBdr>
        <w:top w:val="none" w:sz="0" w:space="0" w:color="auto"/>
        <w:left w:val="none" w:sz="0" w:space="0" w:color="auto"/>
        <w:bottom w:val="none" w:sz="0" w:space="0" w:color="auto"/>
        <w:right w:val="none" w:sz="0" w:space="0" w:color="auto"/>
      </w:divBdr>
    </w:div>
    <w:div w:id="897011355">
      <w:bodyDiv w:val="1"/>
      <w:marLeft w:val="0"/>
      <w:marRight w:val="0"/>
      <w:marTop w:val="0"/>
      <w:marBottom w:val="0"/>
      <w:divBdr>
        <w:top w:val="none" w:sz="0" w:space="0" w:color="auto"/>
        <w:left w:val="none" w:sz="0" w:space="0" w:color="auto"/>
        <w:bottom w:val="none" w:sz="0" w:space="0" w:color="auto"/>
        <w:right w:val="none" w:sz="0" w:space="0" w:color="auto"/>
      </w:divBdr>
    </w:div>
    <w:div w:id="899556953">
      <w:bodyDiv w:val="1"/>
      <w:marLeft w:val="0"/>
      <w:marRight w:val="0"/>
      <w:marTop w:val="0"/>
      <w:marBottom w:val="0"/>
      <w:divBdr>
        <w:top w:val="none" w:sz="0" w:space="0" w:color="auto"/>
        <w:left w:val="none" w:sz="0" w:space="0" w:color="auto"/>
        <w:bottom w:val="none" w:sz="0" w:space="0" w:color="auto"/>
        <w:right w:val="none" w:sz="0" w:space="0" w:color="auto"/>
      </w:divBdr>
    </w:div>
    <w:div w:id="899704946">
      <w:bodyDiv w:val="1"/>
      <w:marLeft w:val="0"/>
      <w:marRight w:val="0"/>
      <w:marTop w:val="0"/>
      <w:marBottom w:val="0"/>
      <w:divBdr>
        <w:top w:val="none" w:sz="0" w:space="0" w:color="auto"/>
        <w:left w:val="none" w:sz="0" w:space="0" w:color="auto"/>
        <w:bottom w:val="none" w:sz="0" w:space="0" w:color="auto"/>
        <w:right w:val="none" w:sz="0" w:space="0" w:color="auto"/>
      </w:divBdr>
    </w:div>
    <w:div w:id="902134157">
      <w:bodyDiv w:val="1"/>
      <w:marLeft w:val="0"/>
      <w:marRight w:val="0"/>
      <w:marTop w:val="0"/>
      <w:marBottom w:val="0"/>
      <w:divBdr>
        <w:top w:val="none" w:sz="0" w:space="0" w:color="auto"/>
        <w:left w:val="none" w:sz="0" w:space="0" w:color="auto"/>
        <w:bottom w:val="none" w:sz="0" w:space="0" w:color="auto"/>
        <w:right w:val="none" w:sz="0" w:space="0" w:color="auto"/>
      </w:divBdr>
    </w:div>
    <w:div w:id="905144440">
      <w:bodyDiv w:val="1"/>
      <w:marLeft w:val="0"/>
      <w:marRight w:val="0"/>
      <w:marTop w:val="0"/>
      <w:marBottom w:val="0"/>
      <w:divBdr>
        <w:top w:val="none" w:sz="0" w:space="0" w:color="auto"/>
        <w:left w:val="none" w:sz="0" w:space="0" w:color="auto"/>
        <w:bottom w:val="none" w:sz="0" w:space="0" w:color="auto"/>
        <w:right w:val="none" w:sz="0" w:space="0" w:color="auto"/>
      </w:divBdr>
    </w:div>
    <w:div w:id="905452152">
      <w:bodyDiv w:val="1"/>
      <w:marLeft w:val="0"/>
      <w:marRight w:val="0"/>
      <w:marTop w:val="0"/>
      <w:marBottom w:val="0"/>
      <w:divBdr>
        <w:top w:val="none" w:sz="0" w:space="0" w:color="auto"/>
        <w:left w:val="none" w:sz="0" w:space="0" w:color="auto"/>
        <w:bottom w:val="none" w:sz="0" w:space="0" w:color="auto"/>
        <w:right w:val="none" w:sz="0" w:space="0" w:color="auto"/>
      </w:divBdr>
    </w:div>
    <w:div w:id="906574927">
      <w:bodyDiv w:val="1"/>
      <w:marLeft w:val="0"/>
      <w:marRight w:val="0"/>
      <w:marTop w:val="0"/>
      <w:marBottom w:val="0"/>
      <w:divBdr>
        <w:top w:val="none" w:sz="0" w:space="0" w:color="auto"/>
        <w:left w:val="none" w:sz="0" w:space="0" w:color="auto"/>
        <w:bottom w:val="none" w:sz="0" w:space="0" w:color="auto"/>
        <w:right w:val="none" w:sz="0" w:space="0" w:color="auto"/>
      </w:divBdr>
    </w:div>
    <w:div w:id="909382780">
      <w:bodyDiv w:val="1"/>
      <w:marLeft w:val="0"/>
      <w:marRight w:val="0"/>
      <w:marTop w:val="0"/>
      <w:marBottom w:val="0"/>
      <w:divBdr>
        <w:top w:val="none" w:sz="0" w:space="0" w:color="auto"/>
        <w:left w:val="none" w:sz="0" w:space="0" w:color="auto"/>
        <w:bottom w:val="none" w:sz="0" w:space="0" w:color="auto"/>
        <w:right w:val="none" w:sz="0" w:space="0" w:color="auto"/>
      </w:divBdr>
    </w:div>
    <w:div w:id="910964846">
      <w:bodyDiv w:val="1"/>
      <w:marLeft w:val="0"/>
      <w:marRight w:val="0"/>
      <w:marTop w:val="0"/>
      <w:marBottom w:val="0"/>
      <w:divBdr>
        <w:top w:val="none" w:sz="0" w:space="0" w:color="auto"/>
        <w:left w:val="none" w:sz="0" w:space="0" w:color="auto"/>
        <w:bottom w:val="none" w:sz="0" w:space="0" w:color="auto"/>
        <w:right w:val="none" w:sz="0" w:space="0" w:color="auto"/>
      </w:divBdr>
    </w:div>
    <w:div w:id="912853074">
      <w:bodyDiv w:val="1"/>
      <w:marLeft w:val="0"/>
      <w:marRight w:val="0"/>
      <w:marTop w:val="0"/>
      <w:marBottom w:val="0"/>
      <w:divBdr>
        <w:top w:val="none" w:sz="0" w:space="0" w:color="auto"/>
        <w:left w:val="none" w:sz="0" w:space="0" w:color="auto"/>
        <w:bottom w:val="none" w:sz="0" w:space="0" w:color="auto"/>
        <w:right w:val="none" w:sz="0" w:space="0" w:color="auto"/>
      </w:divBdr>
    </w:div>
    <w:div w:id="914823187">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4656702">
      <w:bodyDiv w:val="1"/>
      <w:marLeft w:val="0"/>
      <w:marRight w:val="0"/>
      <w:marTop w:val="0"/>
      <w:marBottom w:val="0"/>
      <w:divBdr>
        <w:top w:val="none" w:sz="0" w:space="0" w:color="auto"/>
        <w:left w:val="none" w:sz="0" w:space="0" w:color="auto"/>
        <w:bottom w:val="none" w:sz="0" w:space="0" w:color="auto"/>
        <w:right w:val="none" w:sz="0" w:space="0" w:color="auto"/>
      </w:divBdr>
    </w:div>
    <w:div w:id="928150084">
      <w:bodyDiv w:val="1"/>
      <w:marLeft w:val="0"/>
      <w:marRight w:val="0"/>
      <w:marTop w:val="0"/>
      <w:marBottom w:val="0"/>
      <w:divBdr>
        <w:top w:val="none" w:sz="0" w:space="0" w:color="auto"/>
        <w:left w:val="none" w:sz="0" w:space="0" w:color="auto"/>
        <w:bottom w:val="none" w:sz="0" w:space="0" w:color="auto"/>
        <w:right w:val="none" w:sz="0" w:space="0" w:color="auto"/>
      </w:divBdr>
    </w:div>
    <w:div w:id="928152914">
      <w:bodyDiv w:val="1"/>
      <w:marLeft w:val="0"/>
      <w:marRight w:val="0"/>
      <w:marTop w:val="0"/>
      <w:marBottom w:val="0"/>
      <w:divBdr>
        <w:top w:val="none" w:sz="0" w:space="0" w:color="auto"/>
        <w:left w:val="none" w:sz="0" w:space="0" w:color="auto"/>
        <w:bottom w:val="none" w:sz="0" w:space="0" w:color="auto"/>
        <w:right w:val="none" w:sz="0" w:space="0" w:color="auto"/>
      </w:divBdr>
    </w:div>
    <w:div w:id="929003266">
      <w:bodyDiv w:val="1"/>
      <w:marLeft w:val="0"/>
      <w:marRight w:val="0"/>
      <w:marTop w:val="0"/>
      <w:marBottom w:val="0"/>
      <w:divBdr>
        <w:top w:val="none" w:sz="0" w:space="0" w:color="auto"/>
        <w:left w:val="none" w:sz="0" w:space="0" w:color="auto"/>
        <w:bottom w:val="none" w:sz="0" w:space="0" w:color="auto"/>
        <w:right w:val="none" w:sz="0" w:space="0" w:color="auto"/>
      </w:divBdr>
    </w:div>
    <w:div w:id="929125094">
      <w:bodyDiv w:val="1"/>
      <w:marLeft w:val="0"/>
      <w:marRight w:val="0"/>
      <w:marTop w:val="0"/>
      <w:marBottom w:val="0"/>
      <w:divBdr>
        <w:top w:val="none" w:sz="0" w:space="0" w:color="auto"/>
        <w:left w:val="none" w:sz="0" w:space="0" w:color="auto"/>
        <w:bottom w:val="none" w:sz="0" w:space="0" w:color="auto"/>
        <w:right w:val="none" w:sz="0" w:space="0" w:color="auto"/>
      </w:divBdr>
    </w:div>
    <w:div w:id="931739189">
      <w:bodyDiv w:val="1"/>
      <w:marLeft w:val="0"/>
      <w:marRight w:val="0"/>
      <w:marTop w:val="0"/>
      <w:marBottom w:val="0"/>
      <w:divBdr>
        <w:top w:val="none" w:sz="0" w:space="0" w:color="auto"/>
        <w:left w:val="none" w:sz="0" w:space="0" w:color="auto"/>
        <w:bottom w:val="none" w:sz="0" w:space="0" w:color="auto"/>
        <w:right w:val="none" w:sz="0" w:space="0" w:color="auto"/>
      </w:divBdr>
    </w:div>
    <w:div w:id="932588478">
      <w:bodyDiv w:val="1"/>
      <w:marLeft w:val="0"/>
      <w:marRight w:val="0"/>
      <w:marTop w:val="0"/>
      <w:marBottom w:val="0"/>
      <w:divBdr>
        <w:top w:val="none" w:sz="0" w:space="0" w:color="auto"/>
        <w:left w:val="none" w:sz="0" w:space="0" w:color="auto"/>
        <w:bottom w:val="none" w:sz="0" w:space="0" w:color="auto"/>
        <w:right w:val="none" w:sz="0" w:space="0" w:color="auto"/>
      </w:divBdr>
    </w:div>
    <w:div w:id="934436603">
      <w:bodyDiv w:val="1"/>
      <w:marLeft w:val="0"/>
      <w:marRight w:val="0"/>
      <w:marTop w:val="0"/>
      <w:marBottom w:val="0"/>
      <w:divBdr>
        <w:top w:val="none" w:sz="0" w:space="0" w:color="auto"/>
        <w:left w:val="none" w:sz="0" w:space="0" w:color="auto"/>
        <w:bottom w:val="none" w:sz="0" w:space="0" w:color="auto"/>
        <w:right w:val="none" w:sz="0" w:space="0" w:color="auto"/>
      </w:divBdr>
    </w:div>
    <w:div w:id="935986834">
      <w:bodyDiv w:val="1"/>
      <w:marLeft w:val="0"/>
      <w:marRight w:val="0"/>
      <w:marTop w:val="0"/>
      <w:marBottom w:val="0"/>
      <w:divBdr>
        <w:top w:val="none" w:sz="0" w:space="0" w:color="auto"/>
        <w:left w:val="none" w:sz="0" w:space="0" w:color="auto"/>
        <w:bottom w:val="none" w:sz="0" w:space="0" w:color="auto"/>
        <w:right w:val="none" w:sz="0" w:space="0" w:color="auto"/>
      </w:divBdr>
    </w:div>
    <w:div w:id="936014876">
      <w:bodyDiv w:val="1"/>
      <w:marLeft w:val="0"/>
      <w:marRight w:val="0"/>
      <w:marTop w:val="0"/>
      <w:marBottom w:val="0"/>
      <w:divBdr>
        <w:top w:val="none" w:sz="0" w:space="0" w:color="auto"/>
        <w:left w:val="none" w:sz="0" w:space="0" w:color="auto"/>
        <w:bottom w:val="none" w:sz="0" w:space="0" w:color="auto"/>
        <w:right w:val="none" w:sz="0" w:space="0" w:color="auto"/>
      </w:divBdr>
    </w:div>
    <w:div w:id="938442645">
      <w:bodyDiv w:val="1"/>
      <w:marLeft w:val="0"/>
      <w:marRight w:val="0"/>
      <w:marTop w:val="0"/>
      <w:marBottom w:val="0"/>
      <w:divBdr>
        <w:top w:val="none" w:sz="0" w:space="0" w:color="auto"/>
        <w:left w:val="none" w:sz="0" w:space="0" w:color="auto"/>
        <w:bottom w:val="none" w:sz="0" w:space="0" w:color="auto"/>
        <w:right w:val="none" w:sz="0" w:space="0" w:color="auto"/>
      </w:divBdr>
    </w:div>
    <w:div w:id="938879063">
      <w:bodyDiv w:val="1"/>
      <w:marLeft w:val="0"/>
      <w:marRight w:val="0"/>
      <w:marTop w:val="0"/>
      <w:marBottom w:val="0"/>
      <w:divBdr>
        <w:top w:val="none" w:sz="0" w:space="0" w:color="auto"/>
        <w:left w:val="none" w:sz="0" w:space="0" w:color="auto"/>
        <w:bottom w:val="none" w:sz="0" w:space="0" w:color="auto"/>
        <w:right w:val="none" w:sz="0" w:space="0" w:color="auto"/>
      </w:divBdr>
    </w:div>
    <w:div w:id="946471107">
      <w:bodyDiv w:val="1"/>
      <w:marLeft w:val="0"/>
      <w:marRight w:val="0"/>
      <w:marTop w:val="0"/>
      <w:marBottom w:val="0"/>
      <w:divBdr>
        <w:top w:val="none" w:sz="0" w:space="0" w:color="auto"/>
        <w:left w:val="none" w:sz="0" w:space="0" w:color="auto"/>
        <w:bottom w:val="none" w:sz="0" w:space="0" w:color="auto"/>
        <w:right w:val="none" w:sz="0" w:space="0" w:color="auto"/>
      </w:divBdr>
    </w:div>
    <w:div w:id="948387861">
      <w:bodyDiv w:val="1"/>
      <w:marLeft w:val="0"/>
      <w:marRight w:val="0"/>
      <w:marTop w:val="0"/>
      <w:marBottom w:val="0"/>
      <w:divBdr>
        <w:top w:val="none" w:sz="0" w:space="0" w:color="auto"/>
        <w:left w:val="none" w:sz="0" w:space="0" w:color="auto"/>
        <w:bottom w:val="none" w:sz="0" w:space="0" w:color="auto"/>
        <w:right w:val="none" w:sz="0" w:space="0" w:color="auto"/>
      </w:divBdr>
    </w:div>
    <w:div w:id="951976755">
      <w:bodyDiv w:val="1"/>
      <w:marLeft w:val="0"/>
      <w:marRight w:val="0"/>
      <w:marTop w:val="0"/>
      <w:marBottom w:val="0"/>
      <w:divBdr>
        <w:top w:val="none" w:sz="0" w:space="0" w:color="auto"/>
        <w:left w:val="none" w:sz="0" w:space="0" w:color="auto"/>
        <w:bottom w:val="none" w:sz="0" w:space="0" w:color="auto"/>
        <w:right w:val="none" w:sz="0" w:space="0" w:color="auto"/>
      </w:divBdr>
    </w:div>
    <w:div w:id="953831463">
      <w:bodyDiv w:val="1"/>
      <w:marLeft w:val="0"/>
      <w:marRight w:val="0"/>
      <w:marTop w:val="0"/>
      <w:marBottom w:val="0"/>
      <w:divBdr>
        <w:top w:val="none" w:sz="0" w:space="0" w:color="auto"/>
        <w:left w:val="none" w:sz="0" w:space="0" w:color="auto"/>
        <w:bottom w:val="none" w:sz="0" w:space="0" w:color="auto"/>
        <w:right w:val="none" w:sz="0" w:space="0" w:color="auto"/>
      </w:divBdr>
    </w:div>
    <w:div w:id="954023385">
      <w:bodyDiv w:val="1"/>
      <w:marLeft w:val="0"/>
      <w:marRight w:val="0"/>
      <w:marTop w:val="0"/>
      <w:marBottom w:val="0"/>
      <w:divBdr>
        <w:top w:val="none" w:sz="0" w:space="0" w:color="auto"/>
        <w:left w:val="none" w:sz="0" w:space="0" w:color="auto"/>
        <w:bottom w:val="none" w:sz="0" w:space="0" w:color="auto"/>
        <w:right w:val="none" w:sz="0" w:space="0" w:color="auto"/>
      </w:divBdr>
    </w:div>
    <w:div w:id="954026106">
      <w:bodyDiv w:val="1"/>
      <w:marLeft w:val="0"/>
      <w:marRight w:val="0"/>
      <w:marTop w:val="0"/>
      <w:marBottom w:val="0"/>
      <w:divBdr>
        <w:top w:val="none" w:sz="0" w:space="0" w:color="auto"/>
        <w:left w:val="none" w:sz="0" w:space="0" w:color="auto"/>
        <w:bottom w:val="none" w:sz="0" w:space="0" w:color="auto"/>
        <w:right w:val="none" w:sz="0" w:space="0" w:color="auto"/>
      </w:divBdr>
    </w:div>
    <w:div w:id="961229908">
      <w:bodyDiv w:val="1"/>
      <w:marLeft w:val="0"/>
      <w:marRight w:val="0"/>
      <w:marTop w:val="0"/>
      <w:marBottom w:val="0"/>
      <w:divBdr>
        <w:top w:val="none" w:sz="0" w:space="0" w:color="auto"/>
        <w:left w:val="none" w:sz="0" w:space="0" w:color="auto"/>
        <w:bottom w:val="none" w:sz="0" w:space="0" w:color="auto"/>
        <w:right w:val="none" w:sz="0" w:space="0" w:color="auto"/>
      </w:divBdr>
    </w:div>
    <w:div w:id="967007810">
      <w:bodyDiv w:val="1"/>
      <w:marLeft w:val="0"/>
      <w:marRight w:val="0"/>
      <w:marTop w:val="0"/>
      <w:marBottom w:val="0"/>
      <w:divBdr>
        <w:top w:val="none" w:sz="0" w:space="0" w:color="auto"/>
        <w:left w:val="none" w:sz="0" w:space="0" w:color="auto"/>
        <w:bottom w:val="none" w:sz="0" w:space="0" w:color="auto"/>
        <w:right w:val="none" w:sz="0" w:space="0" w:color="auto"/>
      </w:divBdr>
    </w:div>
    <w:div w:id="968127588">
      <w:bodyDiv w:val="1"/>
      <w:marLeft w:val="0"/>
      <w:marRight w:val="0"/>
      <w:marTop w:val="0"/>
      <w:marBottom w:val="0"/>
      <w:divBdr>
        <w:top w:val="none" w:sz="0" w:space="0" w:color="auto"/>
        <w:left w:val="none" w:sz="0" w:space="0" w:color="auto"/>
        <w:bottom w:val="none" w:sz="0" w:space="0" w:color="auto"/>
        <w:right w:val="none" w:sz="0" w:space="0" w:color="auto"/>
      </w:divBdr>
    </w:div>
    <w:div w:id="970282475">
      <w:bodyDiv w:val="1"/>
      <w:marLeft w:val="0"/>
      <w:marRight w:val="0"/>
      <w:marTop w:val="0"/>
      <w:marBottom w:val="0"/>
      <w:divBdr>
        <w:top w:val="none" w:sz="0" w:space="0" w:color="auto"/>
        <w:left w:val="none" w:sz="0" w:space="0" w:color="auto"/>
        <w:bottom w:val="none" w:sz="0" w:space="0" w:color="auto"/>
        <w:right w:val="none" w:sz="0" w:space="0" w:color="auto"/>
      </w:divBdr>
    </w:div>
    <w:div w:id="971251961">
      <w:bodyDiv w:val="1"/>
      <w:marLeft w:val="0"/>
      <w:marRight w:val="0"/>
      <w:marTop w:val="0"/>
      <w:marBottom w:val="0"/>
      <w:divBdr>
        <w:top w:val="none" w:sz="0" w:space="0" w:color="auto"/>
        <w:left w:val="none" w:sz="0" w:space="0" w:color="auto"/>
        <w:bottom w:val="none" w:sz="0" w:space="0" w:color="auto"/>
        <w:right w:val="none" w:sz="0" w:space="0" w:color="auto"/>
      </w:divBdr>
    </w:div>
    <w:div w:id="980495847">
      <w:bodyDiv w:val="1"/>
      <w:marLeft w:val="0"/>
      <w:marRight w:val="0"/>
      <w:marTop w:val="0"/>
      <w:marBottom w:val="0"/>
      <w:divBdr>
        <w:top w:val="none" w:sz="0" w:space="0" w:color="auto"/>
        <w:left w:val="none" w:sz="0" w:space="0" w:color="auto"/>
        <w:bottom w:val="none" w:sz="0" w:space="0" w:color="auto"/>
        <w:right w:val="none" w:sz="0" w:space="0" w:color="auto"/>
      </w:divBdr>
    </w:div>
    <w:div w:id="981615742">
      <w:bodyDiv w:val="1"/>
      <w:marLeft w:val="0"/>
      <w:marRight w:val="0"/>
      <w:marTop w:val="0"/>
      <w:marBottom w:val="0"/>
      <w:divBdr>
        <w:top w:val="none" w:sz="0" w:space="0" w:color="auto"/>
        <w:left w:val="none" w:sz="0" w:space="0" w:color="auto"/>
        <w:bottom w:val="none" w:sz="0" w:space="0" w:color="auto"/>
        <w:right w:val="none" w:sz="0" w:space="0" w:color="auto"/>
      </w:divBdr>
    </w:div>
    <w:div w:id="986283287">
      <w:bodyDiv w:val="1"/>
      <w:marLeft w:val="0"/>
      <w:marRight w:val="0"/>
      <w:marTop w:val="0"/>
      <w:marBottom w:val="0"/>
      <w:divBdr>
        <w:top w:val="none" w:sz="0" w:space="0" w:color="auto"/>
        <w:left w:val="none" w:sz="0" w:space="0" w:color="auto"/>
        <w:bottom w:val="none" w:sz="0" w:space="0" w:color="auto"/>
        <w:right w:val="none" w:sz="0" w:space="0" w:color="auto"/>
      </w:divBdr>
    </w:div>
    <w:div w:id="987248454">
      <w:bodyDiv w:val="1"/>
      <w:marLeft w:val="0"/>
      <w:marRight w:val="0"/>
      <w:marTop w:val="0"/>
      <w:marBottom w:val="0"/>
      <w:divBdr>
        <w:top w:val="none" w:sz="0" w:space="0" w:color="auto"/>
        <w:left w:val="none" w:sz="0" w:space="0" w:color="auto"/>
        <w:bottom w:val="none" w:sz="0" w:space="0" w:color="auto"/>
        <w:right w:val="none" w:sz="0" w:space="0" w:color="auto"/>
      </w:divBdr>
    </w:div>
    <w:div w:id="988244621">
      <w:bodyDiv w:val="1"/>
      <w:marLeft w:val="0"/>
      <w:marRight w:val="0"/>
      <w:marTop w:val="0"/>
      <w:marBottom w:val="0"/>
      <w:divBdr>
        <w:top w:val="none" w:sz="0" w:space="0" w:color="auto"/>
        <w:left w:val="none" w:sz="0" w:space="0" w:color="auto"/>
        <w:bottom w:val="none" w:sz="0" w:space="0" w:color="auto"/>
        <w:right w:val="none" w:sz="0" w:space="0" w:color="auto"/>
      </w:divBdr>
    </w:div>
    <w:div w:id="995913871">
      <w:bodyDiv w:val="1"/>
      <w:marLeft w:val="0"/>
      <w:marRight w:val="0"/>
      <w:marTop w:val="0"/>
      <w:marBottom w:val="0"/>
      <w:divBdr>
        <w:top w:val="none" w:sz="0" w:space="0" w:color="auto"/>
        <w:left w:val="none" w:sz="0" w:space="0" w:color="auto"/>
        <w:bottom w:val="none" w:sz="0" w:space="0" w:color="auto"/>
        <w:right w:val="none" w:sz="0" w:space="0" w:color="auto"/>
      </w:divBdr>
    </w:div>
    <w:div w:id="996684874">
      <w:bodyDiv w:val="1"/>
      <w:marLeft w:val="0"/>
      <w:marRight w:val="0"/>
      <w:marTop w:val="0"/>
      <w:marBottom w:val="0"/>
      <w:divBdr>
        <w:top w:val="none" w:sz="0" w:space="0" w:color="auto"/>
        <w:left w:val="none" w:sz="0" w:space="0" w:color="auto"/>
        <w:bottom w:val="none" w:sz="0" w:space="0" w:color="auto"/>
        <w:right w:val="none" w:sz="0" w:space="0" w:color="auto"/>
      </w:divBdr>
    </w:div>
    <w:div w:id="997417174">
      <w:bodyDiv w:val="1"/>
      <w:marLeft w:val="0"/>
      <w:marRight w:val="0"/>
      <w:marTop w:val="0"/>
      <w:marBottom w:val="0"/>
      <w:divBdr>
        <w:top w:val="none" w:sz="0" w:space="0" w:color="auto"/>
        <w:left w:val="none" w:sz="0" w:space="0" w:color="auto"/>
        <w:bottom w:val="none" w:sz="0" w:space="0" w:color="auto"/>
        <w:right w:val="none" w:sz="0" w:space="0" w:color="auto"/>
      </w:divBdr>
    </w:div>
    <w:div w:id="1000349424">
      <w:bodyDiv w:val="1"/>
      <w:marLeft w:val="0"/>
      <w:marRight w:val="0"/>
      <w:marTop w:val="0"/>
      <w:marBottom w:val="0"/>
      <w:divBdr>
        <w:top w:val="none" w:sz="0" w:space="0" w:color="auto"/>
        <w:left w:val="none" w:sz="0" w:space="0" w:color="auto"/>
        <w:bottom w:val="none" w:sz="0" w:space="0" w:color="auto"/>
        <w:right w:val="none" w:sz="0" w:space="0" w:color="auto"/>
      </w:divBdr>
    </w:div>
    <w:div w:id="1000892502">
      <w:bodyDiv w:val="1"/>
      <w:marLeft w:val="0"/>
      <w:marRight w:val="0"/>
      <w:marTop w:val="0"/>
      <w:marBottom w:val="0"/>
      <w:divBdr>
        <w:top w:val="none" w:sz="0" w:space="0" w:color="auto"/>
        <w:left w:val="none" w:sz="0" w:space="0" w:color="auto"/>
        <w:bottom w:val="none" w:sz="0" w:space="0" w:color="auto"/>
        <w:right w:val="none" w:sz="0" w:space="0" w:color="auto"/>
      </w:divBdr>
    </w:div>
    <w:div w:id="1002776512">
      <w:bodyDiv w:val="1"/>
      <w:marLeft w:val="0"/>
      <w:marRight w:val="0"/>
      <w:marTop w:val="0"/>
      <w:marBottom w:val="0"/>
      <w:divBdr>
        <w:top w:val="none" w:sz="0" w:space="0" w:color="auto"/>
        <w:left w:val="none" w:sz="0" w:space="0" w:color="auto"/>
        <w:bottom w:val="none" w:sz="0" w:space="0" w:color="auto"/>
        <w:right w:val="none" w:sz="0" w:space="0" w:color="auto"/>
      </w:divBdr>
    </w:div>
    <w:div w:id="1003624783">
      <w:bodyDiv w:val="1"/>
      <w:marLeft w:val="0"/>
      <w:marRight w:val="0"/>
      <w:marTop w:val="0"/>
      <w:marBottom w:val="0"/>
      <w:divBdr>
        <w:top w:val="none" w:sz="0" w:space="0" w:color="auto"/>
        <w:left w:val="none" w:sz="0" w:space="0" w:color="auto"/>
        <w:bottom w:val="none" w:sz="0" w:space="0" w:color="auto"/>
        <w:right w:val="none" w:sz="0" w:space="0" w:color="auto"/>
      </w:divBdr>
    </w:div>
    <w:div w:id="1007564485">
      <w:bodyDiv w:val="1"/>
      <w:marLeft w:val="0"/>
      <w:marRight w:val="0"/>
      <w:marTop w:val="0"/>
      <w:marBottom w:val="0"/>
      <w:divBdr>
        <w:top w:val="none" w:sz="0" w:space="0" w:color="auto"/>
        <w:left w:val="none" w:sz="0" w:space="0" w:color="auto"/>
        <w:bottom w:val="none" w:sz="0" w:space="0" w:color="auto"/>
        <w:right w:val="none" w:sz="0" w:space="0" w:color="auto"/>
      </w:divBdr>
    </w:div>
    <w:div w:id="1008022387">
      <w:bodyDiv w:val="1"/>
      <w:marLeft w:val="0"/>
      <w:marRight w:val="0"/>
      <w:marTop w:val="0"/>
      <w:marBottom w:val="0"/>
      <w:divBdr>
        <w:top w:val="none" w:sz="0" w:space="0" w:color="auto"/>
        <w:left w:val="none" w:sz="0" w:space="0" w:color="auto"/>
        <w:bottom w:val="none" w:sz="0" w:space="0" w:color="auto"/>
        <w:right w:val="none" w:sz="0" w:space="0" w:color="auto"/>
      </w:divBdr>
    </w:div>
    <w:div w:id="1009605258">
      <w:bodyDiv w:val="1"/>
      <w:marLeft w:val="0"/>
      <w:marRight w:val="0"/>
      <w:marTop w:val="0"/>
      <w:marBottom w:val="0"/>
      <w:divBdr>
        <w:top w:val="none" w:sz="0" w:space="0" w:color="auto"/>
        <w:left w:val="none" w:sz="0" w:space="0" w:color="auto"/>
        <w:bottom w:val="none" w:sz="0" w:space="0" w:color="auto"/>
        <w:right w:val="none" w:sz="0" w:space="0" w:color="auto"/>
      </w:divBdr>
    </w:div>
    <w:div w:id="1016927007">
      <w:bodyDiv w:val="1"/>
      <w:marLeft w:val="0"/>
      <w:marRight w:val="0"/>
      <w:marTop w:val="0"/>
      <w:marBottom w:val="0"/>
      <w:divBdr>
        <w:top w:val="none" w:sz="0" w:space="0" w:color="auto"/>
        <w:left w:val="none" w:sz="0" w:space="0" w:color="auto"/>
        <w:bottom w:val="none" w:sz="0" w:space="0" w:color="auto"/>
        <w:right w:val="none" w:sz="0" w:space="0" w:color="auto"/>
      </w:divBdr>
    </w:div>
    <w:div w:id="1016927729">
      <w:bodyDiv w:val="1"/>
      <w:marLeft w:val="0"/>
      <w:marRight w:val="0"/>
      <w:marTop w:val="0"/>
      <w:marBottom w:val="0"/>
      <w:divBdr>
        <w:top w:val="none" w:sz="0" w:space="0" w:color="auto"/>
        <w:left w:val="none" w:sz="0" w:space="0" w:color="auto"/>
        <w:bottom w:val="none" w:sz="0" w:space="0" w:color="auto"/>
        <w:right w:val="none" w:sz="0" w:space="0" w:color="auto"/>
      </w:divBdr>
    </w:div>
    <w:div w:id="1017393807">
      <w:bodyDiv w:val="1"/>
      <w:marLeft w:val="0"/>
      <w:marRight w:val="0"/>
      <w:marTop w:val="0"/>
      <w:marBottom w:val="0"/>
      <w:divBdr>
        <w:top w:val="none" w:sz="0" w:space="0" w:color="auto"/>
        <w:left w:val="none" w:sz="0" w:space="0" w:color="auto"/>
        <w:bottom w:val="none" w:sz="0" w:space="0" w:color="auto"/>
        <w:right w:val="none" w:sz="0" w:space="0" w:color="auto"/>
      </w:divBdr>
    </w:div>
    <w:div w:id="1017736537">
      <w:bodyDiv w:val="1"/>
      <w:marLeft w:val="0"/>
      <w:marRight w:val="0"/>
      <w:marTop w:val="0"/>
      <w:marBottom w:val="0"/>
      <w:divBdr>
        <w:top w:val="none" w:sz="0" w:space="0" w:color="auto"/>
        <w:left w:val="none" w:sz="0" w:space="0" w:color="auto"/>
        <w:bottom w:val="none" w:sz="0" w:space="0" w:color="auto"/>
        <w:right w:val="none" w:sz="0" w:space="0" w:color="auto"/>
      </w:divBdr>
    </w:div>
    <w:div w:id="1020473754">
      <w:bodyDiv w:val="1"/>
      <w:marLeft w:val="0"/>
      <w:marRight w:val="0"/>
      <w:marTop w:val="0"/>
      <w:marBottom w:val="0"/>
      <w:divBdr>
        <w:top w:val="none" w:sz="0" w:space="0" w:color="auto"/>
        <w:left w:val="none" w:sz="0" w:space="0" w:color="auto"/>
        <w:bottom w:val="none" w:sz="0" w:space="0" w:color="auto"/>
        <w:right w:val="none" w:sz="0" w:space="0" w:color="auto"/>
      </w:divBdr>
    </w:div>
    <w:div w:id="1020476272">
      <w:bodyDiv w:val="1"/>
      <w:marLeft w:val="0"/>
      <w:marRight w:val="0"/>
      <w:marTop w:val="0"/>
      <w:marBottom w:val="0"/>
      <w:divBdr>
        <w:top w:val="none" w:sz="0" w:space="0" w:color="auto"/>
        <w:left w:val="none" w:sz="0" w:space="0" w:color="auto"/>
        <w:bottom w:val="none" w:sz="0" w:space="0" w:color="auto"/>
        <w:right w:val="none" w:sz="0" w:space="0" w:color="auto"/>
      </w:divBdr>
    </w:div>
    <w:div w:id="1022315282">
      <w:bodyDiv w:val="1"/>
      <w:marLeft w:val="0"/>
      <w:marRight w:val="0"/>
      <w:marTop w:val="0"/>
      <w:marBottom w:val="0"/>
      <w:divBdr>
        <w:top w:val="none" w:sz="0" w:space="0" w:color="auto"/>
        <w:left w:val="none" w:sz="0" w:space="0" w:color="auto"/>
        <w:bottom w:val="none" w:sz="0" w:space="0" w:color="auto"/>
        <w:right w:val="none" w:sz="0" w:space="0" w:color="auto"/>
      </w:divBdr>
    </w:div>
    <w:div w:id="1023366216">
      <w:bodyDiv w:val="1"/>
      <w:marLeft w:val="0"/>
      <w:marRight w:val="0"/>
      <w:marTop w:val="0"/>
      <w:marBottom w:val="0"/>
      <w:divBdr>
        <w:top w:val="none" w:sz="0" w:space="0" w:color="auto"/>
        <w:left w:val="none" w:sz="0" w:space="0" w:color="auto"/>
        <w:bottom w:val="none" w:sz="0" w:space="0" w:color="auto"/>
        <w:right w:val="none" w:sz="0" w:space="0" w:color="auto"/>
      </w:divBdr>
    </w:div>
    <w:div w:id="1026828791">
      <w:bodyDiv w:val="1"/>
      <w:marLeft w:val="0"/>
      <w:marRight w:val="0"/>
      <w:marTop w:val="0"/>
      <w:marBottom w:val="0"/>
      <w:divBdr>
        <w:top w:val="none" w:sz="0" w:space="0" w:color="auto"/>
        <w:left w:val="none" w:sz="0" w:space="0" w:color="auto"/>
        <w:bottom w:val="none" w:sz="0" w:space="0" w:color="auto"/>
        <w:right w:val="none" w:sz="0" w:space="0" w:color="auto"/>
      </w:divBdr>
    </w:div>
    <w:div w:id="1027682688">
      <w:bodyDiv w:val="1"/>
      <w:marLeft w:val="0"/>
      <w:marRight w:val="0"/>
      <w:marTop w:val="0"/>
      <w:marBottom w:val="0"/>
      <w:divBdr>
        <w:top w:val="none" w:sz="0" w:space="0" w:color="auto"/>
        <w:left w:val="none" w:sz="0" w:space="0" w:color="auto"/>
        <w:bottom w:val="none" w:sz="0" w:space="0" w:color="auto"/>
        <w:right w:val="none" w:sz="0" w:space="0" w:color="auto"/>
      </w:divBdr>
    </w:div>
    <w:div w:id="1029379042">
      <w:bodyDiv w:val="1"/>
      <w:marLeft w:val="0"/>
      <w:marRight w:val="0"/>
      <w:marTop w:val="0"/>
      <w:marBottom w:val="0"/>
      <w:divBdr>
        <w:top w:val="none" w:sz="0" w:space="0" w:color="auto"/>
        <w:left w:val="none" w:sz="0" w:space="0" w:color="auto"/>
        <w:bottom w:val="none" w:sz="0" w:space="0" w:color="auto"/>
        <w:right w:val="none" w:sz="0" w:space="0" w:color="auto"/>
      </w:divBdr>
    </w:div>
    <w:div w:id="1030881465">
      <w:bodyDiv w:val="1"/>
      <w:marLeft w:val="0"/>
      <w:marRight w:val="0"/>
      <w:marTop w:val="0"/>
      <w:marBottom w:val="0"/>
      <w:divBdr>
        <w:top w:val="none" w:sz="0" w:space="0" w:color="auto"/>
        <w:left w:val="none" w:sz="0" w:space="0" w:color="auto"/>
        <w:bottom w:val="none" w:sz="0" w:space="0" w:color="auto"/>
        <w:right w:val="none" w:sz="0" w:space="0" w:color="auto"/>
      </w:divBdr>
    </w:div>
    <w:div w:id="1035080089">
      <w:bodyDiv w:val="1"/>
      <w:marLeft w:val="0"/>
      <w:marRight w:val="0"/>
      <w:marTop w:val="0"/>
      <w:marBottom w:val="0"/>
      <w:divBdr>
        <w:top w:val="none" w:sz="0" w:space="0" w:color="auto"/>
        <w:left w:val="none" w:sz="0" w:space="0" w:color="auto"/>
        <w:bottom w:val="none" w:sz="0" w:space="0" w:color="auto"/>
        <w:right w:val="none" w:sz="0" w:space="0" w:color="auto"/>
      </w:divBdr>
    </w:div>
    <w:div w:id="1035427444">
      <w:bodyDiv w:val="1"/>
      <w:marLeft w:val="0"/>
      <w:marRight w:val="0"/>
      <w:marTop w:val="0"/>
      <w:marBottom w:val="0"/>
      <w:divBdr>
        <w:top w:val="none" w:sz="0" w:space="0" w:color="auto"/>
        <w:left w:val="none" w:sz="0" w:space="0" w:color="auto"/>
        <w:bottom w:val="none" w:sz="0" w:space="0" w:color="auto"/>
        <w:right w:val="none" w:sz="0" w:space="0" w:color="auto"/>
      </w:divBdr>
    </w:div>
    <w:div w:id="1036199242">
      <w:bodyDiv w:val="1"/>
      <w:marLeft w:val="0"/>
      <w:marRight w:val="0"/>
      <w:marTop w:val="0"/>
      <w:marBottom w:val="0"/>
      <w:divBdr>
        <w:top w:val="none" w:sz="0" w:space="0" w:color="auto"/>
        <w:left w:val="none" w:sz="0" w:space="0" w:color="auto"/>
        <w:bottom w:val="none" w:sz="0" w:space="0" w:color="auto"/>
        <w:right w:val="none" w:sz="0" w:space="0" w:color="auto"/>
      </w:divBdr>
    </w:div>
    <w:div w:id="1036538765">
      <w:bodyDiv w:val="1"/>
      <w:marLeft w:val="0"/>
      <w:marRight w:val="0"/>
      <w:marTop w:val="0"/>
      <w:marBottom w:val="0"/>
      <w:divBdr>
        <w:top w:val="none" w:sz="0" w:space="0" w:color="auto"/>
        <w:left w:val="none" w:sz="0" w:space="0" w:color="auto"/>
        <w:bottom w:val="none" w:sz="0" w:space="0" w:color="auto"/>
        <w:right w:val="none" w:sz="0" w:space="0" w:color="auto"/>
      </w:divBdr>
    </w:div>
    <w:div w:id="1036544014">
      <w:bodyDiv w:val="1"/>
      <w:marLeft w:val="0"/>
      <w:marRight w:val="0"/>
      <w:marTop w:val="0"/>
      <w:marBottom w:val="0"/>
      <w:divBdr>
        <w:top w:val="none" w:sz="0" w:space="0" w:color="auto"/>
        <w:left w:val="none" w:sz="0" w:space="0" w:color="auto"/>
        <w:bottom w:val="none" w:sz="0" w:space="0" w:color="auto"/>
        <w:right w:val="none" w:sz="0" w:space="0" w:color="auto"/>
      </w:divBdr>
    </w:div>
    <w:div w:id="1041593689">
      <w:bodyDiv w:val="1"/>
      <w:marLeft w:val="0"/>
      <w:marRight w:val="0"/>
      <w:marTop w:val="0"/>
      <w:marBottom w:val="0"/>
      <w:divBdr>
        <w:top w:val="none" w:sz="0" w:space="0" w:color="auto"/>
        <w:left w:val="none" w:sz="0" w:space="0" w:color="auto"/>
        <w:bottom w:val="none" w:sz="0" w:space="0" w:color="auto"/>
        <w:right w:val="none" w:sz="0" w:space="0" w:color="auto"/>
      </w:divBdr>
      <w:divsChild>
        <w:div w:id="516386892">
          <w:marLeft w:val="0"/>
          <w:marRight w:val="0"/>
          <w:marTop w:val="0"/>
          <w:marBottom w:val="0"/>
          <w:divBdr>
            <w:top w:val="none" w:sz="0" w:space="0" w:color="auto"/>
            <w:left w:val="none" w:sz="0" w:space="0" w:color="auto"/>
            <w:bottom w:val="none" w:sz="0" w:space="0" w:color="auto"/>
            <w:right w:val="none" w:sz="0" w:space="0" w:color="auto"/>
          </w:divBdr>
          <w:divsChild>
            <w:div w:id="235364376">
              <w:marLeft w:val="0"/>
              <w:marRight w:val="0"/>
              <w:marTop w:val="0"/>
              <w:marBottom w:val="0"/>
              <w:divBdr>
                <w:top w:val="none" w:sz="0" w:space="0" w:color="auto"/>
                <w:left w:val="none" w:sz="0" w:space="0" w:color="auto"/>
                <w:bottom w:val="none" w:sz="0" w:space="0" w:color="auto"/>
                <w:right w:val="none" w:sz="0" w:space="0" w:color="auto"/>
              </w:divBdr>
            </w:div>
            <w:div w:id="699403154">
              <w:marLeft w:val="0"/>
              <w:marRight w:val="0"/>
              <w:marTop w:val="0"/>
              <w:marBottom w:val="0"/>
              <w:divBdr>
                <w:top w:val="none" w:sz="0" w:space="0" w:color="auto"/>
                <w:left w:val="none" w:sz="0" w:space="0" w:color="auto"/>
                <w:bottom w:val="none" w:sz="0" w:space="0" w:color="auto"/>
                <w:right w:val="none" w:sz="0" w:space="0" w:color="auto"/>
              </w:divBdr>
            </w:div>
            <w:div w:id="1291279689">
              <w:marLeft w:val="0"/>
              <w:marRight w:val="0"/>
              <w:marTop w:val="0"/>
              <w:marBottom w:val="0"/>
              <w:divBdr>
                <w:top w:val="none" w:sz="0" w:space="0" w:color="auto"/>
                <w:left w:val="none" w:sz="0" w:space="0" w:color="auto"/>
                <w:bottom w:val="none" w:sz="0" w:space="0" w:color="auto"/>
                <w:right w:val="none" w:sz="0" w:space="0" w:color="auto"/>
              </w:divBdr>
            </w:div>
            <w:div w:id="1497528295">
              <w:marLeft w:val="0"/>
              <w:marRight w:val="0"/>
              <w:marTop w:val="0"/>
              <w:marBottom w:val="0"/>
              <w:divBdr>
                <w:top w:val="none" w:sz="0" w:space="0" w:color="auto"/>
                <w:left w:val="none" w:sz="0" w:space="0" w:color="auto"/>
                <w:bottom w:val="none" w:sz="0" w:space="0" w:color="auto"/>
                <w:right w:val="none" w:sz="0" w:space="0" w:color="auto"/>
              </w:divBdr>
            </w:div>
            <w:div w:id="15614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195">
      <w:bodyDiv w:val="1"/>
      <w:marLeft w:val="0"/>
      <w:marRight w:val="0"/>
      <w:marTop w:val="0"/>
      <w:marBottom w:val="0"/>
      <w:divBdr>
        <w:top w:val="none" w:sz="0" w:space="0" w:color="auto"/>
        <w:left w:val="none" w:sz="0" w:space="0" w:color="auto"/>
        <w:bottom w:val="none" w:sz="0" w:space="0" w:color="auto"/>
        <w:right w:val="none" w:sz="0" w:space="0" w:color="auto"/>
      </w:divBdr>
    </w:div>
    <w:div w:id="1042245311">
      <w:bodyDiv w:val="1"/>
      <w:marLeft w:val="0"/>
      <w:marRight w:val="0"/>
      <w:marTop w:val="0"/>
      <w:marBottom w:val="0"/>
      <w:divBdr>
        <w:top w:val="none" w:sz="0" w:space="0" w:color="auto"/>
        <w:left w:val="none" w:sz="0" w:space="0" w:color="auto"/>
        <w:bottom w:val="none" w:sz="0" w:space="0" w:color="auto"/>
        <w:right w:val="none" w:sz="0" w:space="0" w:color="auto"/>
      </w:divBdr>
    </w:div>
    <w:div w:id="1045183722">
      <w:bodyDiv w:val="1"/>
      <w:marLeft w:val="0"/>
      <w:marRight w:val="0"/>
      <w:marTop w:val="0"/>
      <w:marBottom w:val="0"/>
      <w:divBdr>
        <w:top w:val="none" w:sz="0" w:space="0" w:color="auto"/>
        <w:left w:val="none" w:sz="0" w:space="0" w:color="auto"/>
        <w:bottom w:val="none" w:sz="0" w:space="0" w:color="auto"/>
        <w:right w:val="none" w:sz="0" w:space="0" w:color="auto"/>
      </w:divBdr>
    </w:div>
    <w:div w:id="1048140653">
      <w:bodyDiv w:val="1"/>
      <w:marLeft w:val="0"/>
      <w:marRight w:val="0"/>
      <w:marTop w:val="0"/>
      <w:marBottom w:val="0"/>
      <w:divBdr>
        <w:top w:val="none" w:sz="0" w:space="0" w:color="auto"/>
        <w:left w:val="none" w:sz="0" w:space="0" w:color="auto"/>
        <w:bottom w:val="none" w:sz="0" w:space="0" w:color="auto"/>
        <w:right w:val="none" w:sz="0" w:space="0" w:color="auto"/>
      </w:divBdr>
    </w:div>
    <w:div w:id="1049648871">
      <w:bodyDiv w:val="1"/>
      <w:marLeft w:val="0"/>
      <w:marRight w:val="0"/>
      <w:marTop w:val="0"/>
      <w:marBottom w:val="0"/>
      <w:divBdr>
        <w:top w:val="none" w:sz="0" w:space="0" w:color="auto"/>
        <w:left w:val="none" w:sz="0" w:space="0" w:color="auto"/>
        <w:bottom w:val="none" w:sz="0" w:space="0" w:color="auto"/>
        <w:right w:val="none" w:sz="0" w:space="0" w:color="auto"/>
      </w:divBdr>
    </w:div>
    <w:div w:id="1052509729">
      <w:bodyDiv w:val="1"/>
      <w:marLeft w:val="0"/>
      <w:marRight w:val="0"/>
      <w:marTop w:val="0"/>
      <w:marBottom w:val="0"/>
      <w:divBdr>
        <w:top w:val="none" w:sz="0" w:space="0" w:color="auto"/>
        <w:left w:val="none" w:sz="0" w:space="0" w:color="auto"/>
        <w:bottom w:val="none" w:sz="0" w:space="0" w:color="auto"/>
        <w:right w:val="none" w:sz="0" w:space="0" w:color="auto"/>
      </w:divBdr>
    </w:div>
    <w:div w:id="1052771603">
      <w:bodyDiv w:val="1"/>
      <w:marLeft w:val="0"/>
      <w:marRight w:val="0"/>
      <w:marTop w:val="0"/>
      <w:marBottom w:val="0"/>
      <w:divBdr>
        <w:top w:val="none" w:sz="0" w:space="0" w:color="auto"/>
        <w:left w:val="none" w:sz="0" w:space="0" w:color="auto"/>
        <w:bottom w:val="none" w:sz="0" w:space="0" w:color="auto"/>
        <w:right w:val="none" w:sz="0" w:space="0" w:color="auto"/>
      </w:divBdr>
    </w:div>
    <w:div w:id="1054428569">
      <w:bodyDiv w:val="1"/>
      <w:marLeft w:val="0"/>
      <w:marRight w:val="0"/>
      <w:marTop w:val="0"/>
      <w:marBottom w:val="0"/>
      <w:divBdr>
        <w:top w:val="none" w:sz="0" w:space="0" w:color="auto"/>
        <w:left w:val="none" w:sz="0" w:space="0" w:color="auto"/>
        <w:bottom w:val="none" w:sz="0" w:space="0" w:color="auto"/>
        <w:right w:val="none" w:sz="0" w:space="0" w:color="auto"/>
      </w:divBdr>
    </w:div>
    <w:div w:id="1057047986">
      <w:bodyDiv w:val="1"/>
      <w:marLeft w:val="0"/>
      <w:marRight w:val="0"/>
      <w:marTop w:val="0"/>
      <w:marBottom w:val="0"/>
      <w:divBdr>
        <w:top w:val="none" w:sz="0" w:space="0" w:color="auto"/>
        <w:left w:val="none" w:sz="0" w:space="0" w:color="auto"/>
        <w:bottom w:val="none" w:sz="0" w:space="0" w:color="auto"/>
        <w:right w:val="none" w:sz="0" w:space="0" w:color="auto"/>
      </w:divBdr>
    </w:div>
    <w:div w:id="1057775073">
      <w:bodyDiv w:val="1"/>
      <w:marLeft w:val="0"/>
      <w:marRight w:val="0"/>
      <w:marTop w:val="0"/>
      <w:marBottom w:val="0"/>
      <w:divBdr>
        <w:top w:val="none" w:sz="0" w:space="0" w:color="auto"/>
        <w:left w:val="none" w:sz="0" w:space="0" w:color="auto"/>
        <w:bottom w:val="none" w:sz="0" w:space="0" w:color="auto"/>
        <w:right w:val="none" w:sz="0" w:space="0" w:color="auto"/>
      </w:divBdr>
    </w:div>
    <w:div w:id="1059479095">
      <w:bodyDiv w:val="1"/>
      <w:marLeft w:val="0"/>
      <w:marRight w:val="0"/>
      <w:marTop w:val="0"/>
      <w:marBottom w:val="0"/>
      <w:divBdr>
        <w:top w:val="none" w:sz="0" w:space="0" w:color="auto"/>
        <w:left w:val="none" w:sz="0" w:space="0" w:color="auto"/>
        <w:bottom w:val="none" w:sz="0" w:space="0" w:color="auto"/>
        <w:right w:val="none" w:sz="0" w:space="0" w:color="auto"/>
      </w:divBdr>
    </w:div>
    <w:div w:id="1062557335">
      <w:bodyDiv w:val="1"/>
      <w:marLeft w:val="0"/>
      <w:marRight w:val="0"/>
      <w:marTop w:val="0"/>
      <w:marBottom w:val="0"/>
      <w:divBdr>
        <w:top w:val="none" w:sz="0" w:space="0" w:color="auto"/>
        <w:left w:val="none" w:sz="0" w:space="0" w:color="auto"/>
        <w:bottom w:val="none" w:sz="0" w:space="0" w:color="auto"/>
        <w:right w:val="none" w:sz="0" w:space="0" w:color="auto"/>
      </w:divBdr>
    </w:div>
    <w:div w:id="1062681403">
      <w:bodyDiv w:val="1"/>
      <w:marLeft w:val="0"/>
      <w:marRight w:val="0"/>
      <w:marTop w:val="0"/>
      <w:marBottom w:val="0"/>
      <w:divBdr>
        <w:top w:val="none" w:sz="0" w:space="0" w:color="auto"/>
        <w:left w:val="none" w:sz="0" w:space="0" w:color="auto"/>
        <w:bottom w:val="none" w:sz="0" w:space="0" w:color="auto"/>
        <w:right w:val="none" w:sz="0" w:space="0" w:color="auto"/>
      </w:divBdr>
    </w:div>
    <w:div w:id="1064841256">
      <w:bodyDiv w:val="1"/>
      <w:marLeft w:val="0"/>
      <w:marRight w:val="0"/>
      <w:marTop w:val="0"/>
      <w:marBottom w:val="0"/>
      <w:divBdr>
        <w:top w:val="none" w:sz="0" w:space="0" w:color="auto"/>
        <w:left w:val="none" w:sz="0" w:space="0" w:color="auto"/>
        <w:bottom w:val="none" w:sz="0" w:space="0" w:color="auto"/>
        <w:right w:val="none" w:sz="0" w:space="0" w:color="auto"/>
      </w:divBdr>
    </w:div>
    <w:div w:id="1066564970">
      <w:bodyDiv w:val="1"/>
      <w:marLeft w:val="0"/>
      <w:marRight w:val="0"/>
      <w:marTop w:val="0"/>
      <w:marBottom w:val="0"/>
      <w:divBdr>
        <w:top w:val="none" w:sz="0" w:space="0" w:color="auto"/>
        <w:left w:val="none" w:sz="0" w:space="0" w:color="auto"/>
        <w:bottom w:val="none" w:sz="0" w:space="0" w:color="auto"/>
        <w:right w:val="none" w:sz="0" w:space="0" w:color="auto"/>
      </w:divBdr>
    </w:div>
    <w:div w:id="1067387568">
      <w:bodyDiv w:val="1"/>
      <w:marLeft w:val="0"/>
      <w:marRight w:val="0"/>
      <w:marTop w:val="0"/>
      <w:marBottom w:val="0"/>
      <w:divBdr>
        <w:top w:val="none" w:sz="0" w:space="0" w:color="auto"/>
        <w:left w:val="none" w:sz="0" w:space="0" w:color="auto"/>
        <w:bottom w:val="none" w:sz="0" w:space="0" w:color="auto"/>
        <w:right w:val="none" w:sz="0" w:space="0" w:color="auto"/>
      </w:divBdr>
    </w:div>
    <w:div w:id="1068531603">
      <w:bodyDiv w:val="1"/>
      <w:marLeft w:val="0"/>
      <w:marRight w:val="0"/>
      <w:marTop w:val="0"/>
      <w:marBottom w:val="0"/>
      <w:divBdr>
        <w:top w:val="none" w:sz="0" w:space="0" w:color="auto"/>
        <w:left w:val="none" w:sz="0" w:space="0" w:color="auto"/>
        <w:bottom w:val="none" w:sz="0" w:space="0" w:color="auto"/>
        <w:right w:val="none" w:sz="0" w:space="0" w:color="auto"/>
      </w:divBdr>
    </w:div>
    <w:div w:id="1082679303">
      <w:bodyDiv w:val="1"/>
      <w:marLeft w:val="0"/>
      <w:marRight w:val="0"/>
      <w:marTop w:val="0"/>
      <w:marBottom w:val="0"/>
      <w:divBdr>
        <w:top w:val="none" w:sz="0" w:space="0" w:color="auto"/>
        <w:left w:val="none" w:sz="0" w:space="0" w:color="auto"/>
        <w:bottom w:val="none" w:sz="0" w:space="0" w:color="auto"/>
        <w:right w:val="none" w:sz="0" w:space="0" w:color="auto"/>
      </w:divBdr>
    </w:div>
    <w:div w:id="1082798855">
      <w:bodyDiv w:val="1"/>
      <w:marLeft w:val="0"/>
      <w:marRight w:val="0"/>
      <w:marTop w:val="0"/>
      <w:marBottom w:val="0"/>
      <w:divBdr>
        <w:top w:val="none" w:sz="0" w:space="0" w:color="auto"/>
        <w:left w:val="none" w:sz="0" w:space="0" w:color="auto"/>
        <w:bottom w:val="none" w:sz="0" w:space="0" w:color="auto"/>
        <w:right w:val="none" w:sz="0" w:space="0" w:color="auto"/>
      </w:divBdr>
    </w:div>
    <w:div w:id="1091705861">
      <w:bodyDiv w:val="1"/>
      <w:marLeft w:val="0"/>
      <w:marRight w:val="0"/>
      <w:marTop w:val="0"/>
      <w:marBottom w:val="0"/>
      <w:divBdr>
        <w:top w:val="none" w:sz="0" w:space="0" w:color="auto"/>
        <w:left w:val="none" w:sz="0" w:space="0" w:color="auto"/>
        <w:bottom w:val="none" w:sz="0" w:space="0" w:color="auto"/>
        <w:right w:val="none" w:sz="0" w:space="0" w:color="auto"/>
      </w:divBdr>
    </w:div>
    <w:div w:id="1096905268">
      <w:bodyDiv w:val="1"/>
      <w:marLeft w:val="0"/>
      <w:marRight w:val="0"/>
      <w:marTop w:val="0"/>
      <w:marBottom w:val="0"/>
      <w:divBdr>
        <w:top w:val="none" w:sz="0" w:space="0" w:color="auto"/>
        <w:left w:val="none" w:sz="0" w:space="0" w:color="auto"/>
        <w:bottom w:val="none" w:sz="0" w:space="0" w:color="auto"/>
        <w:right w:val="none" w:sz="0" w:space="0" w:color="auto"/>
      </w:divBdr>
    </w:div>
    <w:div w:id="1097411237">
      <w:bodyDiv w:val="1"/>
      <w:marLeft w:val="0"/>
      <w:marRight w:val="0"/>
      <w:marTop w:val="0"/>
      <w:marBottom w:val="0"/>
      <w:divBdr>
        <w:top w:val="none" w:sz="0" w:space="0" w:color="auto"/>
        <w:left w:val="none" w:sz="0" w:space="0" w:color="auto"/>
        <w:bottom w:val="none" w:sz="0" w:space="0" w:color="auto"/>
        <w:right w:val="none" w:sz="0" w:space="0" w:color="auto"/>
      </w:divBdr>
    </w:div>
    <w:div w:id="1101949426">
      <w:bodyDiv w:val="1"/>
      <w:marLeft w:val="0"/>
      <w:marRight w:val="0"/>
      <w:marTop w:val="0"/>
      <w:marBottom w:val="0"/>
      <w:divBdr>
        <w:top w:val="none" w:sz="0" w:space="0" w:color="auto"/>
        <w:left w:val="none" w:sz="0" w:space="0" w:color="auto"/>
        <w:bottom w:val="none" w:sz="0" w:space="0" w:color="auto"/>
        <w:right w:val="none" w:sz="0" w:space="0" w:color="auto"/>
      </w:divBdr>
    </w:div>
    <w:div w:id="1105156848">
      <w:bodyDiv w:val="1"/>
      <w:marLeft w:val="0"/>
      <w:marRight w:val="0"/>
      <w:marTop w:val="0"/>
      <w:marBottom w:val="0"/>
      <w:divBdr>
        <w:top w:val="none" w:sz="0" w:space="0" w:color="auto"/>
        <w:left w:val="none" w:sz="0" w:space="0" w:color="auto"/>
        <w:bottom w:val="none" w:sz="0" w:space="0" w:color="auto"/>
        <w:right w:val="none" w:sz="0" w:space="0" w:color="auto"/>
      </w:divBdr>
    </w:div>
    <w:div w:id="1107122909">
      <w:bodyDiv w:val="1"/>
      <w:marLeft w:val="0"/>
      <w:marRight w:val="0"/>
      <w:marTop w:val="0"/>
      <w:marBottom w:val="0"/>
      <w:divBdr>
        <w:top w:val="none" w:sz="0" w:space="0" w:color="auto"/>
        <w:left w:val="none" w:sz="0" w:space="0" w:color="auto"/>
        <w:bottom w:val="none" w:sz="0" w:space="0" w:color="auto"/>
        <w:right w:val="none" w:sz="0" w:space="0" w:color="auto"/>
      </w:divBdr>
    </w:div>
    <w:div w:id="1108501357">
      <w:bodyDiv w:val="1"/>
      <w:marLeft w:val="0"/>
      <w:marRight w:val="0"/>
      <w:marTop w:val="0"/>
      <w:marBottom w:val="0"/>
      <w:divBdr>
        <w:top w:val="none" w:sz="0" w:space="0" w:color="auto"/>
        <w:left w:val="none" w:sz="0" w:space="0" w:color="auto"/>
        <w:bottom w:val="none" w:sz="0" w:space="0" w:color="auto"/>
        <w:right w:val="none" w:sz="0" w:space="0" w:color="auto"/>
      </w:divBdr>
    </w:div>
    <w:div w:id="1112748756">
      <w:bodyDiv w:val="1"/>
      <w:marLeft w:val="0"/>
      <w:marRight w:val="0"/>
      <w:marTop w:val="0"/>
      <w:marBottom w:val="0"/>
      <w:divBdr>
        <w:top w:val="none" w:sz="0" w:space="0" w:color="auto"/>
        <w:left w:val="none" w:sz="0" w:space="0" w:color="auto"/>
        <w:bottom w:val="none" w:sz="0" w:space="0" w:color="auto"/>
        <w:right w:val="none" w:sz="0" w:space="0" w:color="auto"/>
      </w:divBdr>
    </w:div>
    <w:div w:id="1115638156">
      <w:bodyDiv w:val="1"/>
      <w:marLeft w:val="0"/>
      <w:marRight w:val="0"/>
      <w:marTop w:val="0"/>
      <w:marBottom w:val="0"/>
      <w:divBdr>
        <w:top w:val="none" w:sz="0" w:space="0" w:color="auto"/>
        <w:left w:val="none" w:sz="0" w:space="0" w:color="auto"/>
        <w:bottom w:val="none" w:sz="0" w:space="0" w:color="auto"/>
        <w:right w:val="none" w:sz="0" w:space="0" w:color="auto"/>
      </w:divBdr>
    </w:div>
    <w:div w:id="1116561263">
      <w:bodyDiv w:val="1"/>
      <w:marLeft w:val="0"/>
      <w:marRight w:val="0"/>
      <w:marTop w:val="0"/>
      <w:marBottom w:val="0"/>
      <w:divBdr>
        <w:top w:val="none" w:sz="0" w:space="0" w:color="auto"/>
        <w:left w:val="none" w:sz="0" w:space="0" w:color="auto"/>
        <w:bottom w:val="none" w:sz="0" w:space="0" w:color="auto"/>
        <w:right w:val="none" w:sz="0" w:space="0" w:color="auto"/>
      </w:divBdr>
    </w:div>
    <w:div w:id="1117987227">
      <w:bodyDiv w:val="1"/>
      <w:marLeft w:val="0"/>
      <w:marRight w:val="0"/>
      <w:marTop w:val="0"/>
      <w:marBottom w:val="0"/>
      <w:divBdr>
        <w:top w:val="none" w:sz="0" w:space="0" w:color="auto"/>
        <w:left w:val="none" w:sz="0" w:space="0" w:color="auto"/>
        <w:bottom w:val="none" w:sz="0" w:space="0" w:color="auto"/>
        <w:right w:val="none" w:sz="0" w:space="0" w:color="auto"/>
      </w:divBdr>
    </w:div>
    <w:div w:id="1121345492">
      <w:bodyDiv w:val="1"/>
      <w:marLeft w:val="0"/>
      <w:marRight w:val="0"/>
      <w:marTop w:val="0"/>
      <w:marBottom w:val="0"/>
      <w:divBdr>
        <w:top w:val="none" w:sz="0" w:space="0" w:color="auto"/>
        <w:left w:val="none" w:sz="0" w:space="0" w:color="auto"/>
        <w:bottom w:val="none" w:sz="0" w:space="0" w:color="auto"/>
        <w:right w:val="none" w:sz="0" w:space="0" w:color="auto"/>
      </w:divBdr>
    </w:div>
    <w:div w:id="1124234521">
      <w:bodyDiv w:val="1"/>
      <w:marLeft w:val="0"/>
      <w:marRight w:val="0"/>
      <w:marTop w:val="0"/>
      <w:marBottom w:val="0"/>
      <w:divBdr>
        <w:top w:val="none" w:sz="0" w:space="0" w:color="auto"/>
        <w:left w:val="none" w:sz="0" w:space="0" w:color="auto"/>
        <w:bottom w:val="none" w:sz="0" w:space="0" w:color="auto"/>
        <w:right w:val="none" w:sz="0" w:space="0" w:color="auto"/>
      </w:divBdr>
    </w:div>
    <w:div w:id="1125000133">
      <w:bodyDiv w:val="1"/>
      <w:marLeft w:val="0"/>
      <w:marRight w:val="0"/>
      <w:marTop w:val="0"/>
      <w:marBottom w:val="0"/>
      <w:divBdr>
        <w:top w:val="none" w:sz="0" w:space="0" w:color="auto"/>
        <w:left w:val="none" w:sz="0" w:space="0" w:color="auto"/>
        <w:bottom w:val="none" w:sz="0" w:space="0" w:color="auto"/>
        <w:right w:val="none" w:sz="0" w:space="0" w:color="auto"/>
      </w:divBdr>
    </w:div>
    <w:div w:id="1125806649">
      <w:bodyDiv w:val="1"/>
      <w:marLeft w:val="0"/>
      <w:marRight w:val="0"/>
      <w:marTop w:val="0"/>
      <w:marBottom w:val="0"/>
      <w:divBdr>
        <w:top w:val="none" w:sz="0" w:space="0" w:color="auto"/>
        <w:left w:val="none" w:sz="0" w:space="0" w:color="auto"/>
        <w:bottom w:val="none" w:sz="0" w:space="0" w:color="auto"/>
        <w:right w:val="none" w:sz="0" w:space="0" w:color="auto"/>
      </w:divBdr>
    </w:div>
    <w:div w:id="1125928530">
      <w:bodyDiv w:val="1"/>
      <w:marLeft w:val="0"/>
      <w:marRight w:val="0"/>
      <w:marTop w:val="0"/>
      <w:marBottom w:val="0"/>
      <w:divBdr>
        <w:top w:val="none" w:sz="0" w:space="0" w:color="auto"/>
        <w:left w:val="none" w:sz="0" w:space="0" w:color="auto"/>
        <w:bottom w:val="none" w:sz="0" w:space="0" w:color="auto"/>
        <w:right w:val="none" w:sz="0" w:space="0" w:color="auto"/>
      </w:divBdr>
    </w:div>
    <w:div w:id="1126511963">
      <w:bodyDiv w:val="1"/>
      <w:marLeft w:val="0"/>
      <w:marRight w:val="0"/>
      <w:marTop w:val="0"/>
      <w:marBottom w:val="0"/>
      <w:divBdr>
        <w:top w:val="none" w:sz="0" w:space="0" w:color="auto"/>
        <w:left w:val="none" w:sz="0" w:space="0" w:color="auto"/>
        <w:bottom w:val="none" w:sz="0" w:space="0" w:color="auto"/>
        <w:right w:val="none" w:sz="0" w:space="0" w:color="auto"/>
      </w:divBdr>
    </w:div>
    <w:div w:id="1130050808">
      <w:bodyDiv w:val="1"/>
      <w:marLeft w:val="0"/>
      <w:marRight w:val="0"/>
      <w:marTop w:val="0"/>
      <w:marBottom w:val="0"/>
      <w:divBdr>
        <w:top w:val="none" w:sz="0" w:space="0" w:color="auto"/>
        <w:left w:val="none" w:sz="0" w:space="0" w:color="auto"/>
        <w:bottom w:val="none" w:sz="0" w:space="0" w:color="auto"/>
        <w:right w:val="none" w:sz="0" w:space="0" w:color="auto"/>
      </w:divBdr>
    </w:div>
    <w:div w:id="1133981387">
      <w:bodyDiv w:val="1"/>
      <w:marLeft w:val="0"/>
      <w:marRight w:val="0"/>
      <w:marTop w:val="0"/>
      <w:marBottom w:val="0"/>
      <w:divBdr>
        <w:top w:val="none" w:sz="0" w:space="0" w:color="auto"/>
        <w:left w:val="none" w:sz="0" w:space="0" w:color="auto"/>
        <w:bottom w:val="none" w:sz="0" w:space="0" w:color="auto"/>
        <w:right w:val="none" w:sz="0" w:space="0" w:color="auto"/>
      </w:divBdr>
    </w:div>
    <w:div w:id="1136800274">
      <w:bodyDiv w:val="1"/>
      <w:marLeft w:val="0"/>
      <w:marRight w:val="0"/>
      <w:marTop w:val="0"/>
      <w:marBottom w:val="0"/>
      <w:divBdr>
        <w:top w:val="none" w:sz="0" w:space="0" w:color="auto"/>
        <w:left w:val="none" w:sz="0" w:space="0" w:color="auto"/>
        <w:bottom w:val="none" w:sz="0" w:space="0" w:color="auto"/>
        <w:right w:val="none" w:sz="0" w:space="0" w:color="auto"/>
      </w:divBdr>
    </w:div>
    <w:div w:id="1138260928">
      <w:bodyDiv w:val="1"/>
      <w:marLeft w:val="0"/>
      <w:marRight w:val="0"/>
      <w:marTop w:val="0"/>
      <w:marBottom w:val="0"/>
      <w:divBdr>
        <w:top w:val="none" w:sz="0" w:space="0" w:color="auto"/>
        <w:left w:val="none" w:sz="0" w:space="0" w:color="auto"/>
        <w:bottom w:val="none" w:sz="0" w:space="0" w:color="auto"/>
        <w:right w:val="none" w:sz="0" w:space="0" w:color="auto"/>
      </w:divBdr>
    </w:div>
    <w:div w:id="1138452208">
      <w:bodyDiv w:val="1"/>
      <w:marLeft w:val="0"/>
      <w:marRight w:val="0"/>
      <w:marTop w:val="0"/>
      <w:marBottom w:val="0"/>
      <w:divBdr>
        <w:top w:val="none" w:sz="0" w:space="0" w:color="auto"/>
        <w:left w:val="none" w:sz="0" w:space="0" w:color="auto"/>
        <w:bottom w:val="none" w:sz="0" w:space="0" w:color="auto"/>
        <w:right w:val="none" w:sz="0" w:space="0" w:color="auto"/>
      </w:divBdr>
    </w:div>
    <w:div w:id="1142847407">
      <w:bodyDiv w:val="1"/>
      <w:marLeft w:val="0"/>
      <w:marRight w:val="0"/>
      <w:marTop w:val="0"/>
      <w:marBottom w:val="0"/>
      <w:divBdr>
        <w:top w:val="none" w:sz="0" w:space="0" w:color="auto"/>
        <w:left w:val="none" w:sz="0" w:space="0" w:color="auto"/>
        <w:bottom w:val="none" w:sz="0" w:space="0" w:color="auto"/>
        <w:right w:val="none" w:sz="0" w:space="0" w:color="auto"/>
      </w:divBdr>
    </w:div>
    <w:div w:id="1143765977">
      <w:bodyDiv w:val="1"/>
      <w:marLeft w:val="0"/>
      <w:marRight w:val="0"/>
      <w:marTop w:val="0"/>
      <w:marBottom w:val="0"/>
      <w:divBdr>
        <w:top w:val="none" w:sz="0" w:space="0" w:color="auto"/>
        <w:left w:val="none" w:sz="0" w:space="0" w:color="auto"/>
        <w:bottom w:val="none" w:sz="0" w:space="0" w:color="auto"/>
        <w:right w:val="none" w:sz="0" w:space="0" w:color="auto"/>
      </w:divBdr>
    </w:div>
    <w:div w:id="1148983794">
      <w:bodyDiv w:val="1"/>
      <w:marLeft w:val="0"/>
      <w:marRight w:val="0"/>
      <w:marTop w:val="0"/>
      <w:marBottom w:val="0"/>
      <w:divBdr>
        <w:top w:val="none" w:sz="0" w:space="0" w:color="auto"/>
        <w:left w:val="none" w:sz="0" w:space="0" w:color="auto"/>
        <w:bottom w:val="none" w:sz="0" w:space="0" w:color="auto"/>
        <w:right w:val="none" w:sz="0" w:space="0" w:color="auto"/>
      </w:divBdr>
    </w:div>
    <w:div w:id="1149710114">
      <w:bodyDiv w:val="1"/>
      <w:marLeft w:val="0"/>
      <w:marRight w:val="0"/>
      <w:marTop w:val="0"/>
      <w:marBottom w:val="0"/>
      <w:divBdr>
        <w:top w:val="none" w:sz="0" w:space="0" w:color="auto"/>
        <w:left w:val="none" w:sz="0" w:space="0" w:color="auto"/>
        <w:bottom w:val="none" w:sz="0" w:space="0" w:color="auto"/>
        <w:right w:val="none" w:sz="0" w:space="0" w:color="auto"/>
      </w:divBdr>
    </w:div>
    <w:div w:id="1150630217">
      <w:bodyDiv w:val="1"/>
      <w:marLeft w:val="0"/>
      <w:marRight w:val="0"/>
      <w:marTop w:val="0"/>
      <w:marBottom w:val="0"/>
      <w:divBdr>
        <w:top w:val="none" w:sz="0" w:space="0" w:color="auto"/>
        <w:left w:val="none" w:sz="0" w:space="0" w:color="auto"/>
        <w:bottom w:val="none" w:sz="0" w:space="0" w:color="auto"/>
        <w:right w:val="none" w:sz="0" w:space="0" w:color="auto"/>
      </w:divBdr>
    </w:div>
    <w:div w:id="1151554920">
      <w:bodyDiv w:val="1"/>
      <w:marLeft w:val="0"/>
      <w:marRight w:val="0"/>
      <w:marTop w:val="0"/>
      <w:marBottom w:val="0"/>
      <w:divBdr>
        <w:top w:val="none" w:sz="0" w:space="0" w:color="auto"/>
        <w:left w:val="none" w:sz="0" w:space="0" w:color="auto"/>
        <w:bottom w:val="none" w:sz="0" w:space="0" w:color="auto"/>
        <w:right w:val="none" w:sz="0" w:space="0" w:color="auto"/>
      </w:divBdr>
    </w:div>
    <w:div w:id="1151601925">
      <w:bodyDiv w:val="1"/>
      <w:marLeft w:val="0"/>
      <w:marRight w:val="0"/>
      <w:marTop w:val="0"/>
      <w:marBottom w:val="0"/>
      <w:divBdr>
        <w:top w:val="none" w:sz="0" w:space="0" w:color="auto"/>
        <w:left w:val="none" w:sz="0" w:space="0" w:color="auto"/>
        <w:bottom w:val="none" w:sz="0" w:space="0" w:color="auto"/>
        <w:right w:val="none" w:sz="0" w:space="0" w:color="auto"/>
      </w:divBdr>
    </w:div>
    <w:div w:id="1151755893">
      <w:bodyDiv w:val="1"/>
      <w:marLeft w:val="0"/>
      <w:marRight w:val="0"/>
      <w:marTop w:val="0"/>
      <w:marBottom w:val="0"/>
      <w:divBdr>
        <w:top w:val="none" w:sz="0" w:space="0" w:color="auto"/>
        <w:left w:val="none" w:sz="0" w:space="0" w:color="auto"/>
        <w:bottom w:val="none" w:sz="0" w:space="0" w:color="auto"/>
        <w:right w:val="none" w:sz="0" w:space="0" w:color="auto"/>
      </w:divBdr>
    </w:div>
    <w:div w:id="1154102989">
      <w:bodyDiv w:val="1"/>
      <w:marLeft w:val="0"/>
      <w:marRight w:val="0"/>
      <w:marTop w:val="0"/>
      <w:marBottom w:val="0"/>
      <w:divBdr>
        <w:top w:val="none" w:sz="0" w:space="0" w:color="auto"/>
        <w:left w:val="none" w:sz="0" w:space="0" w:color="auto"/>
        <w:bottom w:val="none" w:sz="0" w:space="0" w:color="auto"/>
        <w:right w:val="none" w:sz="0" w:space="0" w:color="auto"/>
      </w:divBdr>
    </w:div>
    <w:div w:id="1156341707">
      <w:bodyDiv w:val="1"/>
      <w:marLeft w:val="0"/>
      <w:marRight w:val="0"/>
      <w:marTop w:val="0"/>
      <w:marBottom w:val="0"/>
      <w:divBdr>
        <w:top w:val="none" w:sz="0" w:space="0" w:color="auto"/>
        <w:left w:val="none" w:sz="0" w:space="0" w:color="auto"/>
        <w:bottom w:val="none" w:sz="0" w:space="0" w:color="auto"/>
        <w:right w:val="none" w:sz="0" w:space="0" w:color="auto"/>
      </w:divBdr>
    </w:div>
    <w:div w:id="1158225933">
      <w:bodyDiv w:val="1"/>
      <w:marLeft w:val="0"/>
      <w:marRight w:val="0"/>
      <w:marTop w:val="0"/>
      <w:marBottom w:val="0"/>
      <w:divBdr>
        <w:top w:val="none" w:sz="0" w:space="0" w:color="auto"/>
        <w:left w:val="none" w:sz="0" w:space="0" w:color="auto"/>
        <w:bottom w:val="none" w:sz="0" w:space="0" w:color="auto"/>
        <w:right w:val="none" w:sz="0" w:space="0" w:color="auto"/>
      </w:divBdr>
    </w:div>
    <w:div w:id="1158620298">
      <w:bodyDiv w:val="1"/>
      <w:marLeft w:val="0"/>
      <w:marRight w:val="0"/>
      <w:marTop w:val="0"/>
      <w:marBottom w:val="0"/>
      <w:divBdr>
        <w:top w:val="none" w:sz="0" w:space="0" w:color="auto"/>
        <w:left w:val="none" w:sz="0" w:space="0" w:color="auto"/>
        <w:bottom w:val="none" w:sz="0" w:space="0" w:color="auto"/>
        <w:right w:val="none" w:sz="0" w:space="0" w:color="auto"/>
      </w:divBdr>
    </w:div>
    <w:div w:id="1159006059">
      <w:bodyDiv w:val="1"/>
      <w:marLeft w:val="0"/>
      <w:marRight w:val="0"/>
      <w:marTop w:val="0"/>
      <w:marBottom w:val="0"/>
      <w:divBdr>
        <w:top w:val="none" w:sz="0" w:space="0" w:color="auto"/>
        <w:left w:val="none" w:sz="0" w:space="0" w:color="auto"/>
        <w:bottom w:val="none" w:sz="0" w:space="0" w:color="auto"/>
        <w:right w:val="none" w:sz="0" w:space="0" w:color="auto"/>
      </w:divBdr>
    </w:div>
    <w:div w:id="1162818010">
      <w:bodyDiv w:val="1"/>
      <w:marLeft w:val="0"/>
      <w:marRight w:val="0"/>
      <w:marTop w:val="0"/>
      <w:marBottom w:val="0"/>
      <w:divBdr>
        <w:top w:val="none" w:sz="0" w:space="0" w:color="auto"/>
        <w:left w:val="none" w:sz="0" w:space="0" w:color="auto"/>
        <w:bottom w:val="none" w:sz="0" w:space="0" w:color="auto"/>
        <w:right w:val="none" w:sz="0" w:space="0" w:color="auto"/>
      </w:divBdr>
    </w:div>
    <w:div w:id="1162966759">
      <w:bodyDiv w:val="1"/>
      <w:marLeft w:val="0"/>
      <w:marRight w:val="0"/>
      <w:marTop w:val="0"/>
      <w:marBottom w:val="0"/>
      <w:divBdr>
        <w:top w:val="none" w:sz="0" w:space="0" w:color="auto"/>
        <w:left w:val="none" w:sz="0" w:space="0" w:color="auto"/>
        <w:bottom w:val="none" w:sz="0" w:space="0" w:color="auto"/>
        <w:right w:val="none" w:sz="0" w:space="0" w:color="auto"/>
      </w:divBdr>
    </w:div>
    <w:div w:id="1169443281">
      <w:bodyDiv w:val="1"/>
      <w:marLeft w:val="0"/>
      <w:marRight w:val="0"/>
      <w:marTop w:val="0"/>
      <w:marBottom w:val="0"/>
      <w:divBdr>
        <w:top w:val="none" w:sz="0" w:space="0" w:color="auto"/>
        <w:left w:val="none" w:sz="0" w:space="0" w:color="auto"/>
        <w:bottom w:val="none" w:sz="0" w:space="0" w:color="auto"/>
        <w:right w:val="none" w:sz="0" w:space="0" w:color="auto"/>
      </w:divBdr>
    </w:div>
    <w:div w:id="1170021020">
      <w:bodyDiv w:val="1"/>
      <w:marLeft w:val="0"/>
      <w:marRight w:val="0"/>
      <w:marTop w:val="0"/>
      <w:marBottom w:val="0"/>
      <w:divBdr>
        <w:top w:val="none" w:sz="0" w:space="0" w:color="auto"/>
        <w:left w:val="none" w:sz="0" w:space="0" w:color="auto"/>
        <w:bottom w:val="none" w:sz="0" w:space="0" w:color="auto"/>
        <w:right w:val="none" w:sz="0" w:space="0" w:color="auto"/>
      </w:divBdr>
    </w:div>
    <w:div w:id="1171607964">
      <w:bodyDiv w:val="1"/>
      <w:marLeft w:val="0"/>
      <w:marRight w:val="0"/>
      <w:marTop w:val="0"/>
      <w:marBottom w:val="0"/>
      <w:divBdr>
        <w:top w:val="none" w:sz="0" w:space="0" w:color="auto"/>
        <w:left w:val="none" w:sz="0" w:space="0" w:color="auto"/>
        <w:bottom w:val="none" w:sz="0" w:space="0" w:color="auto"/>
        <w:right w:val="none" w:sz="0" w:space="0" w:color="auto"/>
      </w:divBdr>
    </w:div>
    <w:div w:id="1171723640">
      <w:bodyDiv w:val="1"/>
      <w:marLeft w:val="0"/>
      <w:marRight w:val="0"/>
      <w:marTop w:val="0"/>
      <w:marBottom w:val="0"/>
      <w:divBdr>
        <w:top w:val="none" w:sz="0" w:space="0" w:color="auto"/>
        <w:left w:val="none" w:sz="0" w:space="0" w:color="auto"/>
        <w:bottom w:val="none" w:sz="0" w:space="0" w:color="auto"/>
        <w:right w:val="none" w:sz="0" w:space="0" w:color="auto"/>
      </w:divBdr>
    </w:div>
    <w:div w:id="1173762575">
      <w:bodyDiv w:val="1"/>
      <w:marLeft w:val="0"/>
      <w:marRight w:val="0"/>
      <w:marTop w:val="0"/>
      <w:marBottom w:val="0"/>
      <w:divBdr>
        <w:top w:val="none" w:sz="0" w:space="0" w:color="auto"/>
        <w:left w:val="none" w:sz="0" w:space="0" w:color="auto"/>
        <w:bottom w:val="none" w:sz="0" w:space="0" w:color="auto"/>
        <w:right w:val="none" w:sz="0" w:space="0" w:color="auto"/>
      </w:divBdr>
    </w:div>
    <w:div w:id="1198201720">
      <w:bodyDiv w:val="1"/>
      <w:marLeft w:val="0"/>
      <w:marRight w:val="0"/>
      <w:marTop w:val="0"/>
      <w:marBottom w:val="0"/>
      <w:divBdr>
        <w:top w:val="none" w:sz="0" w:space="0" w:color="auto"/>
        <w:left w:val="none" w:sz="0" w:space="0" w:color="auto"/>
        <w:bottom w:val="none" w:sz="0" w:space="0" w:color="auto"/>
        <w:right w:val="none" w:sz="0" w:space="0" w:color="auto"/>
      </w:divBdr>
    </w:div>
    <w:div w:id="1202471957">
      <w:bodyDiv w:val="1"/>
      <w:marLeft w:val="0"/>
      <w:marRight w:val="0"/>
      <w:marTop w:val="0"/>
      <w:marBottom w:val="0"/>
      <w:divBdr>
        <w:top w:val="none" w:sz="0" w:space="0" w:color="auto"/>
        <w:left w:val="none" w:sz="0" w:space="0" w:color="auto"/>
        <w:bottom w:val="none" w:sz="0" w:space="0" w:color="auto"/>
        <w:right w:val="none" w:sz="0" w:space="0" w:color="auto"/>
      </w:divBdr>
    </w:div>
    <w:div w:id="1203666291">
      <w:bodyDiv w:val="1"/>
      <w:marLeft w:val="0"/>
      <w:marRight w:val="0"/>
      <w:marTop w:val="0"/>
      <w:marBottom w:val="0"/>
      <w:divBdr>
        <w:top w:val="none" w:sz="0" w:space="0" w:color="auto"/>
        <w:left w:val="none" w:sz="0" w:space="0" w:color="auto"/>
        <w:bottom w:val="none" w:sz="0" w:space="0" w:color="auto"/>
        <w:right w:val="none" w:sz="0" w:space="0" w:color="auto"/>
      </w:divBdr>
    </w:div>
    <w:div w:id="1204515895">
      <w:bodyDiv w:val="1"/>
      <w:marLeft w:val="0"/>
      <w:marRight w:val="0"/>
      <w:marTop w:val="0"/>
      <w:marBottom w:val="0"/>
      <w:divBdr>
        <w:top w:val="none" w:sz="0" w:space="0" w:color="auto"/>
        <w:left w:val="none" w:sz="0" w:space="0" w:color="auto"/>
        <w:bottom w:val="none" w:sz="0" w:space="0" w:color="auto"/>
        <w:right w:val="none" w:sz="0" w:space="0" w:color="auto"/>
      </w:divBdr>
    </w:div>
    <w:div w:id="1209730001">
      <w:bodyDiv w:val="1"/>
      <w:marLeft w:val="0"/>
      <w:marRight w:val="0"/>
      <w:marTop w:val="0"/>
      <w:marBottom w:val="0"/>
      <w:divBdr>
        <w:top w:val="none" w:sz="0" w:space="0" w:color="auto"/>
        <w:left w:val="none" w:sz="0" w:space="0" w:color="auto"/>
        <w:bottom w:val="none" w:sz="0" w:space="0" w:color="auto"/>
        <w:right w:val="none" w:sz="0" w:space="0" w:color="auto"/>
      </w:divBdr>
    </w:div>
    <w:div w:id="1209878164">
      <w:bodyDiv w:val="1"/>
      <w:marLeft w:val="0"/>
      <w:marRight w:val="0"/>
      <w:marTop w:val="0"/>
      <w:marBottom w:val="0"/>
      <w:divBdr>
        <w:top w:val="none" w:sz="0" w:space="0" w:color="auto"/>
        <w:left w:val="none" w:sz="0" w:space="0" w:color="auto"/>
        <w:bottom w:val="none" w:sz="0" w:space="0" w:color="auto"/>
        <w:right w:val="none" w:sz="0" w:space="0" w:color="auto"/>
      </w:divBdr>
    </w:div>
    <w:div w:id="1210066565">
      <w:bodyDiv w:val="1"/>
      <w:marLeft w:val="0"/>
      <w:marRight w:val="0"/>
      <w:marTop w:val="0"/>
      <w:marBottom w:val="0"/>
      <w:divBdr>
        <w:top w:val="none" w:sz="0" w:space="0" w:color="auto"/>
        <w:left w:val="none" w:sz="0" w:space="0" w:color="auto"/>
        <w:bottom w:val="none" w:sz="0" w:space="0" w:color="auto"/>
        <w:right w:val="none" w:sz="0" w:space="0" w:color="auto"/>
      </w:divBdr>
    </w:div>
    <w:div w:id="1215629183">
      <w:bodyDiv w:val="1"/>
      <w:marLeft w:val="0"/>
      <w:marRight w:val="0"/>
      <w:marTop w:val="0"/>
      <w:marBottom w:val="0"/>
      <w:divBdr>
        <w:top w:val="none" w:sz="0" w:space="0" w:color="auto"/>
        <w:left w:val="none" w:sz="0" w:space="0" w:color="auto"/>
        <w:bottom w:val="none" w:sz="0" w:space="0" w:color="auto"/>
        <w:right w:val="none" w:sz="0" w:space="0" w:color="auto"/>
      </w:divBdr>
    </w:div>
    <w:div w:id="1216238061">
      <w:bodyDiv w:val="1"/>
      <w:marLeft w:val="0"/>
      <w:marRight w:val="0"/>
      <w:marTop w:val="0"/>
      <w:marBottom w:val="0"/>
      <w:divBdr>
        <w:top w:val="none" w:sz="0" w:space="0" w:color="auto"/>
        <w:left w:val="none" w:sz="0" w:space="0" w:color="auto"/>
        <w:bottom w:val="none" w:sz="0" w:space="0" w:color="auto"/>
        <w:right w:val="none" w:sz="0" w:space="0" w:color="auto"/>
      </w:divBdr>
    </w:div>
    <w:div w:id="1224490658">
      <w:bodyDiv w:val="1"/>
      <w:marLeft w:val="0"/>
      <w:marRight w:val="0"/>
      <w:marTop w:val="0"/>
      <w:marBottom w:val="0"/>
      <w:divBdr>
        <w:top w:val="none" w:sz="0" w:space="0" w:color="auto"/>
        <w:left w:val="none" w:sz="0" w:space="0" w:color="auto"/>
        <w:bottom w:val="none" w:sz="0" w:space="0" w:color="auto"/>
        <w:right w:val="none" w:sz="0" w:space="0" w:color="auto"/>
      </w:divBdr>
    </w:div>
    <w:div w:id="1225142035">
      <w:bodyDiv w:val="1"/>
      <w:marLeft w:val="0"/>
      <w:marRight w:val="0"/>
      <w:marTop w:val="0"/>
      <w:marBottom w:val="0"/>
      <w:divBdr>
        <w:top w:val="none" w:sz="0" w:space="0" w:color="auto"/>
        <w:left w:val="none" w:sz="0" w:space="0" w:color="auto"/>
        <w:bottom w:val="none" w:sz="0" w:space="0" w:color="auto"/>
        <w:right w:val="none" w:sz="0" w:space="0" w:color="auto"/>
      </w:divBdr>
    </w:div>
    <w:div w:id="1229681618">
      <w:bodyDiv w:val="1"/>
      <w:marLeft w:val="0"/>
      <w:marRight w:val="0"/>
      <w:marTop w:val="0"/>
      <w:marBottom w:val="0"/>
      <w:divBdr>
        <w:top w:val="none" w:sz="0" w:space="0" w:color="auto"/>
        <w:left w:val="none" w:sz="0" w:space="0" w:color="auto"/>
        <w:bottom w:val="none" w:sz="0" w:space="0" w:color="auto"/>
        <w:right w:val="none" w:sz="0" w:space="0" w:color="auto"/>
      </w:divBdr>
    </w:div>
    <w:div w:id="1234390025">
      <w:bodyDiv w:val="1"/>
      <w:marLeft w:val="0"/>
      <w:marRight w:val="0"/>
      <w:marTop w:val="0"/>
      <w:marBottom w:val="0"/>
      <w:divBdr>
        <w:top w:val="none" w:sz="0" w:space="0" w:color="auto"/>
        <w:left w:val="none" w:sz="0" w:space="0" w:color="auto"/>
        <w:bottom w:val="none" w:sz="0" w:space="0" w:color="auto"/>
        <w:right w:val="none" w:sz="0" w:space="0" w:color="auto"/>
      </w:divBdr>
    </w:div>
    <w:div w:id="1237007385">
      <w:bodyDiv w:val="1"/>
      <w:marLeft w:val="0"/>
      <w:marRight w:val="0"/>
      <w:marTop w:val="0"/>
      <w:marBottom w:val="0"/>
      <w:divBdr>
        <w:top w:val="none" w:sz="0" w:space="0" w:color="auto"/>
        <w:left w:val="none" w:sz="0" w:space="0" w:color="auto"/>
        <w:bottom w:val="none" w:sz="0" w:space="0" w:color="auto"/>
        <w:right w:val="none" w:sz="0" w:space="0" w:color="auto"/>
      </w:divBdr>
    </w:div>
    <w:div w:id="1242791244">
      <w:bodyDiv w:val="1"/>
      <w:marLeft w:val="0"/>
      <w:marRight w:val="0"/>
      <w:marTop w:val="0"/>
      <w:marBottom w:val="0"/>
      <w:divBdr>
        <w:top w:val="none" w:sz="0" w:space="0" w:color="auto"/>
        <w:left w:val="none" w:sz="0" w:space="0" w:color="auto"/>
        <w:bottom w:val="none" w:sz="0" w:space="0" w:color="auto"/>
        <w:right w:val="none" w:sz="0" w:space="0" w:color="auto"/>
      </w:divBdr>
    </w:div>
    <w:div w:id="1247956365">
      <w:bodyDiv w:val="1"/>
      <w:marLeft w:val="0"/>
      <w:marRight w:val="0"/>
      <w:marTop w:val="0"/>
      <w:marBottom w:val="0"/>
      <w:divBdr>
        <w:top w:val="none" w:sz="0" w:space="0" w:color="auto"/>
        <w:left w:val="none" w:sz="0" w:space="0" w:color="auto"/>
        <w:bottom w:val="none" w:sz="0" w:space="0" w:color="auto"/>
        <w:right w:val="none" w:sz="0" w:space="0" w:color="auto"/>
      </w:divBdr>
    </w:div>
    <w:div w:id="1254164316">
      <w:bodyDiv w:val="1"/>
      <w:marLeft w:val="0"/>
      <w:marRight w:val="0"/>
      <w:marTop w:val="0"/>
      <w:marBottom w:val="0"/>
      <w:divBdr>
        <w:top w:val="none" w:sz="0" w:space="0" w:color="auto"/>
        <w:left w:val="none" w:sz="0" w:space="0" w:color="auto"/>
        <w:bottom w:val="none" w:sz="0" w:space="0" w:color="auto"/>
        <w:right w:val="none" w:sz="0" w:space="0" w:color="auto"/>
      </w:divBdr>
    </w:div>
    <w:div w:id="1254630008">
      <w:bodyDiv w:val="1"/>
      <w:marLeft w:val="0"/>
      <w:marRight w:val="0"/>
      <w:marTop w:val="0"/>
      <w:marBottom w:val="0"/>
      <w:divBdr>
        <w:top w:val="none" w:sz="0" w:space="0" w:color="auto"/>
        <w:left w:val="none" w:sz="0" w:space="0" w:color="auto"/>
        <w:bottom w:val="none" w:sz="0" w:space="0" w:color="auto"/>
        <w:right w:val="none" w:sz="0" w:space="0" w:color="auto"/>
      </w:divBdr>
    </w:div>
    <w:div w:id="1258640850">
      <w:bodyDiv w:val="1"/>
      <w:marLeft w:val="0"/>
      <w:marRight w:val="0"/>
      <w:marTop w:val="0"/>
      <w:marBottom w:val="0"/>
      <w:divBdr>
        <w:top w:val="none" w:sz="0" w:space="0" w:color="auto"/>
        <w:left w:val="none" w:sz="0" w:space="0" w:color="auto"/>
        <w:bottom w:val="none" w:sz="0" w:space="0" w:color="auto"/>
        <w:right w:val="none" w:sz="0" w:space="0" w:color="auto"/>
      </w:divBdr>
    </w:div>
    <w:div w:id="1260413342">
      <w:bodyDiv w:val="1"/>
      <w:marLeft w:val="0"/>
      <w:marRight w:val="0"/>
      <w:marTop w:val="0"/>
      <w:marBottom w:val="0"/>
      <w:divBdr>
        <w:top w:val="none" w:sz="0" w:space="0" w:color="auto"/>
        <w:left w:val="none" w:sz="0" w:space="0" w:color="auto"/>
        <w:bottom w:val="none" w:sz="0" w:space="0" w:color="auto"/>
        <w:right w:val="none" w:sz="0" w:space="0" w:color="auto"/>
      </w:divBdr>
    </w:div>
    <w:div w:id="1267233277">
      <w:bodyDiv w:val="1"/>
      <w:marLeft w:val="0"/>
      <w:marRight w:val="0"/>
      <w:marTop w:val="0"/>
      <w:marBottom w:val="0"/>
      <w:divBdr>
        <w:top w:val="none" w:sz="0" w:space="0" w:color="auto"/>
        <w:left w:val="none" w:sz="0" w:space="0" w:color="auto"/>
        <w:bottom w:val="none" w:sz="0" w:space="0" w:color="auto"/>
        <w:right w:val="none" w:sz="0" w:space="0" w:color="auto"/>
      </w:divBdr>
    </w:div>
    <w:div w:id="1269778841">
      <w:bodyDiv w:val="1"/>
      <w:marLeft w:val="0"/>
      <w:marRight w:val="0"/>
      <w:marTop w:val="0"/>
      <w:marBottom w:val="0"/>
      <w:divBdr>
        <w:top w:val="none" w:sz="0" w:space="0" w:color="auto"/>
        <w:left w:val="none" w:sz="0" w:space="0" w:color="auto"/>
        <w:bottom w:val="none" w:sz="0" w:space="0" w:color="auto"/>
        <w:right w:val="none" w:sz="0" w:space="0" w:color="auto"/>
      </w:divBdr>
    </w:div>
    <w:div w:id="1272514967">
      <w:bodyDiv w:val="1"/>
      <w:marLeft w:val="0"/>
      <w:marRight w:val="0"/>
      <w:marTop w:val="0"/>
      <w:marBottom w:val="0"/>
      <w:divBdr>
        <w:top w:val="none" w:sz="0" w:space="0" w:color="auto"/>
        <w:left w:val="none" w:sz="0" w:space="0" w:color="auto"/>
        <w:bottom w:val="none" w:sz="0" w:space="0" w:color="auto"/>
        <w:right w:val="none" w:sz="0" w:space="0" w:color="auto"/>
      </w:divBdr>
    </w:div>
    <w:div w:id="1274630562">
      <w:bodyDiv w:val="1"/>
      <w:marLeft w:val="0"/>
      <w:marRight w:val="0"/>
      <w:marTop w:val="0"/>
      <w:marBottom w:val="0"/>
      <w:divBdr>
        <w:top w:val="none" w:sz="0" w:space="0" w:color="auto"/>
        <w:left w:val="none" w:sz="0" w:space="0" w:color="auto"/>
        <w:bottom w:val="none" w:sz="0" w:space="0" w:color="auto"/>
        <w:right w:val="none" w:sz="0" w:space="0" w:color="auto"/>
      </w:divBdr>
    </w:div>
    <w:div w:id="1277758633">
      <w:bodyDiv w:val="1"/>
      <w:marLeft w:val="0"/>
      <w:marRight w:val="0"/>
      <w:marTop w:val="0"/>
      <w:marBottom w:val="0"/>
      <w:divBdr>
        <w:top w:val="none" w:sz="0" w:space="0" w:color="auto"/>
        <w:left w:val="none" w:sz="0" w:space="0" w:color="auto"/>
        <w:bottom w:val="none" w:sz="0" w:space="0" w:color="auto"/>
        <w:right w:val="none" w:sz="0" w:space="0" w:color="auto"/>
      </w:divBdr>
    </w:div>
    <w:div w:id="1282759477">
      <w:bodyDiv w:val="1"/>
      <w:marLeft w:val="0"/>
      <w:marRight w:val="0"/>
      <w:marTop w:val="0"/>
      <w:marBottom w:val="0"/>
      <w:divBdr>
        <w:top w:val="none" w:sz="0" w:space="0" w:color="auto"/>
        <w:left w:val="none" w:sz="0" w:space="0" w:color="auto"/>
        <w:bottom w:val="none" w:sz="0" w:space="0" w:color="auto"/>
        <w:right w:val="none" w:sz="0" w:space="0" w:color="auto"/>
      </w:divBdr>
    </w:div>
    <w:div w:id="1288391113">
      <w:bodyDiv w:val="1"/>
      <w:marLeft w:val="0"/>
      <w:marRight w:val="0"/>
      <w:marTop w:val="0"/>
      <w:marBottom w:val="0"/>
      <w:divBdr>
        <w:top w:val="none" w:sz="0" w:space="0" w:color="auto"/>
        <w:left w:val="none" w:sz="0" w:space="0" w:color="auto"/>
        <w:bottom w:val="none" w:sz="0" w:space="0" w:color="auto"/>
        <w:right w:val="none" w:sz="0" w:space="0" w:color="auto"/>
      </w:divBdr>
    </w:div>
    <w:div w:id="1289386872">
      <w:bodyDiv w:val="1"/>
      <w:marLeft w:val="0"/>
      <w:marRight w:val="0"/>
      <w:marTop w:val="0"/>
      <w:marBottom w:val="0"/>
      <w:divBdr>
        <w:top w:val="none" w:sz="0" w:space="0" w:color="auto"/>
        <w:left w:val="none" w:sz="0" w:space="0" w:color="auto"/>
        <w:bottom w:val="none" w:sz="0" w:space="0" w:color="auto"/>
        <w:right w:val="none" w:sz="0" w:space="0" w:color="auto"/>
      </w:divBdr>
    </w:div>
    <w:div w:id="1292008305">
      <w:bodyDiv w:val="1"/>
      <w:marLeft w:val="0"/>
      <w:marRight w:val="0"/>
      <w:marTop w:val="0"/>
      <w:marBottom w:val="0"/>
      <w:divBdr>
        <w:top w:val="none" w:sz="0" w:space="0" w:color="auto"/>
        <w:left w:val="none" w:sz="0" w:space="0" w:color="auto"/>
        <w:bottom w:val="none" w:sz="0" w:space="0" w:color="auto"/>
        <w:right w:val="none" w:sz="0" w:space="0" w:color="auto"/>
      </w:divBdr>
    </w:div>
    <w:div w:id="1292709340">
      <w:bodyDiv w:val="1"/>
      <w:marLeft w:val="0"/>
      <w:marRight w:val="0"/>
      <w:marTop w:val="0"/>
      <w:marBottom w:val="0"/>
      <w:divBdr>
        <w:top w:val="none" w:sz="0" w:space="0" w:color="auto"/>
        <w:left w:val="none" w:sz="0" w:space="0" w:color="auto"/>
        <w:bottom w:val="none" w:sz="0" w:space="0" w:color="auto"/>
        <w:right w:val="none" w:sz="0" w:space="0" w:color="auto"/>
      </w:divBdr>
    </w:div>
    <w:div w:id="1292712403">
      <w:bodyDiv w:val="1"/>
      <w:marLeft w:val="0"/>
      <w:marRight w:val="0"/>
      <w:marTop w:val="0"/>
      <w:marBottom w:val="0"/>
      <w:divBdr>
        <w:top w:val="none" w:sz="0" w:space="0" w:color="auto"/>
        <w:left w:val="none" w:sz="0" w:space="0" w:color="auto"/>
        <w:bottom w:val="none" w:sz="0" w:space="0" w:color="auto"/>
        <w:right w:val="none" w:sz="0" w:space="0" w:color="auto"/>
      </w:divBdr>
    </w:div>
    <w:div w:id="1295015731">
      <w:bodyDiv w:val="1"/>
      <w:marLeft w:val="0"/>
      <w:marRight w:val="0"/>
      <w:marTop w:val="0"/>
      <w:marBottom w:val="0"/>
      <w:divBdr>
        <w:top w:val="none" w:sz="0" w:space="0" w:color="auto"/>
        <w:left w:val="none" w:sz="0" w:space="0" w:color="auto"/>
        <w:bottom w:val="none" w:sz="0" w:space="0" w:color="auto"/>
        <w:right w:val="none" w:sz="0" w:space="0" w:color="auto"/>
      </w:divBdr>
    </w:div>
    <w:div w:id="1295866315">
      <w:bodyDiv w:val="1"/>
      <w:marLeft w:val="0"/>
      <w:marRight w:val="0"/>
      <w:marTop w:val="0"/>
      <w:marBottom w:val="0"/>
      <w:divBdr>
        <w:top w:val="none" w:sz="0" w:space="0" w:color="auto"/>
        <w:left w:val="none" w:sz="0" w:space="0" w:color="auto"/>
        <w:bottom w:val="none" w:sz="0" w:space="0" w:color="auto"/>
        <w:right w:val="none" w:sz="0" w:space="0" w:color="auto"/>
      </w:divBdr>
    </w:div>
    <w:div w:id="1297762544">
      <w:bodyDiv w:val="1"/>
      <w:marLeft w:val="0"/>
      <w:marRight w:val="0"/>
      <w:marTop w:val="0"/>
      <w:marBottom w:val="0"/>
      <w:divBdr>
        <w:top w:val="none" w:sz="0" w:space="0" w:color="auto"/>
        <w:left w:val="none" w:sz="0" w:space="0" w:color="auto"/>
        <w:bottom w:val="none" w:sz="0" w:space="0" w:color="auto"/>
        <w:right w:val="none" w:sz="0" w:space="0" w:color="auto"/>
      </w:divBdr>
    </w:div>
    <w:div w:id="1301417195">
      <w:bodyDiv w:val="1"/>
      <w:marLeft w:val="0"/>
      <w:marRight w:val="0"/>
      <w:marTop w:val="0"/>
      <w:marBottom w:val="0"/>
      <w:divBdr>
        <w:top w:val="none" w:sz="0" w:space="0" w:color="auto"/>
        <w:left w:val="none" w:sz="0" w:space="0" w:color="auto"/>
        <w:bottom w:val="none" w:sz="0" w:space="0" w:color="auto"/>
        <w:right w:val="none" w:sz="0" w:space="0" w:color="auto"/>
      </w:divBdr>
    </w:div>
    <w:div w:id="1302035376">
      <w:bodyDiv w:val="1"/>
      <w:marLeft w:val="0"/>
      <w:marRight w:val="0"/>
      <w:marTop w:val="0"/>
      <w:marBottom w:val="0"/>
      <w:divBdr>
        <w:top w:val="none" w:sz="0" w:space="0" w:color="auto"/>
        <w:left w:val="none" w:sz="0" w:space="0" w:color="auto"/>
        <w:bottom w:val="none" w:sz="0" w:space="0" w:color="auto"/>
        <w:right w:val="none" w:sz="0" w:space="0" w:color="auto"/>
      </w:divBdr>
    </w:div>
    <w:div w:id="1307471563">
      <w:bodyDiv w:val="1"/>
      <w:marLeft w:val="0"/>
      <w:marRight w:val="0"/>
      <w:marTop w:val="0"/>
      <w:marBottom w:val="0"/>
      <w:divBdr>
        <w:top w:val="none" w:sz="0" w:space="0" w:color="auto"/>
        <w:left w:val="none" w:sz="0" w:space="0" w:color="auto"/>
        <w:bottom w:val="none" w:sz="0" w:space="0" w:color="auto"/>
        <w:right w:val="none" w:sz="0" w:space="0" w:color="auto"/>
      </w:divBdr>
    </w:div>
    <w:div w:id="1308626638">
      <w:bodyDiv w:val="1"/>
      <w:marLeft w:val="0"/>
      <w:marRight w:val="0"/>
      <w:marTop w:val="0"/>
      <w:marBottom w:val="0"/>
      <w:divBdr>
        <w:top w:val="none" w:sz="0" w:space="0" w:color="auto"/>
        <w:left w:val="none" w:sz="0" w:space="0" w:color="auto"/>
        <w:bottom w:val="none" w:sz="0" w:space="0" w:color="auto"/>
        <w:right w:val="none" w:sz="0" w:space="0" w:color="auto"/>
      </w:divBdr>
    </w:div>
    <w:div w:id="1317228380">
      <w:bodyDiv w:val="1"/>
      <w:marLeft w:val="0"/>
      <w:marRight w:val="0"/>
      <w:marTop w:val="0"/>
      <w:marBottom w:val="0"/>
      <w:divBdr>
        <w:top w:val="none" w:sz="0" w:space="0" w:color="auto"/>
        <w:left w:val="none" w:sz="0" w:space="0" w:color="auto"/>
        <w:bottom w:val="none" w:sz="0" w:space="0" w:color="auto"/>
        <w:right w:val="none" w:sz="0" w:space="0" w:color="auto"/>
      </w:divBdr>
    </w:div>
    <w:div w:id="1318654706">
      <w:bodyDiv w:val="1"/>
      <w:marLeft w:val="0"/>
      <w:marRight w:val="0"/>
      <w:marTop w:val="0"/>
      <w:marBottom w:val="0"/>
      <w:divBdr>
        <w:top w:val="none" w:sz="0" w:space="0" w:color="auto"/>
        <w:left w:val="none" w:sz="0" w:space="0" w:color="auto"/>
        <w:bottom w:val="none" w:sz="0" w:space="0" w:color="auto"/>
        <w:right w:val="none" w:sz="0" w:space="0" w:color="auto"/>
      </w:divBdr>
    </w:div>
    <w:div w:id="1322393209">
      <w:bodyDiv w:val="1"/>
      <w:marLeft w:val="0"/>
      <w:marRight w:val="0"/>
      <w:marTop w:val="0"/>
      <w:marBottom w:val="0"/>
      <w:divBdr>
        <w:top w:val="none" w:sz="0" w:space="0" w:color="auto"/>
        <w:left w:val="none" w:sz="0" w:space="0" w:color="auto"/>
        <w:bottom w:val="none" w:sz="0" w:space="0" w:color="auto"/>
        <w:right w:val="none" w:sz="0" w:space="0" w:color="auto"/>
      </w:divBdr>
    </w:div>
    <w:div w:id="1323000723">
      <w:bodyDiv w:val="1"/>
      <w:marLeft w:val="0"/>
      <w:marRight w:val="0"/>
      <w:marTop w:val="0"/>
      <w:marBottom w:val="0"/>
      <w:divBdr>
        <w:top w:val="none" w:sz="0" w:space="0" w:color="auto"/>
        <w:left w:val="none" w:sz="0" w:space="0" w:color="auto"/>
        <w:bottom w:val="none" w:sz="0" w:space="0" w:color="auto"/>
        <w:right w:val="none" w:sz="0" w:space="0" w:color="auto"/>
      </w:divBdr>
    </w:div>
    <w:div w:id="1323122739">
      <w:bodyDiv w:val="1"/>
      <w:marLeft w:val="0"/>
      <w:marRight w:val="0"/>
      <w:marTop w:val="0"/>
      <w:marBottom w:val="0"/>
      <w:divBdr>
        <w:top w:val="none" w:sz="0" w:space="0" w:color="auto"/>
        <w:left w:val="none" w:sz="0" w:space="0" w:color="auto"/>
        <w:bottom w:val="none" w:sz="0" w:space="0" w:color="auto"/>
        <w:right w:val="none" w:sz="0" w:space="0" w:color="auto"/>
      </w:divBdr>
    </w:div>
    <w:div w:id="1328169636">
      <w:bodyDiv w:val="1"/>
      <w:marLeft w:val="0"/>
      <w:marRight w:val="0"/>
      <w:marTop w:val="0"/>
      <w:marBottom w:val="0"/>
      <w:divBdr>
        <w:top w:val="none" w:sz="0" w:space="0" w:color="auto"/>
        <w:left w:val="none" w:sz="0" w:space="0" w:color="auto"/>
        <w:bottom w:val="none" w:sz="0" w:space="0" w:color="auto"/>
        <w:right w:val="none" w:sz="0" w:space="0" w:color="auto"/>
      </w:divBdr>
    </w:div>
    <w:div w:id="1329483236">
      <w:bodyDiv w:val="1"/>
      <w:marLeft w:val="0"/>
      <w:marRight w:val="0"/>
      <w:marTop w:val="0"/>
      <w:marBottom w:val="0"/>
      <w:divBdr>
        <w:top w:val="none" w:sz="0" w:space="0" w:color="auto"/>
        <w:left w:val="none" w:sz="0" w:space="0" w:color="auto"/>
        <w:bottom w:val="none" w:sz="0" w:space="0" w:color="auto"/>
        <w:right w:val="none" w:sz="0" w:space="0" w:color="auto"/>
      </w:divBdr>
    </w:div>
    <w:div w:id="1330862275">
      <w:bodyDiv w:val="1"/>
      <w:marLeft w:val="0"/>
      <w:marRight w:val="0"/>
      <w:marTop w:val="0"/>
      <w:marBottom w:val="0"/>
      <w:divBdr>
        <w:top w:val="none" w:sz="0" w:space="0" w:color="auto"/>
        <w:left w:val="none" w:sz="0" w:space="0" w:color="auto"/>
        <w:bottom w:val="none" w:sz="0" w:space="0" w:color="auto"/>
        <w:right w:val="none" w:sz="0" w:space="0" w:color="auto"/>
      </w:divBdr>
    </w:div>
    <w:div w:id="1333483587">
      <w:bodyDiv w:val="1"/>
      <w:marLeft w:val="0"/>
      <w:marRight w:val="0"/>
      <w:marTop w:val="0"/>
      <w:marBottom w:val="0"/>
      <w:divBdr>
        <w:top w:val="none" w:sz="0" w:space="0" w:color="auto"/>
        <w:left w:val="none" w:sz="0" w:space="0" w:color="auto"/>
        <w:bottom w:val="none" w:sz="0" w:space="0" w:color="auto"/>
        <w:right w:val="none" w:sz="0" w:space="0" w:color="auto"/>
      </w:divBdr>
    </w:div>
    <w:div w:id="1338267185">
      <w:bodyDiv w:val="1"/>
      <w:marLeft w:val="0"/>
      <w:marRight w:val="0"/>
      <w:marTop w:val="0"/>
      <w:marBottom w:val="0"/>
      <w:divBdr>
        <w:top w:val="none" w:sz="0" w:space="0" w:color="auto"/>
        <w:left w:val="none" w:sz="0" w:space="0" w:color="auto"/>
        <w:bottom w:val="none" w:sz="0" w:space="0" w:color="auto"/>
        <w:right w:val="none" w:sz="0" w:space="0" w:color="auto"/>
      </w:divBdr>
    </w:div>
    <w:div w:id="1339385257">
      <w:bodyDiv w:val="1"/>
      <w:marLeft w:val="0"/>
      <w:marRight w:val="0"/>
      <w:marTop w:val="0"/>
      <w:marBottom w:val="0"/>
      <w:divBdr>
        <w:top w:val="none" w:sz="0" w:space="0" w:color="auto"/>
        <w:left w:val="none" w:sz="0" w:space="0" w:color="auto"/>
        <w:bottom w:val="none" w:sz="0" w:space="0" w:color="auto"/>
        <w:right w:val="none" w:sz="0" w:space="0" w:color="auto"/>
      </w:divBdr>
    </w:div>
    <w:div w:id="1341808717">
      <w:bodyDiv w:val="1"/>
      <w:marLeft w:val="0"/>
      <w:marRight w:val="0"/>
      <w:marTop w:val="0"/>
      <w:marBottom w:val="0"/>
      <w:divBdr>
        <w:top w:val="none" w:sz="0" w:space="0" w:color="auto"/>
        <w:left w:val="none" w:sz="0" w:space="0" w:color="auto"/>
        <w:bottom w:val="none" w:sz="0" w:space="0" w:color="auto"/>
        <w:right w:val="none" w:sz="0" w:space="0" w:color="auto"/>
      </w:divBdr>
    </w:div>
    <w:div w:id="1342784147">
      <w:bodyDiv w:val="1"/>
      <w:marLeft w:val="0"/>
      <w:marRight w:val="0"/>
      <w:marTop w:val="0"/>
      <w:marBottom w:val="0"/>
      <w:divBdr>
        <w:top w:val="none" w:sz="0" w:space="0" w:color="auto"/>
        <w:left w:val="none" w:sz="0" w:space="0" w:color="auto"/>
        <w:bottom w:val="none" w:sz="0" w:space="0" w:color="auto"/>
        <w:right w:val="none" w:sz="0" w:space="0" w:color="auto"/>
      </w:divBdr>
    </w:div>
    <w:div w:id="1345085049">
      <w:bodyDiv w:val="1"/>
      <w:marLeft w:val="0"/>
      <w:marRight w:val="0"/>
      <w:marTop w:val="0"/>
      <w:marBottom w:val="0"/>
      <w:divBdr>
        <w:top w:val="none" w:sz="0" w:space="0" w:color="auto"/>
        <w:left w:val="none" w:sz="0" w:space="0" w:color="auto"/>
        <w:bottom w:val="none" w:sz="0" w:space="0" w:color="auto"/>
        <w:right w:val="none" w:sz="0" w:space="0" w:color="auto"/>
      </w:divBdr>
    </w:div>
    <w:div w:id="1349482024">
      <w:bodyDiv w:val="1"/>
      <w:marLeft w:val="0"/>
      <w:marRight w:val="0"/>
      <w:marTop w:val="0"/>
      <w:marBottom w:val="0"/>
      <w:divBdr>
        <w:top w:val="none" w:sz="0" w:space="0" w:color="auto"/>
        <w:left w:val="none" w:sz="0" w:space="0" w:color="auto"/>
        <w:bottom w:val="none" w:sz="0" w:space="0" w:color="auto"/>
        <w:right w:val="none" w:sz="0" w:space="0" w:color="auto"/>
      </w:divBdr>
    </w:div>
    <w:div w:id="1350645649">
      <w:bodyDiv w:val="1"/>
      <w:marLeft w:val="0"/>
      <w:marRight w:val="0"/>
      <w:marTop w:val="0"/>
      <w:marBottom w:val="0"/>
      <w:divBdr>
        <w:top w:val="none" w:sz="0" w:space="0" w:color="auto"/>
        <w:left w:val="none" w:sz="0" w:space="0" w:color="auto"/>
        <w:bottom w:val="none" w:sz="0" w:space="0" w:color="auto"/>
        <w:right w:val="none" w:sz="0" w:space="0" w:color="auto"/>
      </w:divBdr>
    </w:div>
    <w:div w:id="1355185675">
      <w:bodyDiv w:val="1"/>
      <w:marLeft w:val="0"/>
      <w:marRight w:val="0"/>
      <w:marTop w:val="0"/>
      <w:marBottom w:val="0"/>
      <w:divBdr>
        <w:top w:val="none" w:sz="0" w:space="0" w:color="auto"/>
        <w:left w:val="none" w:sz="0" w:space="0" w:color="auto"/>
        <w:bottom w:val="none" w:sz="0" w:space="0" w:color="auto"/>
        <w:right w:val="none" w:sz="0" w:space="0" w:color="auto"/>
      </w:divBdr>
    </w:div>
    <w:div w:id="1360013627">
      <w:bodyDiv w:val="1"/>
      <w:marLeft w:val="0"/>
      <w:marRight w:val="0"/>
      <w:marTop w:val="0"/>
      <w:marBottom w:val="0"/>
      <w:divBdr>
        <w:top w:val="none" w:sz="0" w:space="0" w:color="auto"/>
        <w:left w:val="none" w:sz="0" w:space="0" w:color="auto"/>
        <w:bottom w:val="none" w:sz="0" w:space="0" w:color="auto"/>
        <w:right w:val="none" w:sz="0" w:space="0" w:color="auto"/>
      </w:divBdr>
    </w:div>
    <w:div w:id="1369724895">
      <w:bodyDiv w:val="1"/>
      <w:marLeft w:val="0"/>
      <w:marRight w:val="0"/>
      <w:marTop w:val="0"/>
      <w:marBottom w:val="0"/>
      <w:divBdr>
        <w:top w:val="none" w:sz="0" w:space="0" w:color="auto"/>
        <w:left w:val="none" w:sz="0" w:space="0" w:color="auto"/>
        <w:bottom w:val="none" w:sz="0" w:space="0" w:color="auto"/>
        <w:right w:val="none" w:sz="0" w:space="0" w:color="auto"/>
      </w:divBdr>
    </w:div>
    <w:div w:id="1369842638">
      <w:bodyDiv w:val="1"/>
      <w:marLeft w:val="0"/>
      <w:marRight w:val="0"/>
      <w:marTop w:val="0"/>
      <w:marBottom w:val="0"/>
      <w:divBdr>
        <w:top w:val="none" w:sz="0" w:space="0" w:color="auto"/>
        <w:left w:val="none" w:sz="0" w:space="0" w:color="auto"/>
        <w:bottom w:val="none" w:sz="0" w:space="0" w:color="auto"/>
        <w:right w:val="none" w:sz="0" w:space="0" w:color="auto"/>
      </w:divBdr>
    </w:div>
    <w:div w:id="1371879200">
      <w:bodyDiv w:val="1"/>
      <w:marLeft w:val="0"/>
      <w:marRight w:val="0"/>
      <w:marTop w:val="0"/>
      <w:marBottom w:val="0"/>
      <w:divBdr>
        <w:top w:val="none" w:sz="0" w:space="0" w:color="auto"/>
        <w:left w:val="none" w:sz="0" w:space="0" w:color="auto"/>
        <w:bottom w:val="none" w:sz="0" w:space="0" w:color="auto"/>
        <w:right w:val="none" w:sz="0" w:space="0" w:color="auto"/>
      </w:divBdr>
    </w:div>
    <w:div w:id="1372262286">
      <w:bodyDiv w:val="1"/>
      <w:marLeft w:val="0"/>
      <w:marRight w:val="0"/>
      <w:marTop w:val="0"/>
      <w:marBottom w:val="0"/>
      <w:divBdr>
        <w:top w:val="none" w:sz="0" w:space="0" w:color="auto"/>
        <w:left w:val="none" w:sz="0" w:space="0" w:color="auto"/>
        <w:bottom w:val="none" w:sz="0" w:space="0" w:color="auto"/>
        <w:right w:val="none" w:sz="0" w:space="0" w:color="auto"/>
      </w:divBdr>
    </w:div>
    <w:div w:id="1373119089">
      <w:bodyDiv w:val="1"/>
      <w:marLeft w:val="0"/>
      <w:marRight w:val="0"/>
      <w:marTop w:val="0"/>
      <w:marBottom w:val="0"/>
      <w:divBdr>
        <w:top w:val="none" w:sz="0" w:space="0" w:color="auto"/>
        <w:left w:val="none" w:sz="0" w:space="0" w:color="auto"/>
        <w:bottom w:val="none" w:sz="0" w:space="0" w:color="auto"/>
        <w:right w:val="none" w:sz="0" w:space="0" w:color="auto"/>
      </w:divBdr>
    </w:div>
    <w:div w:id="1373727610">
      <w:bodyDiv w:val="1"/>
      <w:marLeft w:val="0"/>
      <w:marRight w:val="0"/>
      <w:marTop w:val="0"/>
      <w:marBottom w:val="0"/>
      <w:divBdr>
        <w:top w:val="none" w:sz="0" w:space="0" w:color="auto"/>
        <w:left w:val="none" w:sz="0" w:space="0" w:color="auto"/>
        <w:bottom w:val="none" w:sz="0" w:space="0" w:color="auto"/>
        <w:right w:val="none" w:sz="0" w:space="0" w:color="auto"/>
      </w:divBdr>
    </w:div>
    <w:div w:id="1375540633">
      <w:bodyDiv w:val="1"/>
      <w:marLeft w:val="0"/>
      <w:marRight w:val="0"/>
      <w:marTop w:val="0"/>
      <w:marBottom w:val="0"/>
      <w:divBdr>
        <w:top w:val="none" w:sz="0" w:space="0" w:color="auto"/>
        <w:left w:val="none" w:sz="0" w:space="0" w:color="auto"/>
        <w:bottom w:val="none" w:sz="0" w:space="0" w:color="auto"/>
        <w:right w:val="none" w:sz="0" w:space="0" w:color="auto"/>
      </w:divBdr>
    </w:div>
    <w:div w:id="1375695965">
      <w:bodyDiv w:val="1"/>
      <w:marLeft w:val="0"/>
      <w:marRight w:val="0"/>
      <w:marTop w:val="0"/>
      <w:marBottom w:val="0"/>
      <w:divBdr>
        <w:top w:val="none" w:sz="0" w:space="0" w:color="auto"/>
        <w:left w:val="none" w:sz="0" w:space="0" w:color="auto"/>
        <w:bottom w:val="none" w:sz="0" w:space="0" w:color="auto"/>
        <w:right w:val="none" w:sz="0" w:space="0" w:color="auto"/>
      </w:divBdr>
    </w:div>
    <w:div w:id="1377855388">
      <w:bodyDiv w:val="1"/>
      <w:marLeft w:val="0"/>
      <w:marRight w:val="0"/>
      <w:marTop w:val="0"/>
      <w:marBottom w:val="0"/>
      <w:divBdr>
        <w:top w:val="none" w:sz="0" w:space="0" w:color="auto"/>
        <w:left w:val="none" w:sz="0" w:space="0" w:color="auto"/>
        <w:bottom w:val="none" w:sz="0" w:space="0" w:color="auto"/>
        <w:right w:val="none" w:sz="0" w:space="0" w:color="auto"/>
      </w:divBdr>
    </w:div>
    <w:div w:id="1379695512">
      <w:bodyDiv w:val="1"/>
      <w:marLeft w:val="0"/>
      <w:marRight w:val="0"/>
      <w:marTop w:val="0"/>
      <w:marBottom w:val="0"/>
      <w:divBdr>
        <w:top w:val="none" w:sz="0" w:space="0" w:color="auto"/>
        <w:left w:val="none" w:sz="0" w:space="0" w:color="auto"/>
        <w:bottom w:val="none" w:sz="0" w:space="0" w:color="auto"/>
        <w:right w:val="none" w:sz="0" w:space="0" w:color="auto"/>
      </w:divBdr>
    </w:div>
    <w:div w:id="1381787326">
      <w:bodyDiv w:val="1"/>
      <w:marLeft w:val="0"/>
      <w:marRight w:val="0"/>
      <w:marTop w:val="0"/>
      <w:marBottom w:val="0"/>
      <w:divBdr>
        <w:top w:val="none" w:sz="0" w:space="0" w:color="auto"/>
        <w:left w:val="none" w:sz="0" w:space="0" w:color="auto"/>
        <w:bottom w:val="none" w:sz="0" w:space="0" w:color="auto"/>
        <w:right w:val="none" w:sz="0" w:space="0" w:color="auto"/>
      </w:divBdr>
    </w:div>
    <w:div w:id="1384870202">
      <w:bodyDiv w:val="1"/>
      <w:marLeft w:val="0"/>
      <w:marRight w:val="0"/>
      <w:marTop w:val="0"/>
      <w:marBottom w:val="0"/>
      <w:divBdr>
        <w:top w:val="none" w:sz="0" w:space="0" w:color="auto"/>
        <w:left w:val="none" w:sz="0" w:space="0" w:color="auto"/>
        <w:bottom w:val="none" w:sz="0" w:space="0" w:color="auto"/>
        <w:right w:val="none" w:sz="0" w:space="0" w:color="auto"/>
      </w:divBdr>
    </w:div>
    <w:div w:id="1386903496">
      <w:bodyDiv w:val="1"/>
      <w:marLeft w:val="0"/>
      <w:marRight w:val="0"/>
      <w:marTop w:val="0"/>
      <w:marBottom w:val="0"/>
      <w:divBdr>
        <w:top w:val="none" w:sz="0" w:space="0" w:color="auto"/>
        <w:left w:val="none" w:sz="0" w:space="0" w:color="auto"/>
        <w:bottom w:val="none" w:sz="0" w:space="0" w:color="auto"/>
        <w:right w:val="none" w:sz="0" w:space="0" w:color="auto"/>
      </w:divBdr>
    </w:div>
    <w:div w:id="1387492369">
      <w:bodyDiv w:val="1"/>
      <w:marLeft w:val="0"/>
      <w:marRight w:val="0"/>
      <w:marTop w:val="0"/>
      <w:marBottom w:val="0"/>
      <w:divBdr>
        <w:top w:val="none" w:sz="0" w:space="0" w:color="auto"/>
        <w:left w:val="none" w:sz="0" w:space="0" w:color="auto"/>
        <w:bottom w:val="none" w:sz="0" w:space="0" w:color="auto"/>
        <w:right w:val="none" w:sz="0" w:space="0" w:color="auto"/>
      </w:divBdr>
    </w:div>
    <w:div w:id="1390616457">
      <w:bodyDiv w:val="1"/>
      <w:marLeft w:val="0"/>
      <w:marRight w:val="0"/>
      <w:marTop w:val="0"/>
      <w:marBottom w:val="0"/>
      <w:divBdr>
        <w:top w:val="none" w:sz="0" w:space="0" w:color="auto"/>
        <w:left w:val="none" w:sz="0" w:space="0" w:color="auto"/>
        <w:bottom w:val="none" w:sz="0" w:space="0" w:color="auto"/>
        <w:right w:val="none" w:sz="0" w:space="0" w:color="auto"/>
      </w:divBdr>
    </w:div>
    <w:div w:id="1392461130">
      <w:bodyDiv w:val="1"/>
      <w:marLeft w:val="0"/>
      <w:marRight w:val="0"/>
      <w:marTop w:val="0"/>
      <w:marBottom w:val="0"/>
      <w:divBdr>
        <w:top w:val="none" w:sz="0" w:space="0" w:color="auto"/>
        <w:left w:val="none" w:sz="0" w:space="0" w:color="auto"/>
        <w:bottom w:val="none" w:sz="0" w:space="0" w:color="auto"/>
        <w:right w:val="none" w:sz="0" w:space="0" w:color="auto"/>
      </w:divBdr>
    </w:div>
    <w:div w:id="1393851231">
      <w:bodyDiv w:val="1"/>
      <w:marLeft w:val="0"/>
      <w:marRight w:val="0"/>
      <w:marTop w:val="0"/>
      <w:marBottom w:val="0"/>
      <w:divBdr>
        <w:top w:val="none" w:sz="0" w:space="0" w:color="auto"/>
        <w:left w:val="none" w:sz="0" w:space="0" w:color="auto"/>
        <w:bottom w:val="none" w:sz="0" w:space="0" w:color="auto"/>
        <w:right w:val="none" w:sz="0" w:space="0" w:color="auto"/>
      </w:divBdr>
    </w:div>
    <w:div w:id="1395354485">
      <w:bodyDiv w:val="1"/>
      <w:marLeft w:val="0"/>
      <w:marRight w:val="0"/>
      <w:marTop w:val="0"/>
      <w:marBottom w:val="0"/>
      <w:divBdr>
        <w:top w:val="none" w:sz="0" w:space="0" w:color="auto"/>
        <w:left w:val="none" w:sz="0" w:space="0" w:color="auto"/>
        <w:bottom w:val="none" w:sz="0" w:space="0" w:color="auto"/>
        <w:right w:val="none" w:sz="0" w:space="0" w:color="auto"/>
      </w:divBdr>
    </w:div>
    <w:div w:id="1398017838">
      <w:bodyDiv w:val="1"/>
      <w:marLeft w:val="0"/>
      <w:marRight w:val="0"/>
      <w:marTop w:val="0"/>
      <w:marBottom w:val="0"/>
      <w:divBdr>
        <w:top w:val="none" w:sz="0" w:space="0" w:color="auto"/>
        <w:left w:val="none" w:sz="0" w:space="0" w:color="auto"/>
        <w:bottom w:val="none" w:sz="0" w:space="0" w:color="auto"/>
        <w:right w:val="none" w:sz="0" w:space="0" w:color="auto"/>
      </w:divBdr>
    </w:div>
    <w:div w:id="1404836463">
      <w:bodyDiv w:val="1"/>
      <w:marLeft w:val="0"/>
      <w:marRight w:val="0"/>
      <w:marTop w:val="0"/>
      <w:marBottom w:val="0"/>
      <w:divBdr>
        <w:top w:val="none" w:sz="0" w:space="0" w:color="auto"/>
        <w:left w:val="none" w:sz="0" w:space="0" w:color="auto"/>
        <w:bottom w:val="none" w:sz="0" w:space="0" w:color="auto"/>
        <w:right w:val="none" w:sz="0" w:space="0" w:color="auto"/>
      </w:divBdr>
    </w:div>
    <w:div w:id="1407798089">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15126454">
      <w:bodyDiv w:val="1"/>
      <w:marLeft w:val="0"/>
      <w:marRight w:val="0"/>
      <w:marTop w:val="0"/>
      <w:marBottom w:val="0"/>
      <w:divBdr>
        <w:top w:val="none" w:sz="0" w:space="0" w:color="auto"/>
        <w:left w:val="none" w:sz="0" w:space="0" w:color="auto"/>
        <w:bottom w:val="none" w:sz="0" w:space="0" w:color="auto"/>
        <w:right w:val="none" w:sz="0" w:space="0" w:color="auto"/>
      </w:divBdr>
    </w:div>
    <w:div w:id="1416706427">
      <w:bodyDiv w:val="1"/>
      <w:marLeft w:val="0"/>
      <w:marRight w:val="0"/>
      <w:marTop w:val="0"/>
      <w:marBottom w:val="0"/>
      <w:divBdr>
        <w:top w:val="none" w:sz="0" w:space="0" w:color="auto"/>
        <w:left w:val="none" w:sz="0" w:space="0" w:color="auto"/>
        <w:bottom w:val="none" w:sz="0" w:space="0" w:color="auto"/>
        <w:right w:val="none" w:sz="0" w:space="0" w:color="auto"/>
      </w:divBdr>
    </w:div>
    <w:div w:id="1418944902">
      <w:bodyDiv w:val="1"/>
      <w:marLeft w:val="0"/>
      <w:marRight w:val="0"/>
      <w:marTop w:val="0"/>
      <w:marBottom w:val="0"/>
      <w:divBdr>
        <w:top w:val="none" w:sz="0" w:space="0" w:color="auto"/>
        <w:left w:val="none" w:sz="0" w:space="0" w:color="auto"/>
        <w:bottom w:val="none" w:sz="0" w:space="0" w:color="auto"/>
        <w:right w:val="none" w:sz="0" w:space="0" w:color="auto"/>
      </w:divBdr>
    </w:div>
    <w:div w:id="1421678262">
      <w:bodyDiv w:val="1"/>
      <w:marLeft w:val="0"/>
      <w:marRight w:val="0"/>
      <w:marTop w:val="0"/>
      <w:marBottom w:val="0"/>
      <w:divBdr>
        <w:top w:val="none" w:sz="0" w:space="0" w:color="auto"/>
        <w:left w:val="none" w:sz="0" w:space="0" w:color="auto"/>
        <w:bottom w:val="none" w:sz="0" w:space="0" w:color="auto"/>
        <w:right w:val="none" w:sz="0" w:space="0" w:color="auto"/>
      </w:divBdr>
    </w:div>
    <w:div w:id="1431466976">
      <w:bodyDiv w:val="1"/>
      <w:marLeft w:val="0"/>
      <w:marRight w:val="0"/>
      <w:marTop w:val="0"/>
      <w:marBottom w:val="0"/>
      <w:divBdr>
        <w:top w:val="none" w:sz="0" w:space="0" w:color="auto"/>
        <w:left w:val="none" w:sz="0" w:space="0" w:color="auto"/>
        <w:bottom w:val="none" w:sz="0" w:space="0" w:color="auto"/>
        <w:right w:val="none" w:sz="0" w:space="0" w:color="auto"/>
      </w:divBdr>
    </w:div>
    <w:div w:id="1432049639">
      <w:bodyDiv w:val="1"/>
      <w:marLeft w:val="0"/>
      <w:marRight w:val="0"/>
      <w:marTop w:val="0"/>
      <w:marBottom w:val="0"/>
      <w:divBdr>
        <w:top w:val="none" w:sz="0" w:space="0" w:color="auto"/>
        <w:left w:val="none" w:sz="0" w:space="0" w:color="auto"/>
        <w:bottom w:val="none" w:sz="0" w:space="0" w:color="auto"/>
        <w:right w:val="none" w:sz="0" w:space="0" w:color="auto"/>
      </w:divBdr>
    </w:div>
    <w:div w:id="1442453674">
      <w:bodyDiv w:val="1"/>
      <w:marLeft w:val="0"/>
      <w:marRight w:val="0"/>
      <w:marTop w:val="0"/>
      <w:marBottom w:val="0"/>
      <w:divBdr>
        <w:top w:val="none" w:sz="0" w:space="0" w:color="auto"/>
        <w:left w:val="none" w:sz="0" w:space="0" w:color="auto"/>
        <w:bottom w:val="none" w:sz="0" w:space="0" w:color="auto"/>
        <w:right w:val="none" w:sz="0" w:space="0" w:color="auto"/>
      </w:divBdr>
    </w:div>
    <w:div w:id="1443915905">
      <w:bodyDiv w:val="1"/>
      <w:marLeft w:val="0"/>
      <w:marRight w:val="0"/>
      <w:marTop w:val="0"/>
      <w:marBottom w:val="0"/>
      <w:divBdr>
        <w:top w:val="none" w:sz="0" w:space="0" w:color="auto"/>
        <w:left w:val="none" w:sz="0" w:space="0" w:color="auto"/>
        <w:bottom w:val="none" w:sz="0" w:space="0" w:color="auto"/>
        <w:right w:val="none" w:sz="0" w:space="0" w:color="auto"/>
      </w:divBdr>
    </w:div>
    <w:div w:id="1445271603">
      <w:bodyDiv w:val="1"/>
      <w:marLeft w:val="0"/>
      <w:marRight w:val="0"/>
      <w:marTop w:val="0"/>
      <w:marBottom w:val="0"/>
      <w:divBdr>
        <w:top w:val="none" w:sz="0" w:space="0" w:color="auto"/>
        <w:left w:val="none" w:sz="0" w:space="0" w:color="auto"/>
        <w:bottom w:val="none" w:sz="0" w:space="0" w:color="auto"/>
        <w:right w:val="none" w:sz="0" w:space="0" w:color="auto"/>
      </w:divBdr>
    </w:div>
    <w:div w:id="1446583484">
      <w:bodyDiv w:val="1"/>
      <w:marLeft w:val="0"/>
      <w:marRight w:val="0"/>
      <w:marTop w:val="0"/>
      <w:marBottom w:val="0"/>
      <w:divBdr>
        <w:top w:val="none" w:sz="0" w:space="0" w:color="auto"/>
        <w:left w:val="none" w:sz="0" w:space="0" w:color="auto"/>
        <w:bottom w:val="none" w:sz="0" w:space="0" w:color="auto"/>
        <w:right w:val="none" w:sz="0" w:space="0" w:color="auto"/>
      </w:divBdr>
    </w:div>
    <w:div w:id="1446926846">
      <w:bodyDiv w:val="1"/>
      <w:marLeft w:val="0"/>
      <w:marRight w:val="0"/>
      <w:marTop w:val="0"/>
      <w:marBottom w:val="0"/>
      <w:divBdr>
        <w:top w:val="none" w:sz="0" w:space="0" w:color="auto"/>
        <w:left w:val="none" w:sz="0" w:space="0" w:color="auto"/>
        <w:bottom w:val="none" w:sz="0" w:space="0" w:color="auto"/>
        <w:right w:val="none" w:sz="0" w:space="0" w:color="auto"/>
      </w:divBdr>
    </w:div>
    <w:div w:id="1447235302">
      <w:bodyDiv w:val="1"/>
      <w:marLeft w:val="0"/>
      <w:marRight w:val="0"/>
      <w:marTop w:val="0"/>
      <w:marBottom w:val="0"/>
      <w:divBdr>
        <w:top w:val="none" w:sz="0" w:space="0" w:color="auto"/>
        <w:left w:val="none" w:sz="0" w:space="0" w:color="auto"/>
        <w:bottom w:val="none" w:sz="0" w:space="0" w:color="auto"/>
        <w:right w:val="none" w:sz="0" w:space="0" w:color="auto"/>
      </w:divBdr>
    </w:div>
    <w:div w:id="1451627688">
      <w:bodyDiv w:val="1"/>
      <w:marLeft w:val="0"/>
      <w:marRight w:val="0"/>
      <w:marTop w:val="0"/>
      <w:marBottom w:val="0"/>
      <w:divBdr>
        <w:top w:val="none" w:sz="0" w:space="0" w:color="auto"/>
        <w:left w:val="none" w:sz="0" w:space="0" w:color="auto"/>
        <w:bottom w:val="none" w:sz="0" w:space="0" w:color="auto"/>
        <w:right w:val="none" w:sz="0" w:space="0" w:color="auto"/>
      </w:divBdr>
    </w:div>
    <w:div w:id="1453405068">
      <w:bodyDiv w:val="1"/>
      <w:marLeft w:val="0"/>
      <w:marRight w:val="0"/>
      <w:marTop w:val="0"/>
      <w:marBottom w:val="0"/>
      <w:divBdr>
        <w:top w:val="none" w:sz="0" w:space="0" w:color="auto"/>
        <w:left w:val="none" w:sz="0" w:space="0" w:color="auto"/>
        <w:bottom w:val="none" w:sz="0" w:space="0" w:color="auto"/>
        <w:right w:val="none" w:sz="0" w:space="0" w:color="auto"/>
      </w:divBdr>
    </w:div>
    <w:div w:id="1455906855">
      <w:bodyDiv w:val="1"/>
      <w:marLeft w:val="0"/>
      <w:marRight w:val="0"/>
      <w:marTop w:val="0"/>
      <w:marBottom w:val="0"/>
      <w:divBdr>
        <w:top w:val="none" w:sz="0" w:space="0" w:color="auto"/>
        <w:left w:val="none" w:sz="0" w:space="0" w:color="auto"/>
        <w:bottom w:val="none" w:sz="0" w:space="0" w:color="auto"/>
        <w:right w:val="none" w:sz="0" w:space="0" w:color="auto"/>
      </w:divBdr>
    </w:div>
    <w:div w:id="1458373719">
      <w:bodyDiv w:val="1"/>
      <w:marLeft w:val="0"/>
      <w:marRight w:val="0"/>
      <w:marTop w:val="0"/>
      <w:marBottom w:val="0"/>
      <w:divBdr>
        <w:top w:val="none" w:sz="0" w:space="0" w:color="auto"/>
        <w:left w:val="none" w:sz="0" w:space="0" w:color="auto"/>
        <w:bottom w:val="none" w:sz="0" w:space="0" w:color="auto"/>
        <w:right w:val="none" w:sz="0" w:space="0" w:color="auto"/>
      </w:divBdr>
    </w:div>
    <w:div w:id="1460150682">
      <w:bodyDiv w:val="1"/>
      <w:marLeft w:val="0"/>
      <w:marRight w:val="0"/>
      <w:marTop w:val="0"/>
      <w:marBottom w:val="0"/>
      <w:divBdr>
        <w:top w:val="none" w:sz="0" w:space="0" w:color="auto"/>
        <w:left w:val="none" w:sz="0" w:space="0" w:color="auto"/>
        <w:bottom w:val="none" w:sz="0" w:space="0" w:color="auto"/>
        <w:right w:val="none" w:sz="0" w:space="0" w:color="auto"/>
      </w:divBdr>
    </w:div>
    <w:div w:id="1460954893">
      <w:bodyDiv w:val="1"/>
      <w:marLeft w:val="0"/>
      <w:marRight w:val="0"/>
      <w:marTop w:val="0"/>
      <w:marBottom w:val="0"/>
      <w:divBdr>
        <w:top w:val="none" w:sz="0" w:space="0" w:color="auto"/>
        <w:left w:val="none" w:sz="0" w:space="0" w:color="auto"/>
        <w:bottom w:val="none" w:sz="0" w:space="0" w:color="auto"/>
        <w:right w:val="none" w:sz="0" w:space="0" w:color="auto"/>
      </w:divBdr>
    </w:div>
    <w:div w:id="1461340888">
      <w:bodyDiv w:val="1"/>
      <w:marLeft w:val="0"/>
      <w:marRight w:val="0"/>
      <w:marTop w:val="0"/>
      <w:marBottom w:val="0"/>
      <w:divBdr>
        <w:top w:val="none" w:sz="0" w:space="0" w:color="auto"/>
        <w:left w:val="none" w:sz="0" w:space="0" w:color="auto"/>
        <w:bottom w:val="none" w:sz="0" w:space="0" w:color="auto"/>
        <w:right w:val="none" w:sz="0" w:space="0" w:color="auto"/>
      </w:divBdr>
    </w:div>
    <w:div w:id="1461924179">
      <w:bodyDiv w:val="1"/>
      <w:marLeft w:val="0"/>
      <w:marRight w:val="0"/>
      <w:marTop w:val="0"/>
      <w:marBottom w:val="0"/>
      <w:divBdr>
        <w:top w:val="none" w:sz="0" w:space="0" w:color="auto"/>
        <w:left w:val="none" w:sz="0" w:space="0" w:color="auto"/>
        <w:bottom w:val="none" w:sz="0" w:space="0" w:color="auto"/>
        <w:right w:val="none" w:sz="0" w:space="0" w:color="auto"/>
      </w:divBdr>
    </w:div>
    <w:div w:id="1462839756">
      <w:bodyDiv w:val="1"/>
      <w:marLeft w:val="0"/>
      <w:marRight w:val="0"/>
      <w:marTop w:val="0"/>
      <w:marBottom w:val="0"/>
      <w:divBdr>
        <w:top w:val="none" w:sz="0" w:space="0" w:color="auto"/>
        <w:left w:val="none" w:sz="0" w:space="0" w:color="auto"/>
        <w:bottom w:val="none" w:sz="0" w:space="0" w:color="auto"/>
        <w:right w:val="none" w:sz="0" w:space="0" w:color="auto"/>
      </w:divBdr>
    </w:div>
    <w:div w:id="1463764169">
      <w:bodyDiv w:val="1"/>
      <w:marLeft w:val="0"/>
      <w:marRight w:val="0"/>
      <w:marTop w:val="0"/>
      <w:marBottom w:val="0"/>
      <w:divBdr>
        <w:top w:val="none" w:sz="0" w:space="0" w:color="auto"/>
        <w:left w:val="none" w:sz="0" w:space="0" w:color="auto"/>
        <w:bottom w:val="none" w:sz="0" w:space="0" w:color="auto"/>
        <w:right w:val="none" w:sz="0" w:space="0" w:color="auto"/>
      </w:divBdr>
    </w:div>
    <w:div w:id="1464150547">
      <w:bodyDiv w:val="1"/>
      <w:marLeft w:val="0"/>
      <w:marRight w:val="0"/>
      <w:marTop w:val="0"/>
      <w:marBottom w:val="0"/>
      <w:divBdr>
        <w:top w:val="none" w:sz="0" w:space="0" w:color="auto"/>
        <w:left w:val="none" w:sz="0" w:space="0" w:color="auto"/>
        <w:bottom w:val="none" w:sz="0" w:space="0" w:color="auto"/>
        <w:right w:val="none" w:sz="0" w:space="0" w:color="auto"/>
      </w:divBdr>
    </w:div>
    <w:div w:id="1468821664">
      <w:bodyDiv w:val="1"/>
      <w:marLeft w:val="0"/>
      <w:marRight w:val="0"/>
      <w:marTop w:val="0"/>
      <w:marBottom w:val="0"/>
      <w:divBdr>
        <w:top w:val="none" w:sz="0" w:space="0" w:color="auto"/>
        <w:left w:val="none" w:sz="0" w:space="0" w:color="auto"/>
        <w:bottom w:val="none" w:sz="0" w:space="0" w:color="auto"/>
        <w:right w:val="none" w:sz="0" w:space="0" w:color="auto"/>
      </w:divBdr>
    </w:div>
    <w:div w:id="1470130488">
      <w:bodyDiv w:val="1"/>
      <w:marLeft w:val="0"/>
      <w:marRight w:val="0"/>
      <w:marTop w:val="0"/>
      <w:marBottom w:val="0"/>
      <w:divBdr>
        <w:top w:val="none" w:sz="0" w:space="0" w:color="auto"/>
        <w:left w:val="none" w:sz="0" w:space="0" w:color="auto"/>
        <w:bottom w:val="none" w:sz="0" w:space="0" w:color="auto"/>
        <w:right w:val="none" w:sz="0" w:space="0" w:color="auto"/>
      </w:divBdr>
    </w:div>
    <w:div w:id="1470897189">
      <w:bodyDiv w:val="1"/>
      <w:marLeft w:val="0"/>
      <w:marRight w:val="0"/>
      <w:marTop w:val="0"/>
      <w:marBottom w:val="0"/>
      <w:divBdr>
        <w:top w:val="none" w:sz="0" w:space="0" w:color="auto"/>
        <w:left w:val="none" w:sz="0" w:space="0" w:color="auto"/>
        <w:bottom w:val="none" w:sz="0" w:space="0" w:color="auto"/>
        <w:right w:val="none" w:sz="0" w:space="0" w:color="auto"/>
      </w:divBdr>
    </w:div>
    <w:div w:id="1472290001">
      <w:bodyDiv w:val="1"/>
      <w:marLeft w:val="0"/>
      <w:marRight w:val="0"/>
      <w:marTop w:val="0"/>
      <w:marBottom w:val="0"/>
      <w:divBdr>
        <w:top w:val="none" w:sz="0" w:space="0" w:color="auto"/>
        <w:left w:val="none" w:sz="0" w:space="0" w:color="auto"/>
        <w:bottom w:val="none" w:sz="0" w:space="0" w:color="auto"/>
        <w:right w:val="none" w:sz="0" w:space="0" w:color="auto"/>
      </w:divBdr>
    </w:div>
    <w:div w:id="1474365482">
      <w:bodyDiv w:val="1"/>
      <w:marLeft w:val="0"/>
      <w:marRight w:val="0"/>
      <w:marTop w:val="0"/>
      <w:marBottom w:val="0"/>
      <w:divBdr>
        <w:top w:val="none" w:sz="0" w:space="0" w:color="auto"/>
        <w:left w:val="none" w:sz="0" w:space="0" w:color="auto"/>
        <w:bottom w:val="none" w:sz="0" w:space="0" w:color="auto"/>
        <w:right w:val="none" w:sz="0" w:space="0" w:color="auto"/>
      </w:divBdr>
    </w:div>
    <w:div w:id="1476796733">
      <w:bodyDiv w:val="1"/>
      <w:marLeft w:val="0"/>
      <w:marRight w:val="0"/>
      <w:marTop w:val="0"/>
      <w:marBottom w:val="0"/>
      <w:divBdr>
        <w:top w:val="none" w:sz="0" w:space="0" w:color="auto"/>
        <w:left w:val="none" w:sz="0" w:space="0" w:color="auto"/>
        <w:bottom w:val="none" w:sz="0" w:space="0" w:color="auto"/>
        <w:right w:val="none" w:sz="0" w:space="0" w:color="auto"/>
      </w:divBdr>
    </w:div>
    <w:div w:id="1481120494">
      <w:bodyDiv w:val="1"/>
      <w:marLeft w:val="0"/>
      <w:marRight w:val="0"/>
      <w:marTop w:val="0"/>
      <w:marBottom w:val="0"/>
      <w:divBdr>
        <w:top w:val="none" w:sz="0" w:space="0" w:color="auto"/>
        <w:left w:val="none" w:sz="0" w:space="0" w:color="auto"/>
        <w:bottom w:val="none" w:sz="0" w:space="0" w:color="auto"/>
        <w:right w:val="none" w:sz="0" w:space="0" w:color="auto"/>
      </w:divBdr>
    </w:div>
    <w:div w:id="1482380165">
      <w:bodyDiv w:val="1"/>
      <w:marLeft w:val="0"/>
      <w:marRight w:val="0"/>
      <w:marTop w:val="0"/>
      <w:marBottom w:val="0"/>
      <w:divBdr>
        <w:top w:val="none" w:sz="0" w:space="0" w:color="auto"/>
        <w:left w:val="none" w:sz="0" w:space="0" w:color="auto"/>
        <w:bottom w:val="none" w:sz="0" w:space="0" w:color="auto"/>
        <w:right w:val="none" w:sz="0" w:space="0" w:color="auto"/>
      </w:divBdr>
    </w:div>
    <w:div w:id="1483425116">
      <w:bodyDiv w:val="1"/>
      <w:marLeft w:val="0"/>
      <w:marRight w:val="0"/>
      <w:marTop w:val="0"/>
      <w:marBottom w:val="0"/>
      <w:divBdr>
        <w:top w:val="none" w:sz="0" w:space="0" w:color="auto"/>
        <w:left w:val="none" w:sz="0" w:space="0" w:color="auto"/>
        <w:bottom w:val="none" w:sz="0" w:space="0" w:color="auto"/>
        <w:right w:val="none" w:sz="0" w:space="0" w:color="auto"/>
      </w:divBdr>
    </w:div>
    <w:div w:id="1488204821">
      <w:bodyDiv w:val="1"/>
      <w:marLeft w:val="0"/>
      <w:marRight w:val="0"/>
      <w:marTop w:val="0"/>
      <w:marBottom w:val="0"/>
      <w:divBdr>
        <w:top w:val="none" w:sz="0" w:space="0" w:color="auto"/>
        <w:left w:val="none" w:sz="0" w:space="0" w:color="auto"/>
        <w:bottom w:val="none" w:sz="0" w:space="0" w:color="auto"/>
        <w:right w:val="none" w:sz="0" w:space="0" w:color="auto"/>
      </w:divBdr>
    </w:div>
    <w:div w:id="1488984111">
      <w:bodyDiv w:val="1"/>
      <w:marLeft w:val="0"/>
      <w:marRight w:val="0"/>
      <w:marTop w:val="0"/>
      <w:marBottom w:val="0"/>
      <w:divBdr>
        <w:top w:val="none" w:sz="0" w:space="0" w:color="auto"/>
        <w:left w:val="none" w:sz="0" w:space="0" w:color="auto"/>
        <w:bottom w:val="none" w:sz="0" w:space="0" w:color="auto"/>
        <w:right w:val="none" w:sz="0" w:space="0" w:color="auto"/>
      </w:divBdr>
    </w:div>
    <w:div w:id="1497765049">
      <w:bodyDiv w:val="1"/>
      <w:marLeft w:val="0"/>
      <w:marRight w:val="0"/>
      <w:marTop w:val="0"/>
      <w:marBottom w:val="0"/>
      <w:divBdr>
        <w:top w:val="none" w:sz="0" w:space="0" w:color="auto"/>
        <w:left w:val="none" w:sz="0" w:space="0" w:color="auto"/>
        <w:bottom w:val="none" w:sz="0" w:space="0" w:color="auto"/>
        <w:right w:val="none" w:sz="0" w:space="0" w:color="auto"/>
      </w:divBdr>
    </w:div>
    <w:div w:id="1506743975">
      <w:bodyDiv w:val="1"/>
      <w:marLeft w:val="0"/>
      <w:marRight w:val="0"/>
      <w:marTop w:val="0"/>
      <w:marBottom w:val="0"/>
      <w:divBdr>
        <w:top w:val="none" w:sz="0" w:space="0" w:color="auto"/>
        <w:left w:val="none" w:sz="0" w:space="0" w:color="auto"/>
        <w:bottom w:val="none" w:sz="0" w:space="0" w:color="auto"/>
        <w:right w:val="none" w:sz="0" w:space="0" w:color="auto"/>
      </w:divBdr>
    </w:div>
    <w:div w:id="1507937828">
      <w:bodyDiv w:val="1"/>
      <w:marLeft w:val="0"/>
      <w:marRight w:val="0"/>
      <w:marTop w:val="0"/>
      <w:marBottom w:val="0"/>
      <w:divBdr>
        <w:top w:val="none" w:sz="0" w:space="0" w:color="auto"/>
        <w:left w:val="none" w:sz="0" w:space="0" w:color="auto"/>
        <w:bottom w:val="none" w:sz="0" w:space="0" w:color="auto"/>
        <w:right w:val="none" w:sz="0" w:space="0" w:color="auto"/>
      </w:divBdr>
    </w:div>
    <w:div w:id="1510215715">
      <w:bodyDiv w:val="1"/>
      <w:marLeft w:val="0"/>
      <w:marRight w:val="0"/>
      <w:marTop w:val="0"/>
      <w:marBottom w:val="0"/>
      <w:divBdr>
        <w:top w:val="none" w:sz="0" w:space="0" w:color="auto"/>
        <w:left w:val="none" w:sz="0" w:space="0" w:color="auto"/>
        <w:bottom w:val="none" w:sz="0" w:space="0" w:color="auto"/>
        <w:right w:val="none" w:sz="0" w:space="0" w:color="auto"/>
      </w:divBdr>
    </w:div>
    <w:div w:id="1512797156">
      <w:bodyDiv w:val="1"/>
      <w:marLeft w:val="0"/>
      <w:marRight w:val="0"/>
      <w:marTop w:val="0"/>
      <w:marBottom w:val="0"/>
      <w:divBdr>
        <w:top w:val="none" w:sz="0" w:space="0" w:color="auto"/>
        <w:left w:val="none" w:sz="0" w:space="0" w:color="auto"/>
        <w:bottom w:val="none" w:sz="0" w:space="0" w:color="auto"/>
        <w:right w:val="none" w:sz="0" w:space="0" w:color="auto"/>
      </w:divBdr>
    </w:div>
    <w:div w:id="1517844221">
      <w:bodyDiv w:val="1"/>
      <w:marLeft w:val="0"/>
      <w:marRight w:val="0"/>
      <w:marTop w:val="0"/>
      <w:marBottom w:val="0"/>
      <w:divBdr>
        <w:top w:val="none" w:sz="0" w:space="0" w:color="auto"/>
        <w:left w:val="none" w:sz="0" w:space="0" w:color="auto"/>
        <w:bottom w:val="none" w:sz="0" w:space="0" w:color="auto"/>
        <w:right w:val="none" w:sz="0" w:space="0" w:color="auto"/>
      </w:divBdr>
    </w:div>
    <w:div w:id="1518273925">
      <w:bodyDiv w:val="1"/>
      <w:marLeft w:val="0"/>
      <w:marRight w:val="0"/>
      <w:marTop w:val="0"/>
      <w:marBottom w:val="0"/>
      <w:divBdr>
        <w:top w:val="none" w:sz="0" w:space="0" w:color="auto"/>
        <w:left w:val="none" w:sz="0" w:space="0" w:color="auto"/>
        <w:bottom w:val="none" w:sz="0" w:space="0" w:color="auto"/>
        <w:right w:val="none" w:sz="0" w:space="0" w:color="auto"/>
      </w:divBdr>
    </w:div>
    <w:div w:id="1524975932">
      <w:bodyDiv w:val="1"/>
      <w:marLeft w:val="0"/>
      <w:marRight w:val="0"/>
      <w:marTop w:val="0"/>
      <w:marBottom w:val="0"/>
      <w:divBdr>
        <w:top w:val="none" w:sz="0" w:space="0" w:color="auto"/>
        <w:left w:val="none" w:sz="0" w:space="0" w:color="auto"/>
        <w:bottom w:val="none" w:sz="0" w:space="0" w:color="auto"/>
        <w:right w:val="none" w:sz="0" w:space="0" w:color="auto"/>
      </w:divBdr>
    </w:div>
    <w:div w:id="1530099229">
      <w:bodyDiv w:val="1"/>
      <w:marLeft w:val="0"/>
      <w:marRight w:val="0"/>
      <w:marTop w:val="0"/>
      <w:marBottom w:val="0"/>
      <w:divBdr>
        <w:top w:val="none" w:sz="0" w:space="0" w:color="auto"/>
        <w:left w:val="none" w:sz="0" w:space="0" w:color="auto"/>
        <w:bottom w:val="none" w:sz="0" w:space="0" w:color="auto"/>
        <w:right w:val="none" w:sz="0" w:space="0" w:color="auto"/>
      </w:divBdr>
    </w:div>
    <w:div w:id="1530949072">
      <w:bodyDiv w:val="1"/>
      <w:marLeft w:val="0"/>
      <w:marRight w:val="0"/>
      <w:marTop w:val="0"/>
      <w:marBottom w:val="0"/>
      <w:divBdr>
        <w:top w:val="none" w:sz="0" w:space="0" w:color="auto"/>
        <w:left w:val="none" w:sz="0" w:space="0" w:color="auto"/>
        <w:bottom w:val="none" w:sz="0" w:space="0" w:color="auto"/>
        <w:right w:val="none" w:sz="0" w:space="0" w:color="auto"/>
      </w:divBdr>
    </w:div>
    <w:div w:id="1531718118">
      <w:bodyDiv w:val="1"/>
      <w:marLeft w:val="0"/>
      <w:marRight w:val="0"/>
      <w:marTop w:val="0"/>
      <w:marBottom w:val="0"/>
      <w:divBdr>
        <w:top w:val="none" w:sz="0" w:space="0" w:color="auto"/>
        <w:left w:val="none" w:sz="0" w:space="0" w:color="auto"/>
        <w:bottom w:val="none" w:sz="0" w:space="0" w:color="auto"/>
        <w:right w:val="none" w:sz="0" w:space="0" w:color="auto"/>
      </w:divBdr>
    </w:div>
    <w:div w:id="1534920488">
      <w:bodyDiv w:val="1"/>
      <w:marLeft w:val="0"/>
      <w:marRight w:val="0"/>
      <w:marTop w:val="0"/>
      <w:marBottom w:val="0"/>
      <w:divBdr>
        <w:top w:val="none" w:sz="0" w:space="0" w:color="auto"/>
        <w:left w:val="none" w:sz="0" w:space="0" w:color="auto"/>
        <w:bottom w:val="none" w:sz="0" w:space="0" w:color="auto"/>
        <w:right w:val="none" w:sz="0" w:space="0" w:color="auto"/>
      </w:divBdr>
    </w:div>
    <w:div w:id="1534998015">
      <w:bodyDiv w:val="1"/>
      <w:marLeft w:val="0"/>
      <w:marRight w:val="0"/>
      <w:marTop w:val="0"/>
      <w:marBottom w:val="0"/>
      <w:divBdr>
        <w:top w:val="none" w:sz="0" w:space="0" w:color="auto"/>
        <w:left w:val="none" w:sz="0" w:space="0" w:color="auto"/>
        <w:bottom w:val="none" w:sz="0" w:space="0" w:color="auto"/>
        <w:right w:val="none" w:sz="0" w:space="0" w:color="auto"/>
      </w:divBdr>
    </w:div>
    <w:div w:id="1540512673">
      <w:bodyDiv w:val="1"/>
      <w:marLeft w:val="0"/>
      <w:marRight w:val="0"/>
      <w:marTop w:val="0"/>
      <w:marBottom w:val="0"/>
      <w:divBdr>
        <w:top w:val="none" w:sz="0" w:space="0" w:color="auto"/>
        <w:left w:val="none" w:sz="0" w:space="0" w:color="auto"/>
        <w:bottom w:val="none" w:sz="0" w:space="0" w:color="auto"/>
        <w:right w:val="none" w:sz="0" w:space="0" w:color="auto"/>
      </w:divBdr>
    </w:div>
    <w:div w:id="1545211437">
      <w:bodyDiv w:val="1"/>
      <w:marLeft w:val="0"/>
      <w:marRight w:val="0"/>
      <w:marTop w:val="0"/>
      <w:marBottom w:val="0"/>
      <w:divBdr>
        <w:top w:val="none" w:sz="0" w:space="0" w:color="auto"/>
        <w:left w:val="none" w:sz="0" w:space="0" w:color="auto"/>
        <w:bottom w:val="none" w:sz="0" w:space="0" w:color="auto"/>
        <w:right w:val="none" w:sz="0" w:space="0" w:color="auto"/>
      </w:divBdr>
    </w:div>
    <w:div w:id="1547569827">
      <w:bodyDiv w:val="1"/>
      <w:marLeft w:val="0"/>
      <w:marRight w:val="0"/>
      <w:marTop w:val="0"/>
      <w:marBottom w:val="0"/>
      <w:divBdr>
        <w:top w:val="none" w:sz="0" w:space="0" w:color="auto"/>
        <w:left w:val="none" w:sz="0" w:space="0" w:color="auto"/>
        <w:bottom w:val="none" w:sz="0" w:space="0" w:color="auto"/>
        <w:right w:val="none" w:sz="0" w:space="0" w:color="auto"/>
      </w:divBdr>
    </w:div>
    <w:div w:id="1551578574">
      <w:bodyDiv w:val="1"/>
      <w:marLeft w:val="0"/>
      <w:marRight w:val="0"/>
      <w:marTop w:val="0"/>
      <w:marBottom w:val="0"/>
      <w:divBdr>
        <w:top w:val="none" w:sz="0" w:space="0" w:color="auto"/>
        <w:left w:val="none" w:sz="0" w:space="0" w:color="auto"/>
        <w:bottom w:val="none" w:sz="0" w:space="0" w:color="auto"/>
        <w:right w:val="none" w:sz="0" w:space="0" w:color="auto"/>
      </w:divBdr>
    </w:div>
    <w:div w:id="1551918513">
      <w:bodyDiv w:val="1"/>
      <w:marLeft w:val="0"/>
      <w:marRight w:val="0"/>
      <w:marTop w:val="0"/>
      <w:marBottom w:val="0"/>
      <w:divBdr>
        <w:top w:val="none" w:sz="0" w:space="0" w:color="auto"/>
        <w:left w:val="none" w:sz="0" w:space="0" w:color="auto"/>
        <w:bottom w:val="none" w:sz="0" w:space="0" w:color="auto"/>
        <w:right w:val="none" w:sz="0" w:space="0" w:color="auto"/>
      </w:divBdr>
    </w:div>
    <w:div w:id="1554852359">
      <w:bodyDiv w:val="1"/>
      <w:marLeft w:val="0"/>
      <w:marRight w:val="0"/>
      <w:marTop w:val="0"/>
      <w:marBottom w:val="0"/>
      <w:divBdr>
        <w:top w:val="none" w:sz="0" w:space="0" w:color="auto"/>
        <w:left w:val="none" w:sz="0" w:space="0" w:color="auto"/>
        <w:bottom w:val="none" w:sz="0" w:space="0" w:color="auto"/>
        <w:right w:val="none" w:sz="0" w:space="0" w:color="auto"/>
      </w:divBdr>
    </w:div>
    <w:div w:id="1557544456">
      <w:bodyDiv w:val="1"/>
      <w:marLeft w:val="0"/>
      <w:marRight w:val="0"/>
      <w:marTop w:val="0"/>
      <w:marBottom w:val="0"/>
      <w:divBdr>
        <w:top w:val="none" w:sz="0" w:space="0" w:color="auto"/>
        <w:left w:val="none" w:sz="0" w:space="0" w:color="auto"/>
        <w:bottom w:val="none" w:sz="0" w:space="0" w:color="auto"/>
        <w:right w:val="none" w:sz="0" w:space="0" w:color="auto"/>
      </w:divBdr>
    </w:div>
    <w:div w:id="1558202925">
      <w:bodyDiv w:val="1"/>
      <w:marLeft w:val="0"/>
      <w:marRight w:val="0"/>
      <w:marTop w:val="0"/>
      <w:marBottom w:val="0"/>
      <w:divBdr>
        <w:top w:val="none" w:sz="0" w:space="0" w:color="auto"/>
        <w:left w:val="none" w:sz="0" w:space="0" w:color="auto"/>
        <w:bottom w:val="none" w:sz="0" w:space="0" w:color="auto"/>
        <w:right w:val="none" w:sz="0" w:space="0" w:color="auto"/>
      </w:divBdr>
    </w:div>
    <w:div w:id="1560554955">
      <w:bodyDiv w:val="1"/>
      <w:marLeft w:val="0"/>
      <w:marRight w:val="0"/>
      <w:marTop w:val="0"/>
      <w:marBottom w:val="0"/>
      <w:divBdr>
        <w:top w:val="none" w:sz="0" w:space="0" w:color="auto"/>
        <w:left w:val="none" w:sz="0" w:space="0" w:color="auto"/>
        <w:bottom w:val="none" w:sz="0" w:space="0" w:color="auto"/>
        <w:right w:val="none" w:sz="0" w:space="0" w:color="auto"/>
      </w:divBdr>
    </w:div>
    <w:div w:id="1562984260">
      <w:bodyDiv w:val="1"/>
      <w:marLeft w:val="0"/>
      <w:marRight w:val="0"/>
      <w:marTop w:val="0"/>
      <w:marBottom w:val="0"/>
      <w:divBdr>
        <w:top w:val="none" w:sz="0" w:space="0" w:color="auto"/>
        <w:left w:val="none" w:sz="0" w:space="0" w:color="auto"/>
        <w:bottom w:val="none" w:sz="0" w:space="0" w:color="auto"/>
        <w:right w:val="none" w:sz="0" w:space="0" w:color="auto"/>
      </w:divBdr>
    </w:div>
    <w:div w:id="1567763212">
      <w:bodyDiv w:val="1"/>
      <w:marLeft w:val="0"/>
      <w:marRight w:val="0"/>
      <w:marTop w:val="0"/>
      <w:marBottom w:val="0"/>
      <w:divBdr>
        <w:top w:val="none" w:sz="0" w:space="0" w:color="auto"/>
        <w:left w:val="none" w:sz="0" w:space="0" w:color="auto"/>
        <w:bottom w:val="none" w:sz="0" w:space="0" w:color="auto"/>
        <w:right w:val="none" w:sz="0" w:space="0" w:color="auto"/>
      </w:divBdr>
    </w:div>
    <w:div w:id="1568612900">
      <w:bodyDiv w:val="1"/>
      <w:marLeft w:val="0"/>
      <w:marRight w:val="0"/>
      <w:marTop w:val="0"/>
      <w:marBottom w:val="0"/>
      <w:divBdr>
        <w:top w:val="none" w:sz="0" w:space="0" w:color="auto"/>
        <w:left w:val="none" w:sz="0" w:space="0" w:color="auto"/>
        <w:bottom w:val="none" w:sz="0" w:space="0" w:color="auto"/>
        <w:right w:val="none" w:sz="0" w:space="0" w:color="auto"/>
      </w:divBdr>
    </w:div>
    <w:div w:id="1569612121">
      <w:bodyDiv w:val="1"/>
      <w:marLeft w:val="0"/>
      <w:marRight w:val="0"/>
      <w:marTop w:val="0"/>
      <w:marBottom w:val="0"/>
      <w:divBdr>
        <w:top w:val="none" w:sz="0" w:space="0" w:color="auto"/>
        <w:left w:val="none" w:sz="0" w:space="0" w:color="auto"/>
        <w:bottom w:val="none" w:sz="0" w:space="0" w:color="auto"/>
        <w:right w:val="none" w:sz="0" w:space="0" w:color="auto"/>
      </w:divBdr>
    </w:div>
    <w:div w:id="1569996793">
      <w:bodyDiv w:val="1"/>
      <w:marLeft w:val="0"/>
      <w:marRight w:val="0"/>
      <w:marTop w:val="0"/>
      <w:marBottom w:val="0"/>
      <w:divBdr>
        <w:top w:val="none" w:sz="0" w:space="0" w:color="auto"/>
        <w:left w:val="none" w:sz="0" w:space="0" w:color="auto"/>
        <w:bottom w:val="none" w:sz="0" w:space="0" w:color="auto"/>
        <w:right w:val="none" w:sz="0" w:space="0" w:color="auto"/>
      </w:divBdr>
    </w:div>
    <w:div w:id="1571497817">
      <w:bodyDiv w:val="1"/>
      <w:marLeft w:val="0"/>
      <w:marRight w:val="0"/>
      <w:marTop w:val="0"/>
      <w:marBottom w:val="0"/>
      <w:divBdr>
        <w:top w:val="none" w:sz="0" w:space="0" w:color="auto"/>
        <w:left w:val="none" w:sz="0" w:space="0" w:color="auto"/>
        <w:bottom w:val="none" w:sz="0" w:space="0" w:color="auto"/>
        <w:right w:val="none" w:sz="0" w:space="0" w:color="auto"/>
      </w:divBdr>
    </w:div>
    <w:div w:id="1572078257">
      <w:bodyDiv w:val="1"/>
      <w:marLeft w:val="0"/>
      <w:marRight w:val="0"/>
      <w:marTop w:val="0"/>
      <w:marBottom w:val="0"/>
      <w:divBdr>
        <w:top w:val="none" w:sz="0" w:space="0" w:color="auto"/>
        <w:left w:val="none" w:sz="0" w:space="0" w:color="auto"/>
        <w:bottom w:val="none" w:sz="0" w:space="0" w:color="auto"/>
        <w:right w:val="none" w:sz="0" w:space="0" w:color="auto"/>
      </w:divBdr>
    </w:div>
    <w:div w:id="1572152539">
      <w:bodyDiv w:val="1"/>
      <w:marLeft w:val="0"/>
      <w:marRight w:val="0"/>
      <w:marTop w:val="0"/>
      <w:marBottom w:val="0"/>
      <w:divBdr>
        <w:top w:val="none" w:sz="0" w:space="0" w:color="auto"/>
        <w:left w:val="none" w:sz="0" w:space="0" w:color="auto"/>
        <w:bottom w:val="none" w:sz="0" w:space="0" w:color="auto"/>
        <w:right w:val="none" w:sz="0" w:space="0" w:color="auto"/>
      </w:divBdr>
    </w:div>
    <w:div w:id="1573080223">
      <w:bodyDiv w:val="1"/>
      <w:marLeft w:val="0"/>
      <w:marRight w:val="0"/>
      <w:marTop w:val="0"/>
      <w:marBottom w:val="0"/>
      <w:divBdr>
        <w:top w:val="none" w:sz="0" w:space="0" w:color="auto"/>
        <w:left w:val="none" w:sz="0" w:space="0" w:color="auto"/>
        <w:bottom w:val="none" w:sz="0" w:space="0" w:color="auto"/>
        <w:right w:val="none" w:sz="0" w:space="0" w:color="auto"/>
      </w:divBdr>
    </w:div>
    <w:div w:id="1574118549">
      <w:bodyDiv w:val="1"/>
      <w:marLeft w:val="0"/>
      <w:marRight w:val="0"/>
      <w:marTop w:val="0"/>
      <w:marBottom w:val="0"/>
      <w:divBdr>
        <w:top w:val="none" w:sz="0" w:space="0" w:color="auto"/>
        <w:left w:val="none" w:sz="0" w:space="0" w:color="auto"/>
        <w:bottom w:val="none" w:sz="0" w:space="0" w:color="auto"/>
        <w:right w:val="none" w:sz="0" w:space="0" w:color="auto"/>
      </w:divBdr>
    </w:div>
    <w:div w:id="1587301480">
      <w:bodyDiv w:val="1"/>
      <w:marLeft w:val="0"/>
      <w:marRight w:val="0"/>
      <w:marTop w:val="0"/>
      <w:marBottom w:val="0"/>
      <w:divBdr>
        <w:top w:val="none" w:sz="0" w:space="0" w:color="auto"/>
        <w:left w:val="none" w:sz="0" w:space="0" w:color="auto"/>
        <w:bottom w:val="none" w:sz="0" w:space="0" w:color="auto"/>
        <w:right w:val="none" w:sz="0" w:space="0" w:color="auto"/>
      </w:divBdr>
    </w:div>
    <w:div w:id="1600411830">
      <w:bodyDiv w:val="1"/>
      <w:marLeft w:val="0"/>
      <w:marRight w:val="0"/>
      <w:marTop w:val="0"/>
      <w:marBottom w:val="0"/>
      <w:divBdr>
        <w:top w:val="none" w:sz="0" w:space="0" w:color="auto"/>
        <w:left w:val="none" w:sz="0" w:space="0" w:color="auto"/>
        <w:bottom w:val="none" w:sz="0" w:space="0" w:color="auto"/>
        <w:right w:val="none" w:sz="0" w:space="0" w:color="auto"/>
      </w:divBdr>
    </w:div>
    <w:div w:id="1600723171">
      <w:bodyDiv w:val="1"/>
      <w:marLeft w:val="0"/>
      <w:marRight w:val="0"/>
      <w:marTop w:val="0"/>
      <w:marBottom w:val="0"/>
      <w:divBdr>
        <w:top w:val="none" w:sz="0" w:space="0" w:color="auto"/>
        <w:left w:val="none" w:sz="0" w:space="0" w:color="auto"/>
        <w:bottom w:val="none" w:sz="0" w:space="0" w:color="auto"/>
        <w:right w:val="none" w:sz="0" w:space="0" w:color="auto"/>
      </w:divBdr>
    </w:div>
    <w:div w:id="1602374568">
      <w:bodyDiv w:val="1"/>
      <w:marLeft w:val="0"/>
      <w:marRight w:val="0"/>
      <w:marTop w:val="0"/>
      <w:marBottom w:val="0"/>
      <w:divBdr>
        <w:top w:val="none" w:sz="0" w:space="0" w:color="auto"/>
        <w:left w:val="none" w:sz="0" w:space="0" w:color="auto"/>
        <w:bottom w:val="none" w:sz="0" w:space="0" w:color="auto"/>
        <w:right w:val="none" w:sz="0" w:space="0" w:color="auto"/>
      </w:divBdr>
    </w:div>
    <w:div w:id="1605071348">
      <w:bodyDiv w:val="1"/>
      <w:marLeft w:val="0"/>
      <w:marRight w:val="0"/>
      <w:marTop w:val="0"/>
      <w:marBottom w:val="0"/>
      <w:divBdr>
        <w:top w:val="none" w:sz="0" w:space="0" w:color="auto"/>
        <w:left w:val="none" w:sz="0" w:space="0" w:color="auto"/>
        <w:bottom w:val="none" w:sz="0" w:space="0" w:color="auto"/>
        <w:right w:val="none" w:sz="0" w:space="0" w:color="auto"/>
      </w:divBdr>
    </w:div>
    <w:div w:id="1607958344">
      <w:bodyDiv w:val="1"/>
      <w:marLeft w:val="0"/>
      <w:marRight w:val="0"/>
      <w:marTop w:val="0"/>
      <w:marBottom w:val="0"/>
      <w:divBdr>
        <w:top w:val="none" w:sz="0" w:space="0" w:color="auto"/>
        <w:left w:val="none" w:sz="0" w:space="0" w:color="auto"/>
        <w:bottom w:val="none" w:sz="0" w:space="0" w:color="auto"/>
        <w:right w:val="none" w:sz="0" w:space="0" w:color="auto"/>
      </w:divBdr>
    </w:div>
    <w:div w:id="1608195675">
      <w:bodyDiv w:val="1"/>
      <w:marLeft w:val="0"/>
      <w:marRight w:val="0"/>
      <w:marTop w:val="0"/>
      <w:marBottom w:val="0"/>
      <w:divBdr>
        <w:top w:val="none" w:sz="0" w:space="0" w:color="auto"/>
        <w:left w:val="none" w:sz="0" w:space="0" w:color="auto"/>
        <w:bottom w:val="none" w:sz="0" w:space="0" w:color="auto"/>
        <w:right w:val="none" w:sz="0" w:space="0" w:color="auto"/>
      </w:divBdr>
    </w:div>
    <w:div w:id="1613243787">
      <w:bodyDiv w:val="1"/>
      <w:marLeft w:val="0"/>
      <w:marRight w:val="0"/>
      <w:marTop w:val="0"/>
      <w:marBottom w:val="0"/>
      <w:divBdr>
        <w:top w:val="none" w:sz="0" w:space="0" w:color="auto"/>
        <w:left w:val="none" w:sz="0" w:space="0" w:color="auto"/>
        <w:bottom w:val="none" w:sz="0" w:space="0" w:color="auto"/>
        <w:right w:val="none" w:sz="0" w:space="0" w:color="auto"/>
      </w:divBdr>
    </w:div>
    <w:div w:id="1613979051">
      <w:bodyDiv w:val="1"/>
      <w:marLeft w:val="0"/>
      <w:marRight w:val="0"/>
      <w:marTop w:val="0"/>
      <w:marBottom w:val="0"/>
      <w:divBdr>
        <w:top w:val="none" w:sz="0" w:space="0" w:color="auto"/>
        <w:left w:val="none" w:sz="0" w:space="0" w:color="auto"/>
        <w:bottom w:val="none" w:sz="0" w:space="0" w:color="auto"/>
        <w:right w:val="none" w:sz="0" w:space="0" w:color="auto"/>
      </w:divBdr>
    </w:div>
    <w:div w:id="1614631822">
      <w:bodyDiv w:val="1"/>
      <w:marLeft w:val="0"/>
      <w:marRight w:val="0"/>
      <w:marTop w:val="0"/>
      <w:marBottom w:val="0"/>
      <w:divBdr>
        <w:top w:val="none" w:sz="0" w:space="0" w:color="auto"/>
        <w:left w:val="none" w:sz="0" w:space="0" w:color="auto"/>
        <w:bottom w:val="none" w:sz="0" w:space="0" w:color="auto"/>
        <w:right w:val="none" w:sz="0" w:space="0" w:color="auto"/>
      </w:divBdr>
    </w:div>
    <w:div w:id="1616713979">
      <w:bodyDiv w:val="1"/>
      <w:marLeft w:val="0"/>
      <w:marRight w:val="0"/>
      <w:marTop w:val="0"/>
      <w:marBottom w:val="0"/>
      <w:divBdr>
        <w:top w:val="none" w:sz="0" w:space="0" w:color="auto"/>
        <w:left w:val="none" w:sz="0" w:space="0" w:color="auto"/>
        <w:bottom w:val="none" w:sz="0" w:space="0" w:color="auto"/>
        <w:right w:val="none" w:sz="0" w:space="0" w:color="auto"/>
      </w:divBdr>
    </w:div>
    <w:div w:id="1623919228">
      <w:bodyDiv w:val="1"/>
      <w:marLeft w:val="0"/>
      <w:marRight w:val="0"/>
      <w:marTop w:val="0"/>
      <w:marBottom w:val="0"/>
      <w:divBdr>
        <w:top w:val="none" w:sz="0" w:space="0" w:color="auto"/>
        <w:left w:val="none" w:sz="0" w:space="0" w:color="auto"/>
        <w:bottom w:val="none" w:sz="0" w:space="0" w:color="auto"/>
        <w:right w:val="none" w:sz="0" w:space="0" w:color="auto"/>
      </w:divBdr>
    </w:div>
    <w:div w:id="1629042823">
      <w:bodyDiv w:val="1"/>
      <w:marLeft w:val="0"/>
      <w:marRight w:val="0"/>
      <w:marTop w:val="0"/>
      <w:marBottom w:val="0"/>
      <w:divBdr>
        <w:top w:val="none" w:sz="0" w:space="0" w:color="auto"/>
        <w:left w:val="none" w:sz="0" w:space="0" w:color="auto"/>
        <w:bottom w:val="none" w:sz="0" w:space="0" w:color="auto"/>
        <w:right w:val="none" w:sz="0" w:space="0" w:color="auto"/>
      </w:divBdr>
    </w:div>
    <w:div w:id="1629435882">
      <w:bodyDiv w:val="1"/>
      <w:marLeft w:val="0"/>
      <w:marRight w:val="0"/>
      <w:marTop w:val="0"/>
      <w:marBottom w:val="0"/>
      <w:divBdr>
        <w:top w:val="none" w:sz="0" w:space="0" w:color="auto"/>
        <w:left w:val="none" w:sz="0" w:space="0" w:color="auto"/>
        <w:bottom w:val="none" w:sz="0" w:space="0" w:color="auto"/>
        <w:right w:val="none" w:sz="0" w:space="0" w:color="auto"/>
      </w:divBdr>
    </w:div>
    <w:div w:id="1629778751">
      <w:bodyDiv w:val="1"/>
      <w:marLeft w:val="0"/>
      <w:marRight w:val="0"/>
      <w:marTop w:val="0"/>
      <w:marBottom w:val="0"/>
      <w:divBdr>
        <w:top w:val="none" w:sz="0" w:space="0" w:color="auto"/>
        <w:left w:val="none" w:sz="0" w:space="0" w:color="auto"/>
        <w:bottom w:val="none" w:sz="0" w:space="0" w:color="auto"/>
        <w:right w:val="none" w:sz="0" w:space="0" w:color="auto"/>
      </w:divBdr>
    </w:div>
    <w:div w:id="1631865232">
      <w:bodyDiv w:val="1"/>
      <w:marLeft w:val="0"/>
      <w:marRight w:val="0"/>
      <w:marTop w:val="0"/>
      <w:marBottom w:val="0"/>
      <w:divBdr>
        <w:top w:val="none" w:sz="0" w:space="0" w:color="auto"/>
        <w:left w:val="none" w:sz="0" w:space="0" w:color="auto"/>
        <w:bottom w:val="none" w:sz="0" w:space="0" w:color="auto"/>
        <w:right w:val="none" w:sz="0" w:space="0" w:color="auto"/>
      </w:divBdr>
    </w:div>
    <w:div w:id="1635254752">
      <w:bodyDiv w:val="1"/>
      <w:marLeft w:val="0"/>
      <w:marRight w:val="0"/>
      <w:marTop w:val="0"/>
      <w:marBottom w:val="0"/>
      <w:divBdr>
        <w:top w:val="none" w:sz="0" w:space="0" w:color="auto"/>
        <w:left w:val="none" w:sz="0" w:space="0" w:color="auto"/>
        <w:bottom w:val="none" w:sz="0" w:space="0" w:color="auto"/>
        <w:right w:val="none" w:sz="0" w:space="0" w:color="auto"/>
      </w:divBdr>
    </w:div>
    <w:div w:id="1637568372">
      <w:bodyDiv w:val="1"/>
      <w:marLeft w:val="0"/>
      <w:marRight w:val="0"/>
      <w:marTop w:val="0"/>
      <w:marBottom w:val="0"/>
      <w:divBdr>
        <w:top w:val="none" w:sz="0" w:space="0" w:color="auto"/>
        <w:left w:val="none" w:sz="0" w:space="0" w:color="auto"/>
        <w:bottom w:val="none" w:sz="0" w:space="0" w:color="auto"/>
        <w:right w:val="none" w:sz="0" w:space="0" w:color="auto"/>
      </w:divBdr>
    </w:div>
    <w:div w:id="1637686508">
      <w:bodyDiv w:val="1"/>
      <w:marLeft w:val="0"/>
      <w:marRight w:val="0"/>
      <w:marTop w:val="0"/>
      <w:marBottom w:val="0"/>
      <w:divBdr>
        <w:top w:val="none" w:sz="0" w:space="0" w:color="auto"/>
        <w:left w:val="none" w:sz="0" w:space="0" w:color="auto"/>
        <w:bottom w:val="none" w:sz="0" w:space="0" w:color="auto"/>
        <w:right w:val="none" w:sz="0" w:space="0" w:color="auto"/>
      </w:divBdr>
    </w:div>
    <w:div w:id="1638343112">
      <w:bodyDiv w:val="1"/>
      <w:marLeft w:val="0"/>
      <w:marRight w:val="0"/>
      <w:marTop w:val="0"/>
      <w:marBottom w:val="0"/>
      <w:divBdr>
        <w:top w:val="none" w:sz="0" w:space="0" w:color="auto"/>
        <w:left w:val="none" w:sz="0" w:space="0" w:color="auto"/>
        <w:bottom w:val="none" w:sz="0" w:space="0" w:color="auto"/>
        <w:right w:val="none" w:sz="0" w:space="0" w:color="auto"/>
      </w:divBdr>
    </w:div>
    <w:div w:id="1638414045">
      <w:bodyDiv w:val="1"/>
      <w:marLeft w:val="0"/>
      <w:marRight w:val="0"/>
      <w:marTop w:val="0"/>
      <w:marBottom w:val="0"/>
      <w:divBdr>
        <w:top w:val="none" w:sz="0" w:space="0" w:color="auto"/>
        <w:left w:val="none" w:sz="0" w:space="0" w:color="auto"/>
        <w:bottom w:val="none" w:sz="0" w:space="0" w:color="auto"/>
        <w:right w:val="none" w:sz="0" w:space="0" w:color="auto"/>
      </w:divBdr>
    </w:div>
    <w:div w:id="1640110938">
      <w:bodyDiv w:val="1"/>
      <w:marLeft w:val="0"/>
      <w:marRight w:val="0"/>
      <w:marTop w:val="0"/>
      <w:marBottom w:val="0"/>
      <w:divBdr>
        <w:top w:val="none" w:sz="0" w:space="0" w:color="auto"/>
        <w:left w:val="none" w:sz="0" w:space="0" w:color="auto"/>
        <w:bottom w:val="none" w:sz="0" w:space="0" w:color="auto"/>
        <w:right w:val="none" w:sz="0" w:space="0" w:color="auto"/>
      </w:divBdr>
    </w:div>
    <w:div w:id="1642072272">
      <w:bodyDiv w:val="1"/>
      <w:marLeft w:val="0"/>
      <w:marRight w:val="0"/>
      <w:marTop w:val="0"/>
      <w:marBottom w:val="0"/>
      <w:divBdr>
        <w:top w:val="none" w:sz="0" w:space="0" w:color="auto"/>
        <w:left w:val="none" w:sz="0" w:space="0" w:color="auto"/>
        <w:bottom w:val="none" w:sz="0" w:space="0" w:color="auto"/>
        <w:right w:val="none" w:sz="0" w:space="0" w:color="auto"/>
      </w:divBdr>
    </w:div>
    <w:div w:id="1644234297">
      <w:bodyDiv w:val="1"/>
      <w:marLeft w:val="0"/>
      <w:marRight w:val="0"/>
      <w:marTop w:val="0"/>
      <w:marBottom w:val="0"/>
      <w:divBdr>
        <w:top w:val="none" w:sz="0" w:space="0" w:color="auto"/>
        <w:left w:val="none" w:sz="0" w:space="0" w:color="auto"/>
        <w:bottom w:val="none" w:sz="0" w:space="0" w:color="auto"/>
        <w:right w:val="none" w:sz="0" w:space="0" w:color="auto"/>
      </w:divBdr>
    </w:div>
    <w:div w:id="1647010419">
      <w:bodyDiv w:val="1"/>
      <w:marLeft w:val="0"/>
      <w:marRight w:val="0"/>
      <w:marTop w:val="0"/>
      <w:marBottom w:val="0"/>
      <w:divBdr>
        <w:top w:val="none" w:sz="0" w:space="0" w:color="auto"/>
        <w:left w:val="none" w:sz="0" w:space="0" w:color="auto"/>
        <w:bottom w:val="none" w:sz="0" w:space="0" w:color="auto"/>
        <w:right w:val="none" w:sz="0" w:space="0" w:color="auto"/>
      </w:divBdr>
    </w:div>
    <w:div w:id="1653481310">
      <w:bodyDiv w:val="1"/>
      <w:marLeft w:val="0"/>
      <w:marRight w:val="0"/>
      <w:marTop w:val="0"/>
      <w:marBottom w:val="0"/>
      <w:divBdr>
        <w:top w:val="none" w:sz="0" w:space="0" w:color="auto"/>
        <w:left w:val="none" w:sz="0" w:space="0" w:color="auto"/>
        <w:bottom w:val="none" w:sz="0" w:space="0" w:color="auto"/>
        <w:right w:val="none" w:sz="0" w:space="0" w:color="auto"/>
      </w:divBdr>
    </w:div>
    <w:div w:id="1656454633">
      <w:bodyDiv w:val="1"/>
      <w:marLeft w:val="0"/>
      <w:marRight w:val="0"/>
      <w:marTop w:val="0"/>
      <w:marBottom w:val="0"/>
      <w:divBdr>
        <w:top w:val="none" w:sz="0" w:space="0" w:color="auto"/>
        <w:left w:val="none" w:sz="0" w:space="0" w:color="auto"/>
        <w:bottom w:val="none" w:sz="0" w:space="0" w:color="auto"/>
        <w:right w:val="none" w:sz="0" w:space="0" w:color="auto"/>
      </w:divBdr>
    </w:div>
    <w:div w:id="1658192681">
      <w:bodyDiv w:val="1"/>
      <w:marLeft w:val="0"/>
      <w:marRight w:val="0"/>
      <w:marTop w:val="0"/>
      <w:marBottom w:val="0"/>
      <w:divBdr>
        <w:top w:val="none" w:sz="0" w:space="0" w:color="auto"/>
        <w:left w:val="none" w:sz="0" w:space="0" w:color="auto"/>
        <w:bottom w:val="none" w:sz="0" w:space="0" w:color="auto"/>
        <w:right w:val="none" w:sz="0" w:space="0" w:color="auto"/>
      </w:divBdr>
    </w:div>
    <w:div w:id="1658220552">
      <w:bodyDiv w:val="1"/>
      <w:marLeft w:val="0"/>
      <w:marRight w:val="0"/>
      <w:marTop w:val="0"/>
      <w:marBottom w:val="0"/>
      <w:divBdr>
        <w:top w:val="none" w:sz="0" w:space="0" w:color="auto"/>
        <w:left w:val="none" w:sz="0" w:space="0" w:color="auto"/>
        <w:bottom w:val="none" w:sz="0" w:space="0" w:color="auto"/>
        <w:right w:val="none" w:sz="0" w:space="0" w:color="auto"/>
      </w:divBdr>
    </w:div>
    <w:div w:id="1659189203">
      <w:bodyDiv w:val="1"/>
      <w:marLeft w:val="0"/>
      <w:marRight w:val="0"/>
      <w:marTop w:val="0"/>
      <w:marBottom w:val="0"/>
      <w:divBdr>
        <w:top w:val="none" w:sz="0" w:space="0" w:color="auto"/>
        <w:left w:val="none" w:sz="0" w:space="0" w:color="auto"/>
        <w:bottom w:val="none" w:sz="0" w:space="0" w:color="auto"/>
        <w:right w:val="none" w:sz="0" w:space="0" w:color="auto"/>
      </w:divBdr>
    </w:div>
    <w:div w:id="1662155763">
      <w:bodyDiv w:val="1"/>
      <w:marLeft w:val="0"/>
      <w:marRight w:val="0"/>
      <w:marTop w:val="0"/>
      <w:marBottom w:val="0"/>
      <w:divBdr>
        <w:top w:val="none" w:sz="0" w:space="0" w:color="auto"/>
        <w:left w:val="none" w:sz="0" w:space="0" w:color="auto"/>
        <w:bottom w:val="none" w:sz="0" w:space="0" w:color="auto"/>
        <w:right w:val="none" w:sz="0" w:space="0" w:color="auto"/>
      </w:divBdr>
    </w:div>
    <w:div w:id="1664352675">
      <w:bodyDiv w:val="1"/>
      <w:marLeft w:val="0"/>
      <w:marRight w:val="0"/>
      <w:marTop w:val="0"/>
      <w:marBottom w:val="0"/>
      <w:divBdr>
        <w:top w:val="none" w:sz="0" w:space="0" w:color="auto"/>
        <w:left w:val="none" w:sz="0" w:space="0" w:color="auto"/>
        <w:bottom w:val="none" w:sz="0" w:space="0" w:color="auto"/>
        <w:right w:val="none" w:sz="0" w:space="0" w:color="auto"/>
      </w:divBdr>
    </w:div>
    <w:div w:id="1664502633">
      <w:bodyDiv w:val="1"/>
      <w:marLeft w:val="0"/>
      <w:marRight w:val="0"/>
      <w:marTop w:val="0"/>
      <w:marBottom w:val="0"/>
      <w:divBdr>
        <w:top w:val="none" w:sz="0" w:space="0" w:color="auto"/>
        <w:left w:val="none" w:sz="0" w:space="0" w:color="auto"/>
        <w:bottom w:val="none" w:sz="0" w:space="0" w:color="auto"/>
        <w:right w:val="none" w:sz="0" w:space="0" w:color="auto"/>
      </w:divBdr>
    </w:div>
    <w:div w:id="1664504238">
      <w:bodyDiv w:val="1"/>
      <w:marLeft w:val="0"/>
      <w:marRight w:val="0"/>
      <w:marTop w:val="0"/>
      <w:marBottom w:val="0"/>
      <w:divBdr>
        <w:top w:val="none" w:sz="0" w:space="0" w:color="auto"/>
        <w:left w:val="none" w:sz="0" w:space="0" w:color="auto"/>
        <w:bottom w:val="none" w:sz="0" w:space="0" w:color="auto"/>
        <w:right w:val="none" w:sz="0" w:space="0" w:color="auto"/>
      </w:divBdr>
    </w:div>
    <w:div w:id="1666476649">
      <w:bodyDiv w:val="1"/>
      <w:marLeft w:val="0"/>
      <w:marRight w:val="0"/>
      <w:marTop w:val="0"/>
      <w:marBottom w:val="0"/>
      <w:divBdr>
        <w:top w:val="none" w:sz="0" w:space="0" w:color="auto"/>
        <w:left w:val="none" w:sz="0" w:space="0" w:color="auto"/>
        <w:bottom w:val="none" w:sz="0" w:space="0" w:color="auto"/>
        <w:right w:val="none" w:sz="0" w:space="0" w:color="auto"/>
      </w:divBdr>
    </w:div>
    <w:div w:id="1666543740">
      <w:bodyDiv w:val="1"/>
      <w:marLeft w:val="0"/>
      <w:marRight w:val="0"/>
      <w:marTop w:val="0"/>
      <w:marBottom w:val="0"/>
      <w:divBdr>
        <w:top w:val="none" w:sz="0" w:space="0" w:color="auto"/>
        <w:left w:val="none" w:sz="0" w:space="0" w:color="auto"/>
        <w:bottom w:val="none" w:sz="0" w:space="0" w:color="auto"/>
        <w:right w:val="none" w:sz="0" w:space="0" w:color="auto"/>
      </w:divBdr>
    </w:div>
    <w:div w:id="1669598176">
      <w:bodyDiv w:val="1"/>
      <w:marLeft w:val="0"/>
      <w:marRight w:val="0"/>
      <w:marTop w:val="0"/>
      <w:marBottom w:val="0"/>
      <w:divBdr>
        <w:top w:val="none" w:sz="0" w:space="0" w:color="auto"/>
        <w:left w:val="none" w:sz="0" w:space="0" w:color="auto"/>
        <w:bottom w:val="none" w:sz="0" w:space="0" w:color="auto"/>
        <w:right w:val="none" w:sz="0" w:space="0" w:color="auto"/>
      </w:divBdr>
    </w:div>
    <w:div w:id="1670400720">
      <w:bodyDiv w:val="1"/>
      <w:marLeft w:val="0"/>
      <w:marRight w:val="0"/>
      <w:marTop w:val="0"/>
      <w:marBottom w:val="0"/>
      <w:divBdr>
        <w:top w:val="none" w:sz="0" w:space="0" w:color="auto"/>
        <w:left w:val="none" w:sz="0" w:space="0" w:color="auto"/>
        <w:bottom w:val="none" w:sz="0" w:space="0" w:color="auto"/>
        <w:right w:val="none" w:sz="0" w:space="0" w:color="auto"/>
      </w:divBdr>
    </w:div>
    <w:div w:id="1670983522">
      <w:bodyDiv w:val="1"/>
      <w:marLeft w:val="0"/>
      <w:marRight w:val="0"/>
      <w:marTop w:val="0"/>
      <w:marBottom w:val="0"/>
      <w:divBdr>
        <w:top w:val="none" w:sz="0" w:space="0" w:color="auto"/>
        <w:left w:val="none" w:sz="0" w:space="0" w:color="auto"/>
        <w:bottom w:val="none" w:sz="0" w:space="0" w:color="auto"/>
        <w:right w:val="none" w:sz="0" w:space="0" w:color="auto"/>
      </w:divBdr>
    </w:div>
    <w:div w:id="1676112352">
      <w:bodyDiv w:val="1"/>
      <w:marLeft w:val="0"/>
      <w:marRight w:val="0"/>
      <w:marTop w:val="0"/>
      <w:marBottom w:val="0"/>
      <w:divBdr>
        <w:top w:val="none" w:sz="0" w:space="0" w:color="auto"/>
        <w:left w:val="none" w:sz="0" w:space="0" w:color="auto"/>
        <w:bottom w:val="none" w:sz="0" w:space="0" w:color="auto"/>
        <w:right w:val="none" w:sz="0" w:space="0" w:color="auto"/>
      </w:divBdr>
    </w:div>
    <w:div w:id="1679232073">
      <w:bodyDiv w:val="1"/>
      <w:marLeft w:val="0"/>
      <w:marRight w:val="0"/>
      <w:marTop w:val="0"/>
      <w:marBottom w:val="0"/>
      <w:divBdr>
        <w:top w:val="none" w:sz="0" w:space="0" w:color="auto"/>
        <w:left w:val="none" w:sz="0" w:space="0" w:color="auto"/>
        <w:bottom w:val="none" w:sz="0" w:space="0" w:color="auto"/>
        <w:right w:val="none" w:sz="0" w:space="0" w:color="auto"/>
      </w:divBdr>
    </w:div>
    <w:div w:id="1681009710">
      <w:bodyDiv w:val="1"/>
      <w:marLeft w:val="0"/>
      <w:marRight w:val="0"/>
      <w:marTop w:val="0"/>
      <w:marBottom w:val="0"/>
      <w:divBdr>
        <w:top w:val="none" w:sz="0" w:space="0" w:color="auto"/>
        <w:left w:val="none" w:sz="0" w:space="0" w:color="auto"/>
        <w:bottom w:val="none" w:sz="0" w:space="0" w:color="auto"/>
        <w:right w:val="none" w:sz="0" w:space="0" w:color="auto"/>
      </w:divBdr>
    </w:div>
    <w:div w:id="1684472937">
      <w:bodyDiv w:val="1"/>
      <w:marLeft w:val="0"/>
      <w:marRight w:val="0"/>
      <w:marTop w:val="0"/>
      <w:marBottom w:val="0"/>
      <w:divBdr>
        <w:top w:val="none" w:sz="0" w:space="0" w:color="auto"/>
        <w:left w:val="none" w:sz="0" w:space="0" w:color="auto"/>
        <w:bottom w:val="none" w:sz="0" w:space="0" w:color="auto"/>
        <w:right w:val="none" w:sz="0" w:space="0" w:color="auto"/>
      </w:divBdr>
    </w:div>
    <w:div w:id="1684819864">
      <w:bodyDiv w:val="1"/>
      <w:marLeft w:val="0"/>
      <w:marRight w:val="0"/>
      <w:marTop w:val="0"/>
      <w:marBottom w:val="0"/>
      <w:divBdr>
        <w:top w:val="none" w:sz="0" w:space="0" w:color="auto"/>
        <w:left w:val="none" w:sz="0" w:space="0" w:color="auto"/>
        <w:bottom w:val="none" w:sz="0" w:space="0" w:color="auto"/>
        <w:right w:val="none" w:sz="0" w:space="0" w:color="auto"/>
      </w:divBdr>
    </w:div>
    <w:div w:id="1691755288">
      <w:bodyDiv w:val="1"/>
      <w:marLeft w:val="0"/>
      <w:marRight w:val="0"/>
      <w:marTop w:val="0"/>
      <w:marBottom w:val="0"/>
      <w:divBdr>
        <w:top w:val="none" w:sz="0" w:space="0" w:color="auto"/>
        <w:left w:val="none" w:sz="0" w:space="0" w:color="auto"/>
        <w:bottom w:val="none" w:sz="0" w:space="0" w:color="auto"/>
        <w:right w:val="none" w:sz="0" w:space="0" w:color="auto"/>
      </w:divBdr>
    </w:div>
    <w:div w:id="1694571049">
      <w:bodyDiv w:val="1"/>
      <w:marLeft w:val="0"/>
      <w:marRight w:val="0"/>
      <w:marTop w:val="0"/>
      <w:marBottom w:val="0"/>
      <w:divBdr>
        <w:top w:val="none" w:sz="0" w:space="0" w:color="auto"/>
        <w:left w:val="none" w:sz="0" w:space="0" w:color="auto"/>
        <w:bottom w:val="none" w:sz="0" w:space="0" w:color="auto"/>
        <w:right w:val="none" w:sz="0" w:space="0" w:color="auto"/>
      </w:divBdr>
    </w:div>
    <w:div w:id="1698890063">
      <w:bodyDiv w:val="1"/>
      <w:marLeft w:val="0"/>
      <w:marRight w:val="0"/>
      <w:marTop w:val="0"/>
      <w:marBottom w:val="0"/>
      <w:divBdr>
        <w:top w:val="none" w:sz="0" w:space="0" w:color="auto"/>
        <w:left w:val="none" w:sz="0" w:space="0" w:color="auto"/>
        <w:bottom w:val="none" w:sz="0" w:space="0" w:color="auto"/>
        <w:right w:val="none" w:sz="0" w:space="0" w:color="auto"/>
      </w:divBdr>
    </w:div>
    <w:div w:id="1698970432">
      <w:bodyDiv w:val="1"/>
      <w:marLeft w:val="0"/>
      <w:marRight w:val="0"/>
      <w:marTop w:val="0"/>
      <w:marBottom w:val="0"/>
      <w:divBdr>
        <w:top w:val="none" w:sz="0" w:space="0" w:color="auto"/>
        <w:left w:val="none" w:sz="0" w:space="0" w:color="auto"/>
        <w:bottom w:val="none" w:sz="0" w:space="0" w:color="auto"/>
        <w:right w:val="none" w:sz="0" w:space="0" w:color="auto"/>
      </w:divBdr>
    </w:div>
    <w:div w:id="1702047150">
      <w:bodyDiv w:val="1"/>
      <w:marLeft w:val="0"/>
      <w:marRight w:val="0"/>
      <w:marTop w:val="0"/>
      <w:marBottom w:val="0"/>
      <w:divBdr>
        <w:top w:val="none" w:sz="0" w:space="0" w:color="auto"/>
        <w:left w:val="none" w:sz="0" w:space="0" w:color="auto"/>
        <w:bottom w:val="none" w:sz="0" w:space="0" w:color="auto"/>
        <w:right w:val="none" w:sz="0" w:space="0" w:color="auto"/>
      </w:divBdr>
    </w:div>
    <w:div w:id="1703896531">
      <w:bodyDiv w:val="1"/>
      <w:marLeft w:val="0"/>
      <w:marRight w:val="0"/>
      <w:marTop w:val="0"/>
      <w:marBottom w:val="0"/>
      <w:divBdr>
        <w:top w:val="none" w:sz="0" w:space="0" w:color="auto"/>
        <w:left w:val="none" w:sz="0" w:space="0" w:color="auto"/>
        <w:bottom w:val="none" w:sz="0" w:space="0" w:color="auto"/>
        <w:right w:val="none" w:sz="0" w:space="0" w:color="auto"/>
      </w:divBdr>
    </w:div>
    <w:div w:id="1707024232">
      <w:bodyDiv w:val="1"/>
      <w:marLeft w:val="0"/>
      <w:marRight w:val="0"/>
      <w:marTop w:val="0"/>
      <w:marBottom w:val="0"/>
      <w:divBdr>
        <w:top w:val="none" w:sz="0" w:space="0" w:color="auto"/>
        <w:left w:val="none" w:sz="0" w:space="0" w:color="auto"/>
        <w:bottom w:val="none" w:sz="0" w:space="0" w:color="auto"/>
        <w:right w:val="none" w:sz="0" w:space="0" w:color="auto"/>
      </w:divBdr>
    </w:div>
    <w:div w:id="1714503084">
      <w:bodyDiv w:val="1"/>
      <w:marLeft w:val="0"/>
      <w:marRight w:val="0"/>
      <w:marTop w:val="0"/>
      <w:marBottom w:val="0"/>
      <w:divBdr>
        <w:top w:val="none" w:sz="0" w:space="0" w:color="auto"/>
        <w:left w:val="none" w:sz="0" w:space="0" w:color="auto"/>
        <w:bottom w:val="none" w:sz="0" w:space="0" w:color="auto"/>
        <w:right w:val="none" w:sz="0" w:space="0" w:color="auto"/>
      </w:divBdr>
    </w:div>
    <w:div w:id="1717968993">
      <w:bodyDiv w:val="1"/>
      <w:marLeft w:val="0"/>
      <w:marRight w:val="0"/>
      <w:marTop w:val="0"/>
      <w:marBottom w:val="0"/>
      <w:divBdr>
        <w:top w:val="none" w:sz="0" w:space="0" w:color="auto"/>
        <w:left w:val="none" w:sz="0" w:space="0" w:color="auto"/>
        <w:bottom w:val="none" w:sz="0" w:space="0" w:color="auto"/>
        <w:right w:val="none" w:sz="0" w:space="0" w:color="auto"/>
      </w:divBdr>
    </w:div>
    <w:div w:id="1721055660">
      <w:bodyDiv w:val="1"/>
      <w:marLeft w:val="0"/>
      <w:marRight w:val="0"/>
      <w:marTop w:val="0"/>
      <w:marBottom w:val="0"/>
      <w:divBdr>
        <w:top w:val="none" w:sz="0" w:space="0" w:color="auto"/>
        <w:left w:val="none" w:sz="0" w:space="0" w:color="auto"/>
        <w:bottom w:val="none" w:sz="0" w:space="0" w:color="auto"/>
        <w:right w:val="none" w:sz="0" w:space="0" w:color="auto"/>
      </w:divBdr>
    </w:div>
    <w:div w:id="1727295781">
      <w:bodyDiv w:val="1"/>
      <w:marLeft w:val="0"/>
      <w:marRight w:val="0"/>
      <w:marTop w:val="0"/>
      <w:marBottom w:val="0"/>
      <w:divBdr>
        <w:top w:val="none" w:sz="0" w:space="0" w:color="auto"/>
        <w:left w:val="none" w:sz="0" w:space="0" w:color="auto"/>
        <w:bottom w:val="none" w:sz="0" w:space="0" w:color="auto"/>
        <w:right w:val="none" w:sz="0" w:space="0" w:color="auto"/>
      </w:divBdr>
    </w:div>
    <w:div w:id="1728840277">
      <w:bodyDiv w:val="1"/>
      <w:marLeft w:val="0"/>
      <w:marRight w:val="0"/>
      <w:marTop w:val="0"/>
      <w:marBottom w:val="0"/>
      <w:divBdr>
        <w:top w:val="none" w:sz="0" w:space="0" w:color="auto"/>
        <w:left w:val="none" w:sz="0" w:space="0" w:color="auto"/>
        <w:bottom w:val="none" w:sz="0" w:space="0" w:color="auto"/>
        <w:right w:val="none" w:sz="0" w:space="0" w:color="auto"/>
      </w:divBdr>
    </w:div>
    <w:div w:id="1730029232">
      <w:bodyDiv w:val="1"/>
      <w:marLeft w:val="0"/>
      <w:marRight w:val="0"/>
      <w:marTop w:val="0"/>
      <w:marBottom w:val="0"/>
      <w:divBdr>
        <w:top w:val="none" w:sz="0" w:space="0" w:color="auto"/>
        <w:left w:val="none" w:sz="0" w:space="0" w:color="auto"/>
        <w:bottom w:val="none" w:sz="0" w:space="0" w:color="auto"/>
        <w:right w:val="none" w:sz="0" w:space="0" w:color="auto"/>
      </w:divBdr>
    </w:div>
    <w:div w:id="1730570628">
      <w:bodyDiv w:val="1"/>
      <w:marLeft w:val="0"/>
      <w:marRight w:val="0"/>
      <w:marTop w:val="0"/>
      <w:marBottom w:val="0"/>
      <w:divBdr>
        <w:top w:val="none" w:sz="0" w:space="0" w:color="auto"/>
        <w:left w:val="none" w:sz="0" w:space="0" w:color="auto"/>
        <w:bottom w:val="none" w:sz="0" w:space="0" w:color="auto"/>
        <w:right w:val="none" w:sz="0" w:space="0" w:color="auto"/>
      </w:divBdr>
    </w:div>
    <w:div w:id="1734548608">
      <w:bodyDiv w:val="1"/>
      <w:marLeft w:val="0"/>
      <w:marRight w:val="0"/>
      <w:marTop w:val="0"/>
      <w:marBottom w:val="0"/>
      <w:divBdr>
        <w:top w:val="none" w:sz="0" w:space="0" w:color="auto"/>
        <w:left w:val="none" w:sz="0" w:space="0" w:color="auto"/>
        <w:bottom w:val="none" w:sz="0" w:space="0" w:color="auto"/>
        <w:right w:val="none" w:sz="0" w:space="0" w:color="auto"/>
      </w:divBdr>
    </w:div>
    <w:div w:id="1737362665">
      <w:bodyDiv w:val="1"/>
      <w:marLeft w:val="0"/>
      <w:marRight w:val="0"/>
      <w:marTop w:val="0"/>
      <w:marBottom w:val="0"/>
      <w:divBdr>
        <w:top w:val="none" w:sz="0" w:space="0" w:color="auto"/>
        <w:left w:val="none" w:sz="0" w:space="0" w:color="auto"/>
        <w:bottom w:val="none" w:sz="0" w:space="0" w:color="auto"/>
        <w:right w:val="none" w:sz="0" w:space="0" w:color="auto"/>
      </w:divBdr>
    </w:div>
    <w:div w:id="1738701820">
      <w:bodyDiv w:val="1"/>
      <w:marLeft w:val="0"/>
      <w:marRight w:val="0"/>
      <w:marTop w:val="0"/>
      <w:marBottom w:val="0"/>
      <w:divBdr>
        <w:top w:val="none" w:sz="0" w:space="0" w:color="auto"/>
        <w:left w:val="none" w:sz="0" w:space="0" w:color="auto"/>
        <w:bottom w:val="none" w:sz="0" w:space="0" w:color="auto"/>
        <w:right w:val="none" w:sz="0" w:space="0" w:color="auto"/>
      </w:divBdr>
    </w:div>
    <w:div w:id="1740516283">
      <w:bodyDiv w:val="1"/>
      <w:marLeft w:val="0"/>
      <w:marRight w:val="0"/>
      <w:marTop w:val="0"/>
      <w:marBottom w:val="0"/>
      <w:divBdr>
        <w:top w:val="none" w:sz="0" w:space="0" w:color="auto"/>
        <w:left w:val="none" w:sz="0" w:space="0" w:color="auto"/>
        <w:bottom w:val="none" w:sz="0" w:space="0" w:color="auto"/>
        <w:right w:val="none" w:sz="0" w:space="0" w:color="auto"/>
      </w:divBdr>
    </w:div>
    <w:div w:id="1740862156">
      <w:bodyDiv w:val="1"/>
      <w:marLeft w:val="0"/>
      <w:marRight w:val="0"/>
      <w:marTop w:val="0"/>
      <w:marBottom w:val="0"/>
      <w:divBdr>
        <w:top w:val="none" w:sz="0" w:space="0" w:color="auto"/>
        <w:left w:val="none" w:sz="0" w:space="0" w:color="auto"/>
        <w:bottom w:val="none" w:sz="0" w:space="0" w:color="auto"/>
        <w:right w:val="none" w:sz="0" w:space="0" w:color="auto"/>
      </w:divBdr>
    </w:div>
    <w:div w:id="1741100931">
      <w:bodyDiv w:val="1"/>
      <w:marLeft w:val="0"/>
      <w:marRight w:val="0"/>
      <w:marTop w:val="0"/>
      <w:marBottom w:val="0"/>
      <w:divBdr>
        <w:top w:val="none" w:sz="0" w:space="0" w:color="auto"/>
        <w:left w:val="none" w:sz="0" w:space="0" w:color="auto"/>
        <w:bottom w:val="none" w:sz="0" w:space="0" w:color="auto"/>
        <w:right w:val="none" w:sz="0" w:space="0" w:color="auto"/>
      </w:divBdr>
    </w:div>
    <w:div w:id="1745184357">
      <w:bodyDiv w:val="1"/>
      <w:marLeft w:val="0"/>
      <w:marRight w:val="0"/>
      <w:marTop w:val="0"/>
      <w:marBottom w:val="0"/>
      <w:divBdr>
        <w:top w:val="none" w:sz="0" w:space="0" w:color="auto"/>
        <w:left w:val="none" w:sz="0" w:space="0" w:color="auto"/>
        <w:bottom w:val="none" w:sz="0" w:space="0" w:color="auto"/>
        <w:right w:val="none" w:sz="0" w:space="0" w:color="auto"/>
      </w:divBdr>
    </w:div>
    <w:div w:id="1746567108">
      <w:bodyDiv w:val="1"/>
      <w:marLeft w:val="0"/>
      <w:marRight w:val="0"/>
      <w:marTop w:val="0"/>
      <w:marBottom w:val="0"/>
      <w:divBdr>
        <w:top w:val="none" w:sz="0" w:space="0" w:color="auto"/>
        <w:left w:val="none" w:sz="0" w:space="0" w:color="auto"/>
        <w:bottom w:val="none" w:sz="0" w:space="0" w:color="auto"/>
        <w:right w:val="none" w:sz="0" w:space="0" w:color="auto"/>
      </w:divBdr>
    </w:div>
    <w:div w:id="1748721694">
      <w:bodyDiv w:val="1"/>
      <w:marLeft w:val="0"/>
      <w:marRight w:val="0"/>
      <w:marTop w:val="0"/>
      <w:marBottom w:val="0"/>
      <w:divBdr>
        <w:top w:val="none" w:sz="0" w:space="0" w:color="auto"/>
        <w:left w:val="none" w:sz="0" w:space="0" w:color="auto"/>
        <w:bottom w:val="none" w:sz="0" w:space="0" w:color="auto"/>
        <w:right w:val="none" w:sz="0" w:space="0" w:color="auto"/>
      </w:divBdr>
    </w:div>
    <w:div w:id="1749500770">
      <w:bodyDiv w:val="1"/>
      <w:marLeft w:val="0"/>
      <w:marRight w:val="0"/>
      <w:marTop w:val="0"/>
      <w:marBottom w:val="0"/>
      <w:divBdr>
        <w:top w:val="none" w:sz="0" w:space="0" w:color="auto"/>
        <w:left w:val="none" w:sz="0" w:space="0" w:color="auto"/>
        <w:bottom w:val="none" w:sz="0" w:space="0" w:color="auto"/>
        <w:right w:val="none" w:sz="0" w:space="0" w:color="auto"/>
      </w:divBdr>
    </w:div>
    <w:div w:id="1750039547">
      <w:bodyDiv w:val="1"/>
      <w:marLeft w:val="0"/>
      <w:marRight w:val="0"/>
      <w:marTop w:val="0"/>
      <w:marBottom w:val="0"/>
      <w:divBdr>
        <w:top w:val="none" w:sz="0" w:space="0" w:color="auto"/>
        <w:left w:val="none" w:sz="0" w:space="0" w:color="auto"/>
        <w:bottom w:val="none" w:sz="0" w:space="0" w:color="auto"/>
        <w:right w:val="none" w:sz="0" w:space="0" w:color="auto"/>
      </w:divBdr>
    </w:div>
    <w:div w:id="1752240730">
      <w:bodyDiv w:val="1"/>
      <w:marLeft w:val="0"/>
      <w:marRight w:val="0"/>
      <w:marTop w:val="0"/>
      <w:marBottom w:val="0"/>
      <w:divBdr>
        <w:top w:val="none" w:sz="0" w:space="0" w:color="auto"/>
        <w:left w:val="none" w:sz="0" w:space="0" w:color="auto"/>
        <w:bottom w:val="none" w:sz="0" w:space="0" w:color="auto"/>
        <w:right w:val="none" w:sz="0" w:space="0" w:color="auto"/>
      </w:divBdr>
    </w:div>
    <w:div w:id="1754542756">
      <w:bodyDiv w:val="1"/>
      <w:marLeft w:val="0"/>
      <w:marRight w:val="0"/>
      <w:marTop w:val="0"/>
      <w:marBottom w:val="0"/>
      <w:divBdr>
        <w:top w:val="none" w:sz="0" w:space="0" w:color="auto"/>
        <w:left w:val="none" w:sz="0" w:space="0" w:color="auto"/>
        <w:bottom w:val="none" w:sz="0" w:space="0" w:color="auto"/>
        <w:right w:val="none" w:sz="0" w:space="0" w:color="auto"/>
      </w:divBdr>
    </w:div>
    <w:div w:id="1756854723">
      <w:bodyDiv w:val="1"/>
      <w:marLeft w:val="0"/>
      <w:marRight w:val="0"/>
      <w:marTop w:val="0"/>
      <w:marBottom w:val="0"/>
      <w:divBdr>
        <w:top w:val="none" w:sz="0" w:space="0" w:color="auto"/>
        <w:left w:val="none" w:sz="0" w:space="0" w:color="auto"/>
        <w:bottom w:val="none" w:sz="0" w:space="0" w:color="auto"/>
        <w:right w:val="none" w:sz="0" w:space="0" w:color="auto"/>
      </w:divBdr>
    </w:div>
    <w:div w:id="1757705959">
      <w:bodyDiv w:val="1"/>
      <w:marLeft w:val="0"/>
      <w:marRight w:val="0"/>
      <w:marTop w:val="0"/>
      <w:marBottom w:val="0"/>
      <w:divBdr>
        <w:top w:val="none" w:sz="0" w:space="0" w:color="auto"/>
        <w:left w:val="none" w:sz="0" w:space="0" w:color="auto"/>
        <w:bottom w:val="none" w:sz="0" w:space="0" w:color="auto"/>
        <w:right w:val="none" w:sz="0" w:space="0" w:color="auto"/>
      </w:divBdr>
    </w:div>
    <w:div w:id="1758212225">
      <w:bodyDiv w:val="1"/>
      <w:marLeft w:val="0"/>
      <w:marRight w:val="0"/>
      <w:marTop w:val="0"/>
      <w:marBottom w:val="0"/>
      <w:divBdr>
        <w:top w:val="none" w:sz="0" w:space="0" w:color="auto"/>
        <w:left w:val="none" w:sz="0" w:space="0" w:color="auto"/>
        <w:bottom w:val="none" w:sz="0" w:space="0" w:color="auto"/>
        <w:right w:val="none" w:sz="0" w:space="0" w:color="auto"/>
      </w:divBdr>
    </w:div>
    <w:div w:id="1758667521">
      <w:bodyDiv w:val="1"/>
      <w:marLeft w:val="0"/>
      <w:marRight w:val="0"/>
      <w:marTop w:val="0"/>
      <w:marBottom w:val="0"/>
      <w:divBdr>
        <w:top w:val="none" w:sz="0" w:space="0" w:color="auto"/>
        <w:left w:val="none" w:sz="0" w:space="0" w:color="auto"/>
        <w:bottom w:val="none" w:sz="0" w:space="0" w:color="auto"/>
        <w:right w:val="none" w:sz="0" w:space="0" w:color="auto"/>
      </w:divBdr>
    </w:div>
    <w:div w:id="1758822283">
      <w:bodyDiv w:val="1"/>
      <w:marLeft w:val="0"/>
      <w:marRight w:val="0"/>
      <w:marTop w:val="0"/>
      <w:marBottom w:val="0"/>
      <w:divBdr>
        <w:top w:val="none" w:sz="0" w:space="0" w:color="auto"/>
        <w:left w:val="none" w:sz="0" w:space="0" w:color="auto"/>
        <w:bottom w:val="none" w:sz="0" w:space="0" w:color="auto"/>
        <w:right w:val="none" w:sz="0" w:space="0" w:color="auto"/>
      </w:divBdr>
    </w:div>
    <w:div w:id="1766656653">
      <w:bodyDiv w:val="1"/>
      <w:marLeft w:val="0"/>
      <w:marRight w:val="0"/>
      <w:marTop w:val="0"/>
      <w:marBottom w:val="0"/>
      <w:divBdr>
        <w:top w:val="none" w:sz="0" w:space="0" w:color="auto"/>
        <w:left w:val="none" w:sz="0" w:space="0" w:color="auto"/>
        <w:bottom w:val="none" w:sz="0" w:space="0" w:color="auto"/>
        <w:right w:val="none" w:sz="0" w:space="0" w:color="auto"/>
      </w:divBdr>
    </w:div>
    <w:div w:id="1772816098">
      <w:bodyDiv w:val="1"/>
      <w:marLeft w:val="0"/>
      <w:marRight w:val="0"/>
      <w:marTop w:val="0"/>
      <w:marBottom w:val="0"/>
      <w:divBdr>
        <w:top w:val="none" w:sz="0" w:space="0" w:color="auto"/>
        <w:left w:val="none" w:sz="0" w:space="0" w:color="auto"/>
        <w:bottom w:val="none" w:sz="0" w:space="0" w:color="auto"/>
        <w:right w:val="none" w:sz="0" w:space="0" w:color="auto"/>
      </w:divBdr>
    </w:div>
    <w:div w:id="1775711662">
      <w:bodyDiv w:val="1"/>
      <w:marLeft w:val="0"/>
      <w:marRight w:val="0"/>
      <w:marTop w:val="0"/>
      <w:marBottom w:val="0"/>
      <w:divBdr>
        <w:top w:val="none" w:sz="0" w:space="0" w:color="auto"/>
        <w:left w:val="none" w:sz="0" w:space="0" w:color="auto"/>
        <w:bottom w:val="none" w:sz="0" w:space="0" w:color="auto"/>
        <w:right w:val="none" w:sz="0" w:space="0" w:color="auto"/>
      </w:divBdr>
    </w:div>
    <w:div w:id="1777408183">
      <w:bodyDiv w:val="1"/>
      <w:marLeft w:val="0"/>
      <w:marRight w:val="0"/>
      <w:marTop w:val="0"/>
      <w:marBottom w:val="0"/>
      <w:divBdr>
        <w:top w:val="none" w:sz="0" w:space="0" w:color="auto"/>
        <w:left w:val="none" w:sz="0" w:space="0" w:color="auto"/>
        <w:bottom w:val="none" w:sz="0" w:space="0" w:color="auto"/>
        <w:right w:val="none" w:sz="0" w:space="0" w:color="auto"/>
      </w:divBdr>
    </w:div>
    <w:div w:id="1780834536">
      <w:bodyDiv w:val="1"/>
      <w:marLeft w:val="0"/>
      <w:marRight w:val="0"/>
      <w:marTop w:val="0"/>
      <w:marBottom w:val="0"/>
      <w:divBdr>
        <w:top w:val="none" w:sz="0" w:space="0" w:color="auto"/>
        <w:left w:val="none" w:sz="0" w:space="0" w:color="auto"/>
        <w:bottom w:val="none" w:sz="0" w:space="0" w:color="auto"/>
        <w:right w:val="none" w:sz="0" w:space="0" w:color="auto"/>
      </w:divBdr>
    </w:div>
    <w:div w:id="1784617119">
      <w:bodyDiv w:val="1"/>
      <w:marLeft w:val="0"/>
      <w:marRight w:val="0"/>
      <w:marTop w:val="0"/>
      <w:marBottom w:val="0"/>
      <w:divBdr>
        <w:top w:val="none" w:sz="0" w:space="0" w:color="auto"/>
        <w:left w:val="none" w:sz="0" w:space="0" w:color="auto"/>
        <w:bottom w:val="none" w:sz="0" w:space="0" w:color="auto"/>
        <w:right w:val="none" w:sz="0" w:space="0" w:color="auto"/>
      </w:divBdr>
    </w:div>
    <w:div w:id="1785610942">
      <w:bodyDiv w:val="1"/>
      <w:marLeft w:val="0"/>
      <w:marRight w:val="0"/>
      <w:marTop w:val="0"/>
      <w:marBottom w:val="0"/>
      <w:divBdr>
        <w:top w:val="none" w:sz="0" w:space="0" w:color="auto"/>
        <w:left w:val="none" w:sz="0" w:space="0" w:color="auto"/>
        <w:bottom w:val="none" w:sz="0" w:space="0" w:color="auto"/>
        <w:right w:val="none" w:sz="0" w:space="0" w:color="auto"/>
      </w:divBdr>
    </w:div>
    <w:div w:id="1786725819">
      <w:bodyDiv w:val="1"/>
      <w:marLeft w:val="0"/>
      <w:marRight w:val="0"/>
      <w:marTop w:val="0"/>
      <w:marBottom w:val="0"/>
      <w:divBdr>
        <w:top w:val="none" w:sz="0" w:space="0" w:color="auto"/>
        <w:left w:val="none" w:sz="0" w:space="0" w:color="auto"/>
        <w:bottom w:val="none" w:sz="0" w:space="0" w:color="auto"/>
        <w:right w:val="none" w:sz="0" w:space="0" w:color="auto"/>
      </w:divBdr>
    </w:div>
    <w:div w:id="1788426929">
      <w:bodyDiv w:val="1"/>
      <w:marLeft w:val="0"/>
      <w:marRight w:val="0"/>
      <w:marTop w:val="0"/>
      <w:marBottom w:val="0"/>
      <w:divBdr>
        <w:top w:val="none" w:sz="0" w:space="0" w:color="auto"/>
        <w:left w:val="none" w:sz="0" w:space="0" w:color="auto"/>
        <w:bottom w:val="none" w:sz="0" w:space="0" w:color="auto"/>
        <w:right w:val="none" w:sz="0" w:space="0" w:color="auto"/>
      </w:divBdr>
    </w:div>
    <w:div w:id="1790471021">
      <w:bodyDiv w:val="1"/>
      <w:marLeft w:val="0"/>
      <w:marRight w:val="0"/>
      <w:marTop w:val="0"/>
      <w:marBottom w:val="0"/>
      <w:divBdr>
        <w:top w:val="none" w:sz="0" w:space="0" w:color="auto"/>
        <w:left w:val="none" w:sz="0" w:space="0" w:color="auto"/>
        <w:bottom w:val="none" w:sz="0" w:space="0" w:color="auto"/>
        <w:right w:val="none" w:sz="0" w:space="0" w:color="auto"/>
      </w:divBdr>
    </w:div>
    <w:div w:id="1791049220">
      <w:bodyDiv w:val="1"/>
      <w:marLeft w:val="0"/>
      <w:marRight w:val="0"/>
      <w:marTop w:val="0"/>
      <w:marBottom w:val="0"/>
      <w:divBdr>
        <w:top w:val="none" w:sz="0" w:space="0" w:color="auto"/>
        <w:left w:val="none" w:sz="0" w:space="0" w:color="auto"/>
        <w:bottom w:val="none" w:sz="0" w:space="0" w:color="auto"/>
        <w:right w:val="none" w:sz="0" w:space="0" w:color="auto"/>
      </w:divBdr>
    </w:div>
    <w:div w:id="1791895171">
      <w:bodyDiv w:val="1"/>
      <w:marLeft w:val="0"/>
      <w:marRight w:val="0"/>
      <w:marTop w:val="0"/>
      <w:marBottom w:val="0"/>
      <w:divBdr>
        <w:top w:val="none" w:sz="0" w:space="0" w:color="auto"/>
        <w:left w:val="none" w:sz="0" w:space="0" w:color="auto"/>
        <w:bottom w:val="none" w:sz="0" w:space="0" w:color="auto"/>
        <w:right w:val="none" w:sz="0" w:space="0" w:color="auto"/>
      </w:divBdr>
    </w:div>
    <w:div w:id="1791972542">
      <w:bodyDiv w:val="1"/>
      <w:marLeft w:val="0"/>
      <w:marRight w:val="0"/>
      <w:marTop w:val="0"/>
      <w:marBottom w:val="0"/>
      <w:divBdr>
        <w:top w:val="none" w:sz="0" w:space="0" w:color="auto"/>
        <w:left w:val="none" w:sz="0" w:space="0" w:color="auto"/>
        <w:bottom w:val="none" w:sz="0" w:space="0" w:color="auto"/>
        <w:right w:val="none" w:sz="0" w:space="0" w:color="auto"/>
      </w:divBdr>
    </w:div>
    <w:div w:id="1799254185">
      <w:bodyDiv w:val="1"/>
      <w:marLeft w:val="0"/>
      <w:marRight w:val="0"/>
      <w:marTop w:val="0"/>
      <w:marBottom w:val="0"/>
      <w:divBdr>
        <w:top w:val="none" w:sz="0" w:space="0" w:color="auto"/>
        <w:left w:val="none" w:sz="0" w:space="0" w:color="auto"/>
        <w:bottom w:val="none" w:sz="0" w:space="0" w:color="auto"/>
        <w:right w:val="none" w:sz="0" w:space="0" w:color="auto"/>
      </w:divBdr>
    </w:div>
    <w:div w:id="1799909433">
      <w:bodyDiv w:val="1"/>
      <w:marLeft w:val="0"/>
      <w:marRight w:val="0"/>
      <w:marTop w:val="0"/>
      <w:marBottom w:val="0"/>
      <w:divBdr>
        <w:top w:val="none" w:sz="0" w:space="0" w:color="auto"/>
        <w:left w:val="none" w:sz="0" w:space="0" w:color="auto"/>
        <w:bottom w:val="none" w:sz="0" w:space="0" w:color="auto"/>
        <w:right w:val="none" w:sz="0" w:space="0" w:color="auto"/>
      </w:divBdr>
    </w:div>
    <w:div w:id="1800225215">
      <w:bodyDiv w:val="1"/>
      <w:marLeft w:val="0"/>
      <w:marRight w:val="0"/>
      <w:marTop w:val="0"/>
      <w:marBottom w:val="0"/>
      <w:divBdr>
        <w:top w:val="none" w:sz="0" w:space="0" w:color="auto"/>
        <w:left w:val="none" w:sz="0" w:space="0" w:color="auto"/>
        <w:bottom w:val="none" w:sz="0" w:space="0" w:color="auto"/>
        <w:right w:val="none" w:sz="0" w:space="0" w:color="auto"/>
      </w:divBdr>
    </w:div>
    <w:div w:id="1801995435">
      <w:bodyDiv w:val="1"/>
      <w:marLeft w:val="0"/>
      <w:marRight w:val="0"/>
      <w:marTop w:val="0"/>
      <w:marBottom w:val="0"/>
      <w:divBdr>
        <w:top w:val="none" w:sz="0" w:space="0" w:color="auto"/>
        <w:left w:val="none" w:sz="0" w:space="0" w:color="auto"/>
        <w:bottom w:val="none" w:sz="0" w:space="0" w:color="auto"/>
        <w:right w:val="none" w:sz="0" w:space="0" w:color="auto"/>
      </w:divBdr>
    </w:div>
    <w:div w:id="1802503531">
      <w:bodyDiv w:val="1"/>
      <w:marLeft w:val="0"/>
      <w:marRight w:val="0"/>
      <w:marTop w:val="0"/>
      <w:marBottom w:val="0"/>
      <w:divBdr>
        <w:top w:val="none" w:sz="0" w:space="0" w:color="auto"/>
        <w:left w:val="none" w:sz="0" w:space="0" w:color="auto"/>
        <w:bottom w:val="none" w:sz="0" w:space="0" w:color="auto"/>
        <w:right w:val="none" w:sz="0" w:space="0" w:color="auto"/>
      </w:divBdr>
    </w:div>
    <w:div w:id="1802844411">
      <w:bodyDiv w:val="1"/>
      <w:marLeft w:val="0"/>
      <w:marRight w:val="0"/>
      <w:marTop w:val="0"/>
      <w:marBottom w:val="0"/>
      <w:divBdr>
        <w:top w:val="none" w:sz="0" w:space="0" w:color="auto"/>
        <w:left w:val="none" w:sz="0" w:space="0" w:color="auto"/>
        <w:bottom w:val="none" w:sz="0" w:space="0" w:color="auto"/>
        <w:right w:val="none" w:sz="0" w:space="0" w:color="auto"/>
      </w:divBdr>
    </w:div>
    <w:div w:id="1808275360">
      <w:bodyDiv w:val="1"/>
      <w:marLeft w:val="0"/>
      <w:marRight w:val="0"/>
      <w:marTop w:val="0"/>
      <w:marBottom w:val="0"/>
      <w:divBdr>
        <w:top w:val="none" w:sz="0" w:space="0" w:color="auto"/>
        <w:left w:val="none" w:sz="0" w:space="0" w:color="auto"/>
        <w:bottom w:val="none" w:sz="0" w:space="0" w:color="auto"/>
        <w:right w:val="none" w:sz="0" w:space="0" w:color="auto"/>
      </w:divBdr>
    </w:div>
    <w:div w:id="1814367442">
      <w:bodyDiv w:val="1"/>
      <w:marLeft w:val="0"/>
      <w:marRight w:val="0"/>
      <w:marTop w:val="0"/>
      <w:marBottom w:val="0"/>
      <w:divBdr>
        <w:top w:val="none" w:sz="0" w:space="0" w:color="auto"/>
        <w:left w:val="none" w:sz="0" w:space="0" w:color="auto"/>
        <w:bottom w:val="none" w:sz="0" w:space="0" w:color="auto"/>
        <w:right w:val="none" w:sz="0" w:space="0" w:color="auto"/>
      </w:divBdr>
    </w:div>
    <w:div w:id="1814711031">
      <w:bodyDiv w:val="1"/>
      <w:marLeft w:val="0"/>
      <w:marRight w:val="0"/>
      <w:marTop w:val="0"/>
      <w:marBottom w:val="0"/>
      <w:divBdr>
        <w:top w:val="none" w:sz="0" w:space="0" w:color="auto"/>
        <w:left w:val="none" w:sz="0" w:space="0" w:color="auto"/>
        <w:bottom w:val="none" w:sz="0" w:space="0" w:color="auto"/>
        <w:right w:val="none" w:sz="0" w:space="0" w:color="auto"/>
      </w:divBdr>
    </w:div>
    <w:div w:id="1819614186">
      <w:bodyDiv w:val="1"/>
      <w:marLeft w:val="0"/>
      <w:marRight w:val="0"/>
      <w:marTop w:val="0"/>
      <w:marBottom w:val="0"/>
      <w:divBdr>
        <w:top w:val="none" w:sz="0" w:space="0" w:color="auto"/>
        <w:left w:val="none" w:sz="0" w:space="0" w:color="auto"/>
        <w:bottom w:val="none" w:sz="0" w:space="0" w:color="auto"/>
        <w:right w:val="none" w:sz="0" w:space="0" w:color="auto"/>
      </w:divBdr>
    </w:div>
    <w:div w:id="1820032087">
      <w:bodyDiv w:val="1"/>
      <w:marLeft w:val="0"/>
      <w:marRight w:val="0"/>
      <w:marTop w:val="0"/>
      <w:marBottom w:val="0"/>
      <w:divBdr>
        <w:top w:val="none" w:sz="0" w:space="0" w:color="auto"/>
        <w:left w:val="none" w:sz="0" w:space="0" w:color="auto"/>
        <w:bottom w:val="none" w:sz="0" w:space="0" w:color="auto"/>
        <w:right w:val="none" w:sz="0" w:space="0" w:color="auto"/>
      </w:divBdr>
    </w:div>
    <w:div w:id="1821727584">
      <w:bodyDiv w:val="1"/>
      <w:marLeft w:val="0"/>
      <w:marRight w:val="0"/>
      <w:marTop w:val="0"/>
      <w:marBottom w:val="0"/>
      <w:divBdr>
        <w:top w:val="none" w:sz="0" w:space="0" w:color="auto"/>
        <w:left w:val="none" w:sz="0" w:space="0" w:color="auto"/>
        <w:bottom w:val="none" w:sz="0" w:space="0" w:color="auto"/>
        <w:right w:val="none" w:sz="0" w:space="0" w:color="auto"/>
      </w:divBdr>
    </w:div>
    <w:div w:id="1822112948">
      <w:bodyDiv w:val="1"/>
      <w:marLeft w:val="0"/>
      <w:marRight w:val="0"/>
      <w:marTop w:val="0"/>
      <w:marBottom w:val="0"/>
      <w:divBdr>
        <w:top w:val="none" w:sz="0" w:space="0" w:color="auto"/>
        <w:left w:val="none" w:sz="0" w:space="0" w:color="auto"/>
        <w:bottom w:val="none" w:sz="0" w:space="0" w:color="auto"/>
        <w:right w:val="none" w:sz="0" w:space="0" w:color="auto"/>
      </w:divBdr>
    </w:div>
    <w:div w:id="1824276615">
      <w:bodyDiv w:val="1"/>
      <w:marLeft w:val="0"/>
      <w:marRight w:val="0"/>
      <w:marTop w:val="0"/>
      <w:marBottom w:val="0"/>
      <w:divBdr>
        <w:top w:val="none" w:sz="0" w:space="0" w:color="auto"/>
        <w:left w:val="none" w:sz="0" w:space="0" w:color="auto"/>
        <w:bottom w:val="none" w:sz="0" w:space="0" w:color="auto"/>
        <w:right w:val="none" w:sz="0" w:space="0" w:color="auto"/>
      </w:divBdr>
    </w:div>
    <w:div w:id="1824464793">
      <w:bodyDiv w:val="1"/>
      <w:marLeft w:val="0"/>
      <w:marRight w:val="0"/>
      <w:marTop w:val="0"/>
      <w:marBottom w:val="0"/>
      <w:divBdr>
        <w:top w:val="none" w:sz="0" w:space="0" w:color="auto"/>
        <w:left w:val="none" w:sz="0" w:space="0" w:color="auto"/>
        <w:bottom w:val="none" w:sz="0" w:space="0" w:color="auto"/>
        <w:right w:val="none" w:sz="0" w:space="0" w:color="auto"/>
      </w:divBdr>
    </w:div>
    <w:div w:id="1828552378">
      <w:bodyDiv w:val="1"/>
      <w:marLeft w:val="0"/>
      <w:marRight w:val="0"/>
      <w:marTop w:val="0"/>
      <w:marBottom w:val="0"/>
      <w:divBdr>
        <w:top w:val="none" w:sz="0" w:space="0" w:color="auto"/>
        <w:left w:val="none" w:sz="0" w:space="0" w:color="auto"/>
        <w:bottom w:val="none" w:sz="0" w:space="0" w:color="auto"/>
        <w:right w:val="none" w:sz="0" w:space="0" w:color="auto"/>
      </w:divBdr>
    </w:div>
    <w:div w:id="1834645293">
      <w:bodyDiv w:val="1"/>
      <w:marLeft w:val="0"/>
      <w:marRight w:val="0"/>
      <w:marTop w:val="0"/>
      <w:marBottom w:val="0"/>
      <w:divBdr>
        <w:top w:val="none" w:sz="0" w:space="0" w:color="auto"/>
        <w:left w:val="none" w:sz="0" w:space="0" w:color="auto"/>
        <w:bottom w:val="none" w:sz="0" w:space="0" w:color="auto"/>
        <w:right w:val="none" w:sz="0" w:space="0" w:color="auto"/>
      </w:divBdr>
    </w:div>
    <w:div w:id="1835417610">
      <w:bodyDiv w:val="1"/>
      <w:marLeft w:val="0"/>
      <w:marRight w:val="0"/>
      <w:marTop w:val="0"/>
      <w:marBottom w:val="0"/>
      <w:divBdr>
        <w:top w:val="none" w:sz="0" w:space="0" w:color="auto"/>
        <w:left w:val="none" w:sz="0" w:space="0" w:color="auto"/>
        <w:bottom w:val="none" w:sz="0" w:space="0" w:color="auto"/>
        <w:right w:val="none" w:sz="0" w:space="0" w:color="auto"/>
      </w:divBdr>
    </w:div>
    <w:div w:id="1835796797">
      <w:bodyDiv w:val="1"/>
      <w:marLeft w:val="0"/>
      <w:marRight w:val="0"/>
      <w:marTop w:val="0"/>
      <w:marBottom w:val="0"/>
      <w:divBdr>
        <w:top w:val="none" w:sz="0" w:space="0" w:color="auto"/>
        <w:left w:val="none" w:sz="0" w:space="0" w:color="auto"/>
        <w:bottom w:val="none" w:sz="0" w:space="0" w:color="auto"/>
        <w:right w:val="none" w:sz="0" w:space="0" w:color="auto"/>
      </w:divBdr>
    </w:div>
    <w:div w:id="1838034718">
      <w:bodyDiv w:val="1"/>
      <w:marLeft w:val="0"/>
      <w:marRight w:val="0"/>
      <w:marTop w:val="0"/>
      <w:marBottom w:val="0"/>
      <w:divBdr>
        <w:top w:val="none" w:sz="0" w:space="0" w:color="auto"/>
        <w:left w:val="none" w:sz="0" w:space="0" w:color="auto"/>
        <w:bottom w:val="none" w:sz="0" w:space="0" w:color="auto"/>
        <w:right w:val="none" w:sz="0" w:space="0" w:color="auto"/>
      </w:divBdr>
    </w:div>
    <w:div w:id="1841968854">
      <w:bodyDiv w:val="1"/>
      <w:marLeft w:val="0"/>
      <w:marRight w:val="0"/>
      <w:marTop w:val="0"/>
      <w:marBottom w:val="0"/>
      <w:divBdr>
        <w:top w:val="none" w:sz="0" w:space="0" w:color="auto"/>
        <w:left w:val="none" w:sz="0" w:space="0" w:color="auto"/>
        <w:bottom w:val="none" w:sz="0" w:space="0" w:color="auto"/>
        <w:right w:val="none" w:sz="0" w:space="0" w:color="auto"/>
      </w:divBdr>
    </w:div>
    <w:div w:id="1851604832">
      <w:bodyDiv w:val="1"/>
      <w:marLeft w:val="0"/>
      <w:marRight w:val="0"/>
      <w:marTop w:val="0"/>
      <w:marBottom w:val="0"/>
      <w:divBdr>
        <w:top w:val="none" w:sz="0" w:space="0" w:color="auto"/>
        <w:left w:val="none" w:sz="0" w:space="0" w:color="auto"/>
        <w:bottom w:val="none" w:sz="0" w:space="0" w:color="auto"/>
        <w:right w:val="none" w:sz="0" w:space="0" w:color="auto"/>
      </w:divBdr>
    </w:div>
    <w:div w:id="1852716555">
      <w:bodyDiv w:val="1"/>
      <w:marLeft w:val="0"/>
      <w:marRight w:val="0"/>
      <w:marTop w:val="0"/>
      <w:marBottom w:val="0"/>
      <w:divBdr>
        <w:top w:val="none" w:sz="0" w:space="0" w:color="auto"/>
        <w:left w:val="none" w:sz="0" w:space="0" w:color="auto"/>
        <w:bottom w:val="none" w:sz="0" w:space="0" w:color="auto"/>
        <w:right w:val="none" w:sz="0" w:space="0" w:color="auto"/>
      </w:divBdr>
    </w:div>
    <w:div w:id="1853564859">
      <w:bodyDiv w:val="1"/>
      <w:marLeft w:val="0"/>
      <w:marRight w:val="0"/>
      <w:marTop w:val="0"/>
      <w:marBottom w:val="0"/>
      <w:divBdr>
        <w:top w:val="none" w:sz="0" w:space="0" w:color="auto"/>
        <w:left w:val="none" w:sz="0" w:space="0" w:color="auto"/>
        <w:bottom w:val="none" w:sz="0" w:space="0" w:color="auto"/>
        <w:right w:val="none" w:sz="0" w:space="0" w:color="auto"/>
      </w:divBdr>
    </w:div>
    <w:div w:id="1859201255">
      <w:bodyDiv w:val="1"/>
      <w:marLeft w:val="0"/>
      <w:marRight w:val="0"/>
      <w:marTop w:val="0"/>
      <w:marBottom w:val="0"/>
      <w:divBdr>
        <w:top w:val="none" w:sz="0" w:space="0" w:color="auto"/>
        <w:left w:val="none" w:sz="0" w:space="0" w:color="auto"/>
        <w:bottom w:val="none" w:sz="0" w:space="0" w:color="auto"/>
        <w:right w:val="none" w:sz="0" w:space="0" w:color="auto"/>
      </w:divBdr>
    </w:div>
    <w:div w:id="1861158977">
      <w:bodyDiv w:val="1"/>
      <w:marLeft w:val="0"/>
      <w:marRight w:val="0"/>
      <w:marTop w:val="0"/>
      <w:marBottom w:val="0"/>
      <w:divBdr>
        <w:top w:val="none" w:sz="0" w:space="0" w:color="auto"/>
        <w:left w:val="none" w:sz="0" w:space="0" w:color="auto"/>
        <w:bottom w:val="none" w:sz="0" w:space="0" w:color="auto"/>
        <w:right w:val="none" w:sz="0" w:space="0" w:color="auto"/>
      </w:divBdr>
    </w:div>
    <w:div w:id="1870755742">
      <w:bodyDiv w:val="1"/>
      <w:marLeft w:val="0"/>
      <w:marRight w:val="0"/>
      <w:marTop w:val="0"/>
      <w:marBottom w:val="0"/>
      <w:divBdr>
        <w:top w:val="none" w:sz="0" w:space="0" w:color="auto"/>
        <w:left w:val="none" w:sz="0" w:space="0" w:color="auto"/>
        <w:bottom w:val="none" w:sz="0" w:space="0" w:color="auto"/>
        <w:right w:val="none" w:sz="0" w:space="0" w:color="auto"/>
      </w:divBdr>
    </w:div>
    <w:div w:id="1877504682">
      <w:bodyDiv w:val="1"/>
      <w:marLeft w:val="0"/>
      <w:marRight w:val="0"/>
      <w:marTop w:val="0"/>
      <w:marBottom w:val="0"/>
      <w:divBdr>
        <w:top w:val="none" w:sz="0" w:space="0" w:color="auto"/>
        <w:left w:val="none" w:sz="0" w:space="0" w:color="auto"/>
        <w:bottom w:val="none" w:sz="0" w:space="0" w:color="auto"/>
        <w:right w:val="none" w:sz="0" w:space="0" w:color="auto"/>
      </w:divBdr>
    </w:div>
    <w:div w:id="1878078203">
      <w:bodyDiv w:val="1"/>
      <w:marLeft w:val="0"/>
      <w:marRight w:val="0"/>
      <w:marTop w:val="0"/>
      <w:marBottom w:val="0"/>
      <w:divBdr>
        <w:top w:val="none" w:sz="0" w:space="0" w:color="auto"/>
        <w:left w:val="none" w:sz="0" w:space="0" w:color="auto"/>
        <w:bottom w:val="none" w:sz="0" w:space="0" w:color="auto"/>
        <w:right w:val="none" w:sz="0" w:space="0" w:color="auto"/>
      </w:divBdr>
    </w:div>
    <w:div w:id="1879006620">
      <w:bodyDiv w:val="1"/>
      <w:marLeft w:val="0"/>
      <w:marRight w:val="0"/>
      <w:marTop w:val="0"/>
      <w:marBottom w:val="0"/>
      <w:divBdr>
        <w:top w:val="none" w:sz="0" w:space="0" w:color="auto"/>
        <w:left w:val="none" w:sz="0" w:space="0" w:color="auto"/>
        <w:bottom w:val="none" w:sz="0" w:space="0" w:color="auto"/>
        <w:right w:val="none" w:sz="0" w:space="0" w:color="auto"/>
      </w:divBdr>
    </w:div>
    <w:div w:id="1879926482">
      <w:bodyDiv w:val="1"/>
      <w:marLeft w:val="0"/>
      <w:marRight w:val="0"/>
      <w:marTop w:val="0"/>
      <w:marBottom w:val="0"/>
      <w:divBdr>
        <w:top w:val="none" w:sz="0" w:space="0" w:color="auto"/>
        <w:left w:val="none" w:sz="0" w:space="0" w:color="auto"/>
        <w:bottom w:val="none" w:sz="0" w:space="0" w:color="auto"/>
        <w:right w:val="none" w:sz="0" w:space="0" w:color="auto"/>
      </w:divBdr>
    </w:div>
    <w:div w:id="1881017426">
      <w:bodyDiv w:val="1"/>
      <w:marLeft w:val="0"/>
      <w:marRight w:val="0"/>
      <w:marTop w:val="0"/>
      <w:marBottom w:val="0"/>
      <w:divBdr>
        <w:top w:val="none" w:sz="0" w:space="0" w:color="auto"/>
        <w:left w:val="none" w:sz="0" w:space="0" w:color="auto"/>
        <w:bottom w:val="none" w:sz="0" w:space="0" w:color="auto"/>
        <w:right w:val="none" w:sz="0" w:space="0" w:color="auto"/>
      </w:divBdr>
    </w:div>
    <w:div w:id="1882595372">
      <w:bodyDiv w:val="1"/>
      <w:marLeft w:val="0"/>
      <w:marRight w:val="0"/>
      <w:marTop w:val="0"/>
      <w:marBottom w:val="0"/>
      <w:divBdr>
        <w:top w:val="none" w:sz="0" w:space="0" w:color="auto"/>
        <w:left w:val="none" w:sz="0" w:space="0" w:color="auto"/>
        <w:bottom w:val="none" w:sz="0" w:space="0" w:color="auto"/>
        <w:right w:val="none" w:sz="0" w:space="0" w:color="auto"/>
      </w:divBdr>
    </w:div>
    <w:div w:id="1886675689">
      <w:bodyDiv w:val="1"/>
      <w:marLeft w:val="0"/>
      <w:marRight w:val="0"/>
      <w:marTop w:val="0"/>
      <w:marBottom w:val="0"/>
      <w:divBdr>
        <w:top w:val="none" w:sz="0" w:space="0" w:color="auto"/>
        <w:left w:val="none" w:sz="0" w:space="0" w:color="auto"/>
        <w:bottom w:val="none" w:sz="0" w:space="0" w:color="auto"/>
        <w:right w:val="none" w:sz="0" w:space="0" w:color="auto"/>
      </w:divBdr>
    </w:div>
    <w:div w:id="1888101926">
      <w:bodyDiv w:val="1"/>
      <w:marLeft w:val="0"/>
      <w:marRight w:val="0"/>
      <w:marTop w:val="0"/>
      <w:marBottom w:val="0"/>
      <w:divBdr>
        <w:top w:val="none" w:sz="0" w:space="0" w:color="auto"/>
        <w:left w:val="none" w:sz="0" w:space="0" w:color="auto"/>
        <w:bottom w:val="none" w:sz="0" w:space="0" w:color="auto"/>
        <w:right w:val="none" w:sz="0" w:space="0" w:color="auto"/>
      </w:divBdr>
    </w:div>
    <w:div w:id="1888763239">
      <w:bodyDiv w:val="1"/>
      <w:marLeft w:val="0"/>
      <w:marRight w:val="0"/>
      <w:marTop w:val="0"/>
      <w:marBottom w:val="0"/>
      <w:divBdr>
        <w:top w:val="none" w:sz="0" w:space="0" w:color="auto"/>
        <w:left w:val="none" w:sz="0" w:space="0" w:color="auto"/>
        <w:bottom w:val="none" w:sz="0" w:space="0" w:color="auto"/>
        <w:right w:val="none" w:sz="0" w:space="0" w:color="auto"/>
      </w:divBdr>
    </w:div>
    <w:div w:id="1888881612">
      <w:bodyDiv w:val="1"/>
      <w:marLeft w:val="0"/>
      <w:marRight w:val="0"/>
      <w:marTop w:val="0"/>
      <w:marBottom w:val="0"/>
      <w:divBdr>
        <w:top w:val="none" w:sz="0" w:space="0" w:color="auto"/>
        <w:left w:val="none" w:sz="0" w:space="0" w:color="auto"/>
        <w:bottom w:val="none" w:sz="0" w:space="0" w:color="auto"/>
        <w:right w:val="none" w:sz="0" w:space="0" w:color="auto"/>
      </w:divBdr>
    </w:div>
    <w:div w:id="1890266859">
      <w:bodyDiv w:val="1"/>
      <w:marLeft w:val="0"/>
      <w:marRight w:val="0"/>
      <w:marTop w:val="0"/>
      <w:marBottom w:val="0"/>
      <w:divBdr>
        <w:top w:val="none" w:sz="0" w:space="0" w:color="auto"/>
        <w:left w:val="none" w:sz="0" w:space="0" w:color="auto"/>
        <w:bottom w:val="none" w:sz="0" w:space="0" w:color="auto"/>
        <w:right w:val="none" w:sz="0" w:space="0" w:color="auto"/>
      </w:divBdr>
    </w:div>
    <w:div w:id="1901164688">
      <w:bodyDiv w:val="1"/>
      <w:marLeft w:val="0"/>
      <w:marRight w:val="0"/>
      <w:marTop w:val="0"/>
      <w:marBottom w:val="0"/>
      <w:divBdr>
        <w:top w:val="none" w:sz="0" w:space="0" w:color="auto"/>
        <w:left w:val="none" w:sz="0" w:space="0" w:color="auto"/>
        <w:bottom w:val="none" w:sz="0" w:space="0" w:color="auto"/>
        <w:right w:val="none" w:sz="0" w:space="0" w:color="auto"/>
      </w:divBdr>
    </w:div>
    <w:div w:id="1902595745">
      <w:bodyDiv w:val="1"/>
      <w:marLeft w:val="0"/>
      <w:marRight w:val="0"/>
      <w:marTop w:val="0"/>
      <w:marBottom w:val="0"/>
      <w:divBdr>
        <w:top w:val="none" w:sz="0" w:space="0" w:color="auto"/>
        <w:left w:val="none" w:sz="0" w:space="0" w:color="auto"/>
        <w:bottom w:val="none" w:sz="0" w:space="0" w:color="auto"/>
        <w:right w:val="none" w:sz="0" w:space="0" w:color="auto"/>
      </w:divBdr>
    </w:div>
    <w:div w:id="1904950149">
      <w:bodyDiv w:val="1"/>
      <w:marLeft w:val="0"/>
      <w:marRight w:val="0"/>
      <w:marTop w:val="0"/>
      <w:marBottom w:val="0"/>
      <w:divBdr>
        <w:top w:val="none" w:sz="0" w:space="0" w:color="auto"/>
        <w:left w:val="none" w:sz="0" w:space="0" w:color="auto"/>
        <w:bottom w:val="none" w:sz="0" w:space="0" w:color="auto"/>
        <w:right w:val="none" w:sz="0" w:space="0" w:color="auto"/>
      </w:divBdr>
    </w:div>
    <w:div w:id="1905991032">
      <w:bodyDiv w:val="1"/>
      <w:marLeft w:val="0"/>
      <w:marRight w:val="0"/>
      <w:marTop w:val="0"/>
      <w:marBottom w:val="0"/>
      <w:divBdr>
        <w:top w:val="none" w:sz="0" w:space="0" w:color="auto"/>
        <w:left w:val="none" w:sz="0" w:space="0" w:color="auto"/>
        <w:bottom w:val="none" w:sz="0" w:space="0" w:color="auto"/>
        <w:right w:val="none" w:sz="0" w:space="0" w:color="auto"/>
      </w:divBdr>
    </w:div>
    <w:div w:id="1914318730">
      <w:bodyDiv w:val="1"/>
      <w:marLeft w:val="0"/>
      <w:marRight w:val="0"/>
      <w:marTop w:val="0"/>
      <w:marBottom w:val="0"/>
      <w:divBdr>
        <w:top w:val="none" w:sz="0" w:space="0" w:color="auto"/>
        <w:left w:val="none" w:sz="0" w:space="0" w:color="auto"/>
        <w:bottom w:val="none" w:sz="0" w:space="0" w:color="auto"/>
        <w:right w:val="none" w:sz="0" w:space="0" w:color="auto"/>
      </w:divBdr>
    </w:div>
    <w:div w:id="1923709907">
      <w:bodyDiv w:val="1"/>
      <w:marLeft w:val="0"/>
      <w:marRight w:val="0"/>
      <w:marTop w:val="0"/>
      <w:marBottom w:val="0"/>
      <w:divBdr>
        <w:top w:val="none" w:sz="0" w:space="0" w:color="auto"/>
        <w:left w:val="none" w:sz="0" w:space="0" w:color="auto"/>
        <w:bottom w:val="none" w:sz="0" w:space="0" w:color="auto"/>
        <w:right w:val="none" w:sz="0" w:space="0" w:color="auto"/>
      </w:divBdr>
    </w:div>
    <w:div w:id="1925722141">
      <w:bodyDiv w:val="1"/>
      <w:marLeft w:val="0"/>
      <w:marRight w:val="0"/>
      <w:marTop w:val="0"/>
      <w:marBottom w:val="0"/>
      <w:divBdr>
        <w:top w:val="none" w:sz="0" w:space="0" w:color="auto"/>
        <w:left w:val="none" w:sz="0" w:space="0" w:color="auto"/>
        <w:bottom w:val="none" w:sz="0" w:space="0" w:color="auto"/>
        <w:right w:val="none" w:sz="0" w:space="0" w:color="auto"/>
      </w:divBdr>
    </w:div>
    <w:div w:id="1926063739">
      <w:bodyDiv w:val="1"/>
      <w:marLeft w:val="0"/>
      <w:marRight w:val="0"/>
      <w:marTop w:val="0"/>
      <w:marBottom w:val="0"/>
      <w:divBdr>
        <w:top w:val="none" w:sz="0" w:space="0" w:color="auto"/>
        <w:left w:val="none" w:sz="0" w:space="0" w:color="auto"/>
        <w:bottom w:val="none" w:sz="0" w:space="0" w:color="auto"/>
        <w:right w:val="none" w:sz="0" w:space="0" w:color="auto"/>
      </w:divBdr>
    </w:div>
    <w:div w:id="1927491103">
      <w:bodyDiv w:val="1"/>
      <w:marLeft w:val="0"/>
      <w:marRight w:val="0"/>
      <w:marTop w:val="0"/>
      <w:marBottom w:val="0"/>
      <w:divBdr>
        <w:top w:val="none" w:sz="0" w:space="0" w:color="auto"/>
        <w:left w:val="none" w:sz="0" w:space="0" w:color="auto"/>
        <w:bottom w:val="none" w:sz="0" w:space="0" w:color="auto"/>
        <w:right w:val="none" w:sz="0" w:space="0" w:color="auto"/>
      </w:divBdr>
    </w:div>
    <w:div w:id="1930458389">
      <w:bodyDiv w:val="1"/>
      <w:marLeft w:val="0"/>
      <w:marRight w:val="0"/>
      <w:marTop w:val="0"/>
      <w:marBottom w:val="0"/>
      <w:divBdr>
        <w:top w:val="none" w:sz="0" w:space="0" w:color="auto"/>
        <w:left w:val="none" w:sz="0" w:space="0" w:color="auto"/>
        <w:bottom w:val="none" w:sz="0" w:space="0" w:color="auto"/>
        <w:right w:val="none" w:sz="0" w:space="0" w:color="auto"/>
      </w:divBdr>
    </w:div>
    <w:div w:id="1930650768">
      <w:bodyDiv w:val="1"/>
      <w:marLeft w:val="0"/>
      <w:marRight w:val="0"/>
      <w:marTop w:val="0"/>
      <w:marBottom w:val="0"/>
      <w:divBdr>
        <w:top w:val="none" w:sz="0" w:space="0" w:color="auto"/>
        <w:left w:val="none" w:sz="0" w:space="0" w:color="auto"/>
        <w:bottom w:val="none" w:sz="0" w:space="0" w:color="auto"/>
        <w:right w:val="none" w:sz="0" w:space="0" w:color="auto"/>
      </w:divBdr>
    </w:div>
    <w:div w:id="1932199676">
      <w:bodyDiv w:val="1"/>
      <w:marLeft w:val="0"/>
      <w:marRight w:val="0"/>
      <w:marTop w:val="0"/>
      <w:marBottom w:val="0"/>
      <w:divBdr>
        <w:top w:val="none" w:sz="0" w:space="0" w:color="auto"/>
        <w:left w:val="none" w:sz="0" w:space="0" w:color="auto"/>
        <w:bottom w:val="none" w:sz="0" w:space="0" w:color="auto"/>
        <w:right w:val="none" w:sz="0" w:space="0" w:color="auto"/>
      </w:divBdr>
    </w:div>
    <w:div w:id="1938176399">
      <w:bodyDiv w:val="1"/>
      <w:marLeft w:val="0"/>
      <w:marRight w:val="0"/>
      <w:marTop w:val="0"/>
      <w:marBottom w:val="0"/>
      <w:divBdr>
        <w:top w:val="none" w:sz="0" w:space="0" w:color="auto"/>
        <w:left w:val="none" w:sz="0" w:space="0" w:color="auto"/>
        <w:bottom w:val="none" w:sz="0" w:space="0" w:color="auto"/>
        <w:right w:val="none" w:sz="0" w:space="0" w:color="auto"/>
      </w:divBdr>
    </w:div>
    <w:div w:id="1941720667">
      <w:bodyDiv w:val="1"/>
      <w:marLeft w:val="0"/>
      <w:marRight w:val="0"/>
      <w:marTop w:val="0"/>
      <w:marBottom w:val="0"/>
      <w:divBdr>
        <w:top w:val="none" w:sz="0" w:space="0" w:color="auto"/>
        <w:left w:val="none" w:sz="0" w:space="0" w:color="auto"/>
        <w:bottom w:val="none" w:sz="0" w:space="0" w:color="auto"/>
        <w:right w:val="none" w:sz="0" w:space="0" w:color="auto"/>
      </w:divBdr>
    </w:div>
    <w:div w:id="1942100109">
      <w:bodyDiv w:val="1"/>
      <w:marLeft w:val="0"/>
      <w:marRight w:val="0"/>
      <w:marTop w:val="0"/>
      <w:marBottom w:val="0"/>
      <w:divBdr>
        <w:top w:val="none" w:sz="0" w:space="0" w:color="auto"/>
        <w:left w:val="none" w:sz="0" w:space="0" w:color="auto"/>
        <w:bottom w:val="none" w:sz="0" w:space="0" w:color="auto"/>
        <w:right w:val="none" w:sz="0" w:space="0" w:color="auto"/>
      </w:divBdr>
    </w:div>
    <w:div w:id="1944337314">
      <w:bodyDiv w:val="1"/>
      <w:marLeft w:val="0"/>
      <w:marRight w:val="0"/>
      <w:marTop w:val="0"/>
      <w:marBottom w:val="0"/>
      <w:divBdr>
        <w:top w:val="none" w:sz="0" w:space="0" w:color="auto"/>
        <w:left w:val="none" w:sz="0" w:space="0" w:color="auto"/>
        <w:bottom w:val="none" w:sz="0" w:space="0" w:color="auto"/>
        <w:right w:val="none" w:sz="0" w:space="0" w:color="auto"/>
      </w:divBdr>
    </w:div>
    <w:div w:id="1944411001">
      <w:bodyDiv w:val="1"/>
      <w:marLeft w:val="0"/>
      <w:marRight w:val="0"/>
      <w:marTop w:val="0"/>
      <w:marBottom w:val="0"/>
      <w:divBdr>
        <w:top w:val="none" w:sz="0" w:space="0" w:color="auto"/>
        <w:left w:val="none" w:sz="0" w:space="0" w:color="auto"/>
        <w:bottom w:val="none" w:sz="0" w:space="0" w:color="auto"/>
        <w:right w:val="none" w:sz="0" w:space="0" w:color="auto"/>
      </w:divBdr>
    </w:div>
    <w:div w:id="1944606586">
      <w:bodyDiv w:val="1"/>
      <w:marLeft w:val="0"/>
      <w:marRight w:val="0"/>
      <w:marTop w:val="0"/>
      <w:marBottom w:val="0"/>
      <w:divBdr>
        <w:top w:val="none" w:sz="0" w:space="0" w:color="auto"/>
        <w:left w:val="none" w:sz="0" w:space="0" w:color="auto"/>
        <w:bottom w:val="none" w:sz="0" w:space="0" w:color="auto"/>
        <w:right w:val="none" w:sz="0" w:space="0" w:color="auto"/>
      </w:divBdr>
    </w:div>
    <w:div w:id="1945183179">
      <w:bodyDiv w:val="1"/>
      <w:marLeft w:val="0"/>
      <w:marRight w:val="0"/>
      <w:marTop w:val="0"/>
      <w:marBottom w:val="0"/>
      <w:divBdr>
        <w:top w:val="none" w:sz="0" w:space="0" w:color="auto"/>
        <w:left w:val="none" w:sz="0" w:space="0" w:color="auto"/>
        <w:bottom w:val="none" w:sz="0" w:space="0" w:color="auto"/>
        <w:right w:val="none" w:sz="0" w:space="0" w:color="auto"/>
      </w:divBdr>
    </w:div>
    <w:div w:id="1950773289">
      <w:bodyDiv w:val="1"/>
      <w:marLeft w:val="0"/>
      <w:marRight w:val="0"/>
      <w:marTop w:val="0"/>
      <w:marBottom w:val="0"/>
      <w:divBdr>
        <w:top w:val="none" w:sz="0" w:space="0" w:color="auto"/>
        <w:left w:val="none" w:sz="0" w:space="0" w:color="auto"/>
        <w:bottom w:val="none" w:sz="0" w:space="0" w:color="auto"/>
        <w:right w:val="none" w:sz="0" w:space="0" w:color="auto"/>
      </w:divBdr>
    </w:div>
    <w:div w:id="1951235557">
      <w:bodyDiv w:val="1"/>
      <w:marLeft w:val="0"/>
      <w:marRight w:val="0"/>
      <w:marTop w:val="0"/>
      <w:marBottom w:val="0"/>
      <w:divBdr>
        <w:top w:val="none" w:sz="0" w:space="0" w:color="auto"/>
        <w:left w:val="none" w:sz="0" w:space="0" w:color="auto"/>
        <w:bottom w:val="none" w:sz="0" w:space="0" w:color="auto"/>
        <w:right w:val="none" w:sz="0" w:space="0" w:color="auto"/>
      </w:divBdr>
    </w:div>
    <w:div w:id="1952470991">
      <w:bodyDiv w:val="1"/>
      <w:marLeft w:val="0"/>
      <w:marRight w:val="0"/>
      <w:marTop w:val="0"/>
      <w:marBottom w:val="0"/>
      <w:divBdr>
        <w:top w:val="none" w:sz="0" w:space="0" w:color="auto"/>
        <w:left w:val="none" w:sz="0" w:space="0" w:color="auto"/>
        <w:bottom w:val="none" w:sz="0" w:space="0" w:color="auto"/>
        <w:right w:val="none" w:sz="0" w:space="0" w:color="auto"/>
      </w:divBdr>
    </w:div>
    <w:div w:id="1952778401">
      <w:bodyDiv w:val="1"/>
      <w:marLeft w:val="0"/>
      <w:marRight w:val="0"/>
      <w:marTop w:val="0"/>
      <w:marBottom w:val="0"/>
      <w:divBdr>
        <w:top w:val="none" w:sz="0" w:space="0" w:color="auto"/>
        <w:left w:val="none" w:sz="0" w:space="0" w:color="auto"/>
        <w:bottom w:val="none" w:sz="0" w:space="0" w:color="auto"/>
        <w:right w:val="none" w:sz="0" w:space="0" w:color="auto"/>
      </w:divBdr>
    </w:div>
    <w:div w:id="1953972089">
      <w:bodyDiv w:val="1"/>
      <w:marLeft w:val="0"/>
      <w:marRight w:val="0"/>
      <w:marTop w:val="0"/>
      <w:marBottom w:val="0"/>
      <w:divBdr>
        <w:top w:val="none" w:sz="0" w:space="0" w:color="auto"/>
        <w:left w:val="none" w:sz="0" w:space="0" w:color="auto"/>
        <w:bottom w:val="none" w:sz="0" w:space="0" w:color="auto"/>
        <w:right w:val="none" w:sz="0" w:space="0" w:color="auto"/>
      </w:divBdr>
    </w:div>
    <w:div w:id="1954943110">
      <w:bodyDiv w:val="1"/>
      <w:marLeft w:val="0"/>
      <w:marRight w:val="0"/>
      <w:marTop w:val="0"/>
      <w:marBottom w:val="0"/>
      <w:divBdr>
        <w:top w:val="none" w:sz="0" w:space="0" w:color="auto"/>
        <w:left w:val="none" w:sz="0" w:space="0" w:color="auto"/>
        <w:bottom w:val="none" w:sz="0" w:space="0" w:color="auto"/>
        <w:right w:val="none" w:sz="0" w:space="0" w:color="auto"/>
      </w:divBdr>
    </w:div>
    <w:div w:id="1958294823">
      <w:bodyDiv w:val="1"/>
      <w:marLeft w:val="0"/>
      <w:marRight w:val="0"/>
      <w:marTop w:val="0"/>
      <w:marBottom w:val="0"/>
      <w:divBdr>
        <w:top w:val="none" w:sz="0" w:space="0" w:color="auto"/>
        <w:left w:val="none" w:sz="0" w:space="0" w:color="auto"/>
        <w:bottom w:val="none" w:sz="0" w:space="0" w:color="auto"/>
        <w:right w:val="none" w:sz="0" w:space="0" w:color="auto"/>
      </w:divBdr>
    </w:div>
    <w:div w:id="1958490196">
      <w:bodyDiv w:val="1"/>
      <w:marLeft w:val="0"/>
      <w:marRight w:val="0"/>
      <w:marTop w:val="0"/>
      <w:marBottom w:val="0"/>
      <w:divBdr>
        <w:top w:val="none" w:sz="0" w:space="0" w:color="auto"/>
        <w:left w:val="none" w:sz="0" w:space="0" w:color="auto"/>
        <w:bottom w:val="none" w:sz="0" w:space="0" w:color="auto"/>
        <w:right w:val="none" w:sz="0" w:space="0" w:color="auto"/>
      </w:divBdr>
    </w:div>
    <w:div w:id="1958557840">
      <w:bodyDiv w:val="1"/>
      <w:marLeft w:val="0"/>
      <w:marRight w:val="0"/>
      <w:marTop w:val="0"/>
      <w:marBottom w:val="0"/>
      <w:divBdr>
        <w:top w:val="none" w:sz="0" w:space="0" w:color="auto"/>
        <w:left w:val="none" w:sz="0" w:space="0" w:color="auto"/>
        <w:bottom w:val="none" w:sz="0" w:space="0" w:color="auto"/>
        <w:right w:val="none" w:sz="0" w:space="0" w:color="auto"/>
      </w:divBdr>
    </w:div>
    <w:div w:id="1959794257">
      <w:bodyDiv w:val="1"/>
      <w:marLeft w:val="0"/>
      <w:marRight w:val="0"/>
      <w:marTop w:val="0"/>
      <w:marBottom w:val="0"/>
      <w:divBdr>
        <w:top w:val="none" w:sz="0" w:space="0" w:color="auto"/>
        <w:left w:val="none" w:sz="0" w:space="0" w:color="auto"/>
        <w:bottom w:val="none" w:sz="0" w:space="0" w:color="auto"/>
        <w:right w:val="none" w:sz="0" w:space="0" w:color="auto"/>
      </w:divBdr>
    </w:div>
    <w:div w:id="1960452301">
      <w:bodyDiv w:val="1"/>
      <w:marLeft w:val="0"/>
      <w:marRight w:val="0"/>
      <w:marTop w:val="0"/>
      <w:marBottom w:val="0"/>
      <w:divBdr>
        <w:top w:val="none" w:sz="0" w:space="0" w:color="auto"/>
        <w:left w:val="none" w:sz="0" w:space="0" w:color="auto"/>
        <w:bottom w:val="none" w:sz="0" w:space="0" w:color="auto"/>
        <w:right w:val="none" w:sz="0" w:space="0" w:color="auto"/>
      </w:divBdr>
    </w:div>
    <w:div w:id="1970933973">
      <w:bodyDiv w:val="1"/>
      <w:marLeft w:val="0"/>
      <w:marRight w:val="0"/>
      <w:marTop w:val="0"/>
      <w:marBottom w:val="0"/>
      <w:divBdr>
        <w:top w:val="none" w:sz="0" w:space="0" w:color="auto"/>
        <w:left w:val="none" w:sz="0" w:space="0" w:color="auto"/>
        <w:bottom w:val="none" w:sz="0" w:space="0" w:color="auto"/>
        <w:right w:val="none" w:sz="0" w:space="0" w:color="auto"/>
      </w:divBdr>
    </w:div>
    <w:div w:id="1973560910">
      <w:bodyDiv w:val="1"/>
      <w:marLeft w:val="0"/>
      <w:marRight w:val="0"/>
      <w:marTop w:val="0"/>
      <w:marBottom w:val="0"/>
      <w:divBdr>
        <w:top w:val="none" w:sz="0" w:space="0" w:color="auto"/>
        <w:left w:val="none" w:sz="0" w:space="0" w:color="auto"/>
        <w:bottom w:val="none" w:sz="0" w:space="0" w:color="auto"/>
        <w:right w:val="none" w:sz="0" w:space="0" w:color="auto"/>
      </w:divBdr>
    </w:div>
    <w:div w:id="1973826388">
      <w:bodyDiv w:val="1"/>
      <w:marLeft w:val="0"/>
      <w:marRight w:val="0"/>
      <w:marTop w:val="0"/>
      <w:marBottom w:val="0"/>
      <w:divBdr>
        <w:top w:val="none" w:sz="0" w:space="0" w:color="auto"/>
        <w:left w:val="none" w:sz="0" w:space="0" w:color="auto"/>
        <w:bottom w:val="none" w:sz="0" w:space="0" w:color="auto"/>
        <w:right w:val="none" w:sz="0" w:space="0" w:color="auto"/>
      </w:divBdr>
    </w:div>
    <w:div w:id="1978100653">
      <w:bodyDiv w:val="1"/>
      <w:marLeft w:val="0"/>
      <w:marRight w:val="0"/>
      <w:marTop w:val="0"/>
      <w:marBottom w:val="0"/>
      <w:divBdr>
        <w:top w:val="none" w:sz="0" w:space="0" w:color="auto"/>
        <w:left w:val="none" w:sz="0" w:space="0" w:color="auto"/>
        <w:bottom w:val="none" w:sz="0" w:space="0" w:color="auto"/>
        <w:right w:val="none" w:sz="0" w:space="0" w:color="auto"/>
      </w:divBdr>
    </w:div>
    <w:div w:id="1980303507">
      <w:bodyDiv w:val="1"/>
      <w:marLeft w:val="0"/>
      <w:marRight w:val="0"/>
      <w:marTop w:val="0"/>
      <w:marBottom w:val="0"/>
      <w:divBdr>
        <w:top w:val="none" w:sz="0" w:space="0" w:color="auto"/>
        <w:left w:val="none" w:sz="0" w:space="0" w:color="auto"/>
        <w:bottom w:val="none" w:sz="0" w:space="0" w:color="auto"/>
        <w:right w:val="none" w:sz="0" w:space="0" w:color="auto"/>
      </w:divBdr>
    </w:div>
    <w:div w:id="1980912597">
      <w:bodyDiv w:val="1"/>
      <w:marLeft w:val="0"/>
      <w:marRight w:val="0"/>
      <w:marTop w:val="0"/>
      <w:marBottom w:val="0"/>
      <w:divBdr>
        <w:top w:val="none" w:sz="0" w:space="0" w:color="auto"/>
        <w:left w:val="none" w:sz="0" w:space="0" w:color="auto"/>
        <w:bottom w:val="none" w:sz="0" w:space="0" w:color="auto"/>
        <w:right w:val="none" w:sz="0" w:space="0" w:color="auto"/>
      </w:divBdr>
    </w:div>
    <w:div w:id="1982535550">
      <w:bodyDiv w:val="1"/>
      <w:marLeft w:val="0"/>
      <w:marRight w:val="0"/>
      <w:marTop w:val="0"/>
      <w:marBottom w:val="0"/>
      <w:divBdr>
        <w:top w:val="none" w:sz="0" w:space="0" w:color="auto"/>
        <w:left w:val="none" w:sz="0" w:space="0" w:color="auto"/>
        <w:bottom w:val="none" w:sz="0" w:space="0" w:color="auto"/>
        <w:right w:val="none" w:sz="0" w:space="0" w:color="auto"/>
      </w:divBdr>
    </w:div>
    <w:div w:id="1983345764">
      <w:bodyDiv w:val="1"/>
      <w:marLeft w:val="0"/>
      <w:marRight w:val="0"/>
      <w:marTop w:val="0"/>
      <w:marBottom w:val="0"/>
      <w:divBdr>
        <w:top w:val="none" w:sz="0" w:space="0" w:color="auto"/>
        <w:left w:val="none" w:sz="0" w:space="0" w:color="auto"/>
        <w:bottom w:val="none" w:sz="0" w:space="0" w:color="auto"/>
        <w:right w:val="none" w:sz="0" w:space="0" w:color="auto"/>
      </w:divBdr>
    </w:div>
    <w:div w:id="1985354459">
      <w:bodyDiv w:val="1"/>
      <w:marLeft w:val="0"/>
      <w:marRight w:val="0"/>
      <w:marTop w:val="0"/>
      <w:marBottom w:val="0"/>
      <w:divBdr>
        <w:top w:val="none" w:sz="0" w:space="0" w:color="auto"/>
        <w:left w:val="none" w:sz="0" w:space="0" w:color="auto"/>
        <w:bottom w:val="none" w:sz="0" w:space="0" w:color="auto"/>
        <w:right w:val="none" w:sz="0" w:space="0" w:color="auto"/>
      </w:divBdr>
    </w:div>
    <w:div w:id="1988317513">
      <w:bodyDiv w:val="1"/>
      <w:marLeft w:val="0"/>
      <w:marRight w:val="0"/>
      <w:marTop w:val="0"/>
      <w:marBottom w:val="0"/>
      <w:divBdr>
        <w:top w:val="none" w:sz="0" w:space="0" w:color="auto"/>
        <w:left w:val="none" w:sz="0" w:space="0" w:color="auto"/>
        <w:bottom w:val="none" w:sz="0" w:space="0" w:color="auto"/>
        <w:right w:val="none" w:sz="0" w:space="0" w:color="auto"/>
      </w:divBdr>
    </w:div>
    <w:div w:id="1991129105">
      <w:bodyDiv w:val="1"/>
      <w:marLeft w:val="0"/>
      <w:marRight w:val="0"/>
      <w:marTop w:val="0"/>
      <w:marBottom w:val="0"/>
      <w:divBdr>
        <w:top w:val="none" w:sz="0" w:space="0" w:color="auto"/>
        <w:left w:val="none" w:sz="0" w:space="0" w:color="auto"/>
        <w:bottom w:val="none" w:sz="0" w:space="0" w:color="auto"/>
        <w:right w:val="none" w:sz="0" w:space="0" w:color="auto"/>
      </w:divBdr>
    </w:div>
    <w:div w:id="1991278277">
      <w:bodyDiv w:val="1"/>
      <w:marLeft w:val="0"/>
      <w:marRight w:val="0"/>
      <w:marTop w:val="0"/>
      <w:marBottom w:val="0"/>
      <w:divBdr>
        <w:top w:val="none" w:sz="0" w:space="0" w:color="auto"/>
        <w:left w:val="none" w:sz="0" w:space="0" w:color="auto"/>
        <w:bottom w:val="none" w:sz="0" w:space="0" w:color="auto"/>
        <w:right w:val="none" w:sz="0" w:space="0" w:color="auto"/>
      </w:divBdr>
    </w:div>
    <w:div w:id="1994480861">
      <w:bodyDiv w:val="1"/>
      <w:marLeft w:val="0"/>
      <w:marRight w:val="0"/>
      <w:marTop w:val="0"/>
      <w:marBottom w:val="0"/>
      <w:divBdr>
        <w:top w:val="none" w:sz="0" w:space="0" w:color="auto"/>
        <w:left w:val="none" w:sz="0" w:space="0" w:color="auto"/>
        <w:bottom w:val="none" w:sz="0" w:space="0" w:color="auto"/>
        <w:right w:val="none" w:sz="0" w:space="0" w:color="auto"/>
      </w:divBdr>
    </w:div>
    <w:div w:id="1998679810">
      <w:bodyDiv w:val="1"/>
      <w:marLeft w:val="0"/>
      <w:marRight w:val="0"/>
      <w:marTop w:val="0"/>
      <w:marBottom w:val="0"/>
      <w:divBdr>
        <w:top w:val="none" w:sz="0" w:space="0" w:color="auto"/>
        <w:left w:val="none" w:sz="0" w:space="0" w:color="auto"/>
        <w:bottom w:val="none" w:sz="0" w:space="0" w:color="auto"/>
        <w:right w:val="none" w:sz="0" w:space="0" w:color="auto"/>
      </w:divBdr>
    </w:div>
    <w:div w:id="2000110567">
      <w:bodyDiv w:val="1"/>
      <w:marLeft w:val="0"/>
      <w:marRight w:val="0"/>
      <w:marTop w:val="0"/>
      <w:marBottom w:val="0"/>
      <w:divBdr>
        <w:top w:val="none" w:sz="0" w:space="0" w:color="auto"/>
        <w:left w:val="none" w:sz="0" w:space="0" w:color="auto"/>
        <w:bottom w:val="none" w:sz="0" w:space="0" w:color="auto"/>
        <w:right w:val="none" w:sz="0" w:space="0" w:color="auto"/>
      </w:divBdr>
    </w:div>
    <w:div w:id="2001733412">
      <w:bodyDiv w:val="1"/>
      <w:marLeft w:val="0"/>
      <w:marRight w:val="0"/>
      <w:marTop w:val="0"/>
      <w:marBottom w:val="0"/>
      <w:divBdr>
        <w:top w:val="none" w:sz="0" w:space="0" w:color="auto"/>
        <w:left w:val="none" w:sz="0" w:space="0" w:color="auto"/>
        <w:bottom w:val="none" w:sz="0" w:space="0" w:color="auto"/>
        <w:right w:val="none" w:sz="0" w:space="0" w:color="auto"/>
      </w:divBdr>
    </w:div>
    <w:div w:id="2001882718">
      <w:bodyDiv w:val="1"/>
      <w:marLeft w:val="0"/>
      <w:marRight w:val="0"/>
      <w:marTop w:val="0"/>
      <w:marBottom w:val="0"/>
      <w:divBdr>
        <w:top w:val="none" w:sz="0" w:space="0" w:color="auto"/>
        <w:left w:val="none" w:sz="0" w:space="0" w:color="auto"/>
        <w:bottom w:val="none" w:sz="0" w:space="0" w:color="auto"/>
        <w:right w:val="none" w:sz="0" w:space="0" w:color="auto"/>
      </w:divBdr>
    </w:div>
    <w:div w:id="2003315093">
      <w:bodyDiv w:val="1"/>
      <w:marLeft w:val="0"/>
      <w:marRight w:val="0"/>
      <w:marTop w:val="0"/>
      <w:marBottom w:val="0"/>
      <w:divBdr>
        <w:top w:val="none" w:sz="0" w:space="0" w:color="auto"/>
        <w:left w:val="none" w:sz="0" w:space="0" w:color="auto"/>
        <w:bottom w:val="none" w:sz="0" w:space="0" w:color="auto"/>
        <w:right w:val="none" w:sz="0" w:space="0" w:color="auto"/>
      </w:divBdr>
    </w:div>
    <w:div w:id="2004623487">
      <w:bodyDiv w:val="1"/>
      <w:marLeft w:val="0"/>
      <w:marRight w:val="0"/>
      <w:marTop w:val="0"/>
      <w:marBottom w:val="0"/>
      <w:divBdr>
        <w:top w:val="none" w:sz="0" w:space="0" w:color="auto"/>
        <w:left w:val="none" w:sz="0" w:space="0" w:color="auto"/>
        <w:bottom w:val="none" w:sz="0" w:space="0" w:color="auto"/>
        <w:right w:val="none" w:sz="0" w:space="0" w:color="auto"/>
      </w:divBdr>
    </w:div>
    <w:div w:id="2006277482">
      <w:bodyDiv w:val="1"/>
      <w:marLeft w:val="0"/>
      <w:marRight w:val="0"/>
      <w:marTop w:val="0"/>
      <w:marBottom w:val="0"/>
      <w:divBdr>
        <w:top w:val="none" w:sz="0" w:space="0" w:color="auto"/>
        <w:left w:val="none" w:sz="0" w:space="0" w:color="auto"/>
        <w:bottom w:val="none" w:sz="0" w:space="0" w:color="auto"/>
        <w:right w:val="none" w:sz="0" w:space="0" w:color="auto"/>
      </w:divBdr>
    </w:div>
    <w:div w:id="2010719219">
      <w:bodyDiv w:val="1"/>
      <w:marLeft w:val="0"/>
      <w:marRight w:val="0"/>
      <w:marTop w:val="0"/>
      <w:marBottom w:val="0"/>
      <w:divBdr>
        <w:top w:val="none" w:sz="0" w:space="0" w:color="auto"/>
        <w:left w:val="none" w:sz="0" w:space="0" w:color="auto"/>
        <w:bottom w:val="none" w:sz="0" w:space="0" w:color="auto"/>
        <w:right w:val="none" w:sz="0" w:space="0" w:color="auto"/>
      </w:divBdr>
    </w:div>
    <w:div w:id="2011563274">
      <w:bodyDiv w:val="1"/>
      <w:marLeft w:val="0"/>
      <w:marRight w:val="0"/>
      <w:marTop w:val="0"/>
      <w:marBottom w:val="0"/>
      <w:divBdr>
        <w:top w:val="none" w:sz="0" w:space="0" w:color="auto"/>
        <w:left w:val="none" w:sz="0" w:space="0" w:color="auto"/>
        <w:bottom w:val="none" w:sz="0" w:space="0" w:color="auto"/>
        <w:right w:val="none" w:sz="0" w:space="0" w:color="auto"/>
      </w:divBdr>
    </w:div>
    <w:div w:id="2016377580">
      <w:bodyDiv w:val="1"/>
      <w:marLeft w:val="0"/>
      <w:marRight w:val="0"/>
      <w:marTop w:val="0"/>
      <w:marBottom w:val="0"/>
      <w:divBdr>
        <w:top w:val="none" w:sz="0" w:space="0" w:color="auto"/>
        <w:left w:val="none" w:sz="0" w:space="0" w:color="auto"/>
        <w:bottom w:val="none" w:sz="0" w:space="0" w:color="auto"/>
        <w:right w:val="none" w:sz="0" w:space="0" w:color="auto"/>
      </w:divBdr>
    </w:div>
    <w:div w:id="2017418427">
      <w:bodyDiv w:val="1"/>
      <w:marLeft w:val="0"/>
      <w:marRight w:val="0"/>
      <w:marTop w:val="0"/>
      <w:marBottom w:val="0"/>
      <w:divBdr>
        <w:top w:val="none" w:sz="0" w:space="0" w:color="auto"/>
        <w:left w:val="none" w:sz="0" w:space="0" w:color="auto"/>
        <w:bottom w:val="none" w:sz="0" w:space="0" w:color="auto"/>
        <w:right w:val="none" w:sz="0" w:space="0" w:color="auto"/>
      </w:divBdr>
    </w:div>
    <w:div w:id="2017808713">
      <w:bodyDiv w:val="1"/>
      <w:marLeft w:val="0"/>
      <w:marRight w:val="0"/>
      <w:marTop w:val="0"/>
      <w:marBottom w:val="0"/>
      <w:divBdr>
        <w:top w:val="none" w:sz="0" w:space="0" w:color="auto"/>
        <w:left w:val="none" w:sz="0" w:space="0" w:color="auto"/>
        <w:bottom w:val="none" w:sz="0" w:space="0" w:color="auto"/>
        <w:right w:val="none" w:sz="0" w:space="0" w:color="auto"/>
      </w:divBdr>
    </w:div>
    <w:div w:id="2025013288">
      <w:bodyDiv w:val="1"/>
      <w:marLeft w:val="0"/>
      <w:marRight w:val="0"/>
      <w:marTop w:val="0"/>
      <w:marBottom w:val="0"/>
      <w:divBdr>
        <w:top w:val="none" w:sz="0" w:space="0" w:color="auto"/>
        <w:left w:val="none" w:sz="0" w:space="0" w:color="auto"/>
        <w:bottom w:val="none" w:sz="0" w:space="0" w:color="auto"/>
        <w:right w:val="none" w:sz="0" w:space="0" w:color="auto"/>
      </w:divBdr>
    </w:div>
    <w:div w:id="2034113452">
      <w:bodyDiv w:val="1"/>
      <w:marLeft w:val="0"/>
      <w:marRight w:val="0"/>
      <w:marTop w:val="0"/>
      <w:marBottom w:val="0"/>
      <w:divBdr>
        <w:top w:val="none" w:sz="0" w:space="0" w:color="auto"/>
        <w:left w:val="none" w:sz="0" w:space="0" w:color="auto"/>
        <w:bottom w:val="none" w:sz="0" w:space="0" w:color="auto"/>
        <w:right w:val="none" w:sz="0" w:space="0" w:color="auto"/>
      </w:divBdr>
    </w:div>
    <w:div w:id="2039115326">
      <w:bodyDiv w:val="1"/>
      <w:marLeft w:val="0"/>
      <w:marRight w:val="0"/>
      <w:marTop w:val="0"/>
      <w:marBottom w:val="0"/>
      <w:divBdr>
        <w:top w:val="none" w:sz="0" w:space="0" w:color="auto"/>
        <w:left w:val="none" w:sz="0" w:space="0" w:color="auto"/>
        <w:bottom w:val="none" w:sz="0" w:space="0" w:color="auto"/>
        <w:right w:val="none" w:sz="0" w:space="0" w:color="auto"/>
      </w:divBdr>
    </w:div>
    <w:div w:id="2041123455">
      <w:bodyDiv w:val="1"/>
      <w:marLeft w:val="0"/>
      <w:marRight w:val="0"/>
      <w:marTop w:val="0"/>
      <w:marBottom w:val="0"/>
      <w:divBdr>
        <w:top w:val="none" w:sz="0" w:space="0" w:color="auto"/>
        <w:left w:val="none" w:sz="0" w:space="0" w:color="auto"/>
        <w:bottom w:val="none" w:sz="0" w:space="0" w:color="auto"/>
        <w:right w:val="none" w:sz="0" w:space="0" w:color="auto"/>
      </w:divBdr>
    </w:div>
    <w:div w:id="2042319103">
      <w:bodyDiv w:val="1"/>
      <w:marLeft w:val="0"/>
      <w:marRight w:val="0"/>
      <w:marTop w:val="0"/>
      <w:marBottom w:val="0"/>
      <w:divBdr>
        <w:top w:val="none" w:sz="0" w:space="0" w:color="auto"/>
        <w:left w:val="none" w:sz="0" w:space="0" w:color="auto"/>
        <w:bottom w:val="none" w:sz="0" w:space="0" w:color="auto"/>
        <w:right w:val="none" w:sz="0" w:space="0" w:color="auto"/>
      </w:divBdr>
    </w:div>
    <w:div w:id="2042511307">
      <w:bodyDiv w:val="1"/>
      <w:marLeft w:val="0"/>
      <w:marRight w:val="0"/>
      <w:marTop w:val="0"/>
      <w:marBottom w:val="0"/>
      <w:divBdr>
        <w:top w:val="none" w:sz="0" w:space="0" w:color="auto"/>
        <w:left w:val="none" w:sz="0" w:space="0" w:color="auto"/>
        <w:bottom w:val="none" w:sz="0" w:space="0" w:color="auto"/>
        <w:right w:val="none" w:sz="0" w:space="0" w:color="auto"/>
      </w:divBdr>
    </w:div>
    <w:div w:id="2044135162">
      <w:bodyDiv w:val="1"/>
      <w:marLeft w:val="0"/>
      <w:marRight w:val="0"/>
      <w:marTop w:val="0"/>
      <w:marBottom w:val="0"/>
      <w:divBdr>
        <w:top w:val="none" w:sz="0" w:space="0" w:color="auto"/>
        <w:left w:val="none" w:sz="0" w:space="0" w:color="auto"/>
        <w:bottom w:val="none" w:sz="0" w:space="0" w:color="auto"/>
        <w:right w:val="none" w:sz="0" w:space="0" w:color="auto"/>
      </w:divBdr>
    </w:div>
    <w:div w:id="2047220041">
      <w:bodyDiv w:val="1"/>
      <w:marLeft w:val="0"/>
      <w:marRight w:val="0"/>
      <w:marTop w:val="0"/>
      <w:marBottom w:val="0"/>
      <w:divBdr>
        <w:top w:val="none" w:sz="0" w:space="0" w:color="auto"/>
        <w:left w:val="none" w:sz="0" w:space="0" w:color="auto"/>
        <w:bottom w:val="none" w:sz="0" w:space="0" w:color="auto"/>
        <w:right w:val="none" w:sz="0" w:space="0" w:color="auto"/>
      </w:divBdr>
    </w:div>
    <w:div w:id="2049335614">
      <w:bodyDiv w:val="1"/>
      <w:marLeft w:val="0"/>
      <w:marRight w:val="0"/>
      <w:marTop w:val="0"/>
      <w:marBottom w:val="0"/>
      <w:divBdr>
        <w:top w:val="none" w:sz="0" w:space="0" w:color="auto"/>
        <w:left w:val="none" w:sz="0" w:space="0" w:color="auto"/>
        <w:bottom w:val="none" w:sz="0" w:space="0" w:color="auto"/>
        <w:right w:val="none" w:sz="0" w:space="0" w:color="auto"/>
      </w:divBdr>
    </w:div>
    <w:div w:id="2058820729">
      <w:bodyDiv w:val="1"/>
      <w:marLeft w:val="0"/>
      <w:marRight w:val="0"/>
      <w:marTop w:val="0"/>
      <w:marBottom w:val="0"/>
      <w:divBdr>
        <w:top w:val="none" w:sz="0" w:space="0" w:color="auto"/>
        <w:left w:val="none" w:sz="0" w:space="0" w:color="auto"/>
        <w:bottom w:val="none" w:sz="0" w:space="0" w:color="auto"/>
        <w:right w:val="none" w:sz="0" w:space="0" w:color="auto"/>
      </w:divBdr>
    </w:div>
    <w:div w:id="2060008400">
      <w:bodyDiv w:val="1"/>
      <w:marLeft w:val="0"/>
      <w:marRight w:val="0"/>
      <w:marTop w:val="0"/>
      <w:marBottom w:val="0"/>
      <w:divBdr>
        <w:top w:val="none" w:sz="0" w:space="0" w:color="auto"/>
        <w:left w:val="none" w:sz="0" w:space="0" w:color="auto"/>
        <w:bottom w:val="none" w:sz="0" w:space="0" w:color="auto"/>
        <w:right w:val="none" w:sz="0" w:space="0" w:color="auto"/>
      </w:divBdr>
    </w:div>
    <w:div w:id="2062897681">
      <w:bodyDiv w:val="1"/>
      <w:marLeft w:val="0"/>
      <w:marRight w:val="0"/>
      <w:marTop w:val="0"/>
      <w:marBottom w:val="0"/>
      <w:divBdr>
        <w:top w:val="none" w:sz="0" w:space="0" w:color="auto"/>
        <w:left w:val="none" w:sz="0" w:space="0" w:color="auto"/>
        <w:bottom w:val="none" w:sz="0" w:space="0" w:color="auto"/>
        <w:right w:val="none" w:sz="0" w:space="0" w:color="auto"/>
      </w:divBdr>
    </w:div>
    <w:div w:id="2063937956">
      <w:bodyDiv w:val="1"/>
      <w:marLeft w:val="0"/>
      <w:marRight w:val="0"/>
      <w:marTop w:val="0"/>
      <w:marBottom w:val="0"/>
      <w:divBdr>
        <w:top w:val="none" w:sz="0" w:space="0" w:color="auto"/>
        <w:left w:val="none" w:sz="0" w:space="0" w:color="auto"/>
        <w:bottom w:val="none" w:sz="0" w:space="0" w:color="auto"/>
        <w:right w:val="none" w:sz="0" w:space="0" w:color="auto"/>
      </w:divBdr>
    </w:div>
    <w:div w:id="2064523843">
      <w:bodyDiv w:val="1"/>
      <w:marLeft w:val="0"/>
      <w:marRight w:val="0"/>
      <w:marTop w:val="0"/>
      <w:marBottom w:val="0"/>
      <w:divBdr>
        <w:top w:val="none" w:sz="0" w:space="0" w:color="auto"/>
        <w:left w:val="none" w:sz="0" w:space="0" w:color="auto"/>
        <w:bottom w:val="none" w:sz="0" w:space="0" w:color="auto"/>
        <w:right w:val="none" w:sz="0" w:space="0" w:color="auto"/>
      </w:divBdr>
    </w:div>
    <w:div w:id="2064787713">
      <w:bodyDiv w:val="1"/>
      <w:marLeft w:val="0"/>
      <w:marRight w:val="0"/>
      <w:marTop w:val="0"/>
      <w:marBottom w:val="0"/>
      <w:divBdr>
        <w:top w:val="none" w:sz="0" w:space="0" w:color="auto"/>
        <w:left w:val="none" w:sz="0" w:space="0" w:color="auto"/>
        <w:bottom w:val="none" w:sz="0" w:space="0" w:color="auto"/>
        <w:right w:val="none" w:sz="0" w:space="0" w:color="auto"/>
      </w:divBdr>
    </w:div>
    <w:div w:id="2064982656">
      <w:bodyDiv w:val="1"/>
      <w:marLeft w:val="0"/>
      <w:marRight w:val="0"/>
      <w:marTop w:val="0"/>
      <w:marBottom w:val="0"/>
      <w:divBdr>
        <w:top w:val="none" w:sz="0" w:space="0" w:color="auto"/>
        <w:left w:val="none" w:sz="0" w:space="0" w:color="auto"/>
        <w:bottom w:val="none" w:sz="0" w:space="0" w:color="auto"/>
        <w:right w:val="none" w:sz="0" w:space="0" w:color="auto"/>
      </w:divBdr>
    </w:div>
    <w:div w:id="2083062224">
      <w:bodyDiv w:val="1"/>
      <w:marLeft w:val="0"/>
      <w:marRight w:val="0"/>
      <w:marTop w:val="0"/>
      <w:marBottom w:val="0"/>
      <w:divBdr>
        <w:top w:val="none" w:sz="0" w:space="0" w:color="auto"/>
        <w:left w:val="none" w:sz="0" w:space="0" w:color="auto"/>
        <w:bottom w:val="none" w:sz="0" w:space="0" w:color="auto"/>
        <w:right w:val="none" w:sz="0" w:space="0" w:color="auto"/>
      </w:divBdr>
    </w:div>
    <w:div w:id="2083520829">
      <w:bodyDiv w:val="1"/>
      <w:marLeft w:val="0"/>
      <w:marRight w:val="0"/>
      <w:marTop w:val="0"/>
      <w:marBottom w:val="0"/>
      <w:divBdr>
        <w:top w:val="none" w:sz="0" w:space="0" w:color="auto"/>
        <w:left w:val="none" w:sz="0" w:space="0" w:color="auto"/>
        <w:bottom w:val="none" w:sz="0" w:space="0" w:color="auto"/>
        <w:right w:val="none" w:sz="0" w:space="0" w:color="auto"/>
      </w:divBdr>
    </w:div>
    <w:div w:id="2084178238">
      <w:bodyDiv w:val="1"/>
      <w:marLeft w:val="0"/>
      <w:marRight w:val="0"/>
      <w:marTop w:val="0"/>
      <w:marBottom w:val="0"/>
      <w:divBdr>
        <w:top w:val="none" w:sz="0" w:space="0" w:color="auto"/>
        <w:left w:val="none" w:sz="0" w:space="0" w:color="auto"/>
        <w:bottom w:val="none" w:sz="0" w:space="0" w:color="auto"/>
        <w:right w:val="none" w:sz="0" w:space="0" w:color="auto"/>
      </w:divBdr>
    </w:div>
    <w:div w:id="2084453009">
      <w:bodyDiv w:val="1"/>
      <w:marLeft w:val="0"/>
      <w:marRight w:val="0"/>
      <w:marTop w:val="0"/>
      <w:marBottom w:val="0"/>
      <w:divBdr>
        <w:top w:val="none" w:sz="0" w:space="0" w:color="auto"/>
        <w:left w:val="none" w:sz="0" w:space="0" w:color="auto"/>
        <w:bottom w:val="none" w:sz="0" w:space="0" w:color="auto"/>
        <w:right w:val="none" w:sz="0" w:space="0" w:color="auto"/>
      </w:divBdr>
    </w:div>
    <w:div w:id="2090341941">
      <w:bodyDiv w:val="1"/>
      <w:marLeft w:val="0"/>
      <w:marRight w:val="0"/>
      <w:marTop w:val="0"/>
      <w:marBottom w:val="0"/>
      <w:divBdr>
        <w:top w:val="none" w:sz="0" w:space="0" w:color="auto"/>
        <w:left w:val="none" w:sz="0" w:space="0" w:color="auto"/>
        <w:bottom w:val="none" w:sz="0" w:space="0" w:color="auto"/>
        <w:right w:val="none" w:sz="0" w:space="0" w:color="auto"/>
      </w:divBdr>
    </w:div>
    <w:div w:id="2100711527">
      <w:bodyDiv w:val="1"/>
      <w:marLeft w:val="0"/>
      <w:marRight w:val="0"/>
      <w:marTop w:val="0"/>
      <w:marBottom w:val="0"/>
      <w:divBdr>
        <w:top w:val="none" w:sz="0" w:space="0" w:color="auto"/>
        <w:left w:val="none" w:sz="0" w:space="0" w:color="auto"/>
        <w:bottom w:val="none" w:sz="0" w:space="0" w:color="auto"/>
        <w:right w:val="none" w:sz="0" w:space="0" w:color="auto"/>
      </w:divBdr>
    </w:div>
    <w:div w:id="2105220053">
      <w:bodyDiv w:val="1"/>
      <w:marLeft w:val="0"/>
      <w:marRight w:val="0"/>
      <w:marTop w:val="0"/>
      <w:marBottom w:val="0"/>
      <w:divBdr>
        <w:top w:val="none" w:sz="0" w:space="0" w:color="auto"/>
        <w:left w:val="none" w:sz="0" w:space="0" w:color="auto"/>
        <w:bottom w:val="none" w:sz="0" w:space="0" w:color="auto"/>
        <w:right w:val="none" w:sz="0" w:space="0" w:color="auto"/>
      </w:divBdr>
    </w:div>
    <w:div w:id="2105758899">
      <w:bodyDiv w:val="1"/>
      <w:marLeft w:val="0"/>
      <w:marRight w:val="0"/>
      <w:marTop w:val="0"/>
      <w:marBottom w:val="0"/>
      <w:divBdr>
        <w:top w:val="none" w:sz="0" w:space="0" w:color="auto"/>
        <w:left w:val="none" w:sz="0" w:space="0" w:color="auto"/>
        <w:bottom w:val="none" w:sz="0" w:space="0" w:color="auto"/>
        <w:right w:val="none" w:sz="0" w:space="0" w:color="auto"/>
      </w:divBdr>
    </w:div>
    <w:div w:id="2106613596">
      <w:bodyDiv w:val="1"/>
      <w:marLeft w:val="0"/>
      <w:marRight w:val="0"/>
      <w:marTop w:val="0"/>
      <w:marBottom w:val="0"/>
      <w:divBdr>
        <w:top w:val="none" w:sz="0" w:space="0" w:color="auto"/>
        <w:left w:val="none" w:sz="0" w:space="0" w:color="auto"/>
        <w:bottom w:val="none" w:sz="0" w:space="0" w:color="auto"/>
        <w:right w:val="none" w:sz="0" w:space="0" w:color="auto"/>
      </w:divBdr>
    </w:div>
    <w:div w:id="2106614111">
      <w:bodyDiv w:val="1"/>
      <w:marLeft w:val="0"/>
      <w:marRight w:val="0"/>
      <w:marTop w:val="0"/>
      <w:marBottom w:val="0"/>
      <w:divBdr>
        <w:top w:val="none" w:sz="0" w:space="0" w:color="auto"/>
        <w:left w:val="none" w:sz="0" w:space="0" w:color="auto"/>
        <w:bottom w:val="none" w:sz="0" w:space="0" w:color="auto"/>
        <w:right w:val="none" w:sz="0" w:space="0" w:color="auto"/>
      </w:divBdr>
    </w:div>
    <w:div w:id="2108308959">
      <w:bodyDiv w:val="1"/>
      <w:marLeft w:val="0"/>
      <w:marRight w:val="0"/>
      <w:marTop w:val="0"/>
      <w:marBottom w:val="0"/>
      <w:divBdr>
        <w:top w:val="none" w:sz="0" w:space="0" w:color="auto"/>
        <w:left w:val="none" w:sz="0" w:space="0" w:color="auto"/>
        <w:bottom w:val="none" w:sz="0" w:space="0" w:color="auto"/>
        <w:right w:val="none" w:sz="0" w:space="0" w:color="auto"/>
      </w:divBdr>
    </w:div>
    <w:div w:id="2111118322">
      <w:bodyDiv w:val="1"/>
      <w:marLeft w:val="0"/>
      <w:marRight w:val="0"/>
      <w:marTop w:val="0"/>
      <w:marBottom w:val="0"/>
      <w:divBdr>
        <w:top w:val="none" w:sz="0" w:space="0" w:color="auto"/>
        <w:left w:val="none" w:sz="0" w:space="0" w:color="auto"/>
        <w:bottom w:val="none" w:sz="0" w:space="0" w:color="auto"/>
        <w:right w:val="none" w:sz="0" w:space="0" w:color="auto"/>
      </w:divBdr>
    </w:div>
    <w:div w:id="2114476898">
      <w:bodyDiv w:val="1"/>
      <w:marLeft w:val="0"/>
      <w:marRight w:val="0"/>
      <w:marTop w:val="0"/>
      <w:marBottom w:val="0"/>
      <w:divBdr>
        <w:top w:val="none" w:sz="0" w:space="0" w:color="auto"/>
        <w:left w:val="none" w:sz="0" w:space="0" w:color="auto"/>
        <w:bottom w:val="none" w:sz="0" w:space="0" w:color="auto"/>
        <w:right w:val="none" w:sz="0" w:space="0" w:color="auto"/>
      </w:divBdr>
    </w:div>
    <w:div w:id="2116360491">
      <w:bodyDiv w:val="1"/>
      <w:marLeft w:val="0"/>
      <w:marRight w:val="0"/>
      <w:marTop w:val="0"/>
      <w:marBottom w:val="0"/>
      <w:divBdr>
        <w:top w:val="none" w:sz="0" w:space="0" w:color="auto"/>
        <w:left w:val="none" w:sz="0" w:space="0" w:color="auto"/>
        <w:bottom w:val="none" w:sz="0" w:space="0" w:color="auto"/>
        <w:right w:val="none" w:sz="0" w:space="0" w:color="auto"/>
      </w:divBdr>
    </w:div>
    <w:div w:id="2117674770">
      <w:bodyDiv w:val="1"/>
      <w:marLeft w:val="0"/>
      <w:marRight w:val="0"/>
      <w:marTop w:val="0"/>
      <w:marBottom w:val="0"/>
      <w:divBdr>
        <w:top w:val="none" w:sz="0" w:space="0" w:color="auto"/>
        <w:left w:val="none" w:sz="0" w:space="0" w:color="auto"/>
        <w:bottom w:val="none" w:sz="0" w:space="0" w:color="auto"/>
        <w:right w:val="none" w:sz="0" w:space="0" w:color="auto"/>
      </w:divBdr>
    </w:div>
    <w:div w:id="2118406776">
      <w:bodyDiv w:val="1"/>
      <w:marLeft w:val="0"/>
      <w:marRight w:val="0"/>
      <w:marTop w:val="0"/>
      <w:marBottom w:val="0"/>
      <w:divBdr>
        <w:top w:val="none" w:sz="0" w:space="0" w:color="auto"/>
        <w:left w:val="none" w:sz="0" w:space="0" w:color="auto"/>
        <w:bottom w:val="none" w:sz="0" w:space="0" w:color="auto"/>
        <w:right w:val="none" w:sz="0" w:space="0" w:color="auto"/>
      </w:divBdr>
    </w:div>
    <w:div w:id="2118524394">
      <w:bodyDiv w:val="1"/>
      <w:marLeft w:val="0"/>
      <w:marRight w:val="0"/>
      <w:marTop w:val="0"/>
      <w:marBottom w:val="0"/>
      <w:divBdr>
        <w:top w:val="none" w:sz="0" w:space="0" w:color="auto"/>
        <w:left w:val="none" w:sz="0" w:space="0" w:color="auto"/>
        <w:bottom w:val="none" w:sz="0" w:space="0" w:color="auto"/>
        <w:right w:val="none" w:sz="0" w:space="0" w:color="auto"/>
      </w:divBdr>
    </w:div>
    <w:div w:id="2121028540">
      <w:bodyDiv w:val="1"/>
      <w:marLeft w:val="0"/>
      <w:marRight w:val="0"/>
      <w:marTop w:val="0"/>
      <w:marBottom w:val="0"/>
      <w:divBdr>
        <w:top w:val="none" w:sz="0" w:space="0" w:color="auto"/>
        <w:left w:val="none" w:sz="0" w:space="0" w:color="auto"/>
        <w:bottom w:val="none" w:sz="0" w:space="0" w:color="auto"/>
        <w:right w:val="none" w:sz="0" w:space="0" w:color="auto"/>
      </w:divBdr>
    </w:div>
    <w:div w:id="2123568664">
      <w:bodyDiv w:val="1"/>
      <w:marLeft w:val="0"/>
      <w:marRight w:val="0"/>
      <w:marTop w:val="0"/>
      <w:marBottom w:val="0"/>
      <w:divBdr>
        <w:top w:val="none" w:sz="0" w:space="0" w:color="auto"/>
        <w:left w:val="none" w:sz="0" w:space="0" w:color="auto"/>
        <w:bottom w:val="none" w:sz="0" w:space="0" w:color="auto"/>
        <w:right w:val="none" w:sz="0" w:space="0" w:color="auto"/>
      </w:divBdr>
    </w:div>
    <w:div w:id="2126387176">
      <w:bodyDiv w:val="1"/>
      <w:marLeft w:val="0"/>
      <w:marRight w:val="0"/>
      <w:marTop w:val="0"/>
      <w:marBottom w:val="0"/>
      <w:divBdr>
        <w:top w:val="none" w:sz="0" w:space="0" w:color="auto"/>
        <w:left w:val="none" w:sz="0" w:space="0" w:color="auto"/>
        <w:bottom w:val="none" w:sz="0" w:space="0" w:color="auto"/>
        <w:right w:val="none" w:sz="0" w:space="0" w:color="auto"/>
      </w:divBdr>
    </w:div>
    <w:div w:id="2133554322">
      <w:bodyDiv w:val="1"/>
      <w:marLeft w:val="0"/>
      <w:marRight w:val="0"/>
      <w:marTop w:val="0"/>
      <w:marBottom w:val="0"/>
      <w:divBdr>
        <w:top w:val="none" w:sz="0" w:space="0" w:color="auto"/>
        <w:left w:val="none" w:sz="0" w:space="0" w:color="auto"/>
        <w:bottom w:val="none" w:sz="0" w:space="0" w:color="auto"/>
        <w:right w:val="none" w:sz="0" w:space="0" w:color="auto"/>
      </w:divBdr>
    </w:div>
    <w:div w:id="2135976355">
      <w:bodyDiv w:val="1"/>
      <w:marLeft w:val="0"/>
      <w:marRight w:val="0"/>
      <w:marTop w:val="0"/>
      <w:marBottom w:val="0"/>
      <w:divBdr>
        <w:top w:val="none" w:sz="0" w:space="0" w:color="auto"/>
        <w:left w:val="none" w:sz="0" w:space="0" w:color="auto"/>
        <w:bottom w:val="none" w:sz="0" w:space="0" w:color="auto"/>
        <w:right w:val="none" w:sz="0" w:space="0" w:color="auto"/>
      </w:divBdr>
    </w:div>
    <w:div w:id="2137216454">
      <w:bodyDiv w:val="1"/>
      <w:marLeft w:val="0"/>
      <w:marRight w:val="0"/>
      <w:marTop w:val="0"/>
      <w:marBottom w:val="0"/>
      <w:divBdr>
        <w:top w:val="none" w:sz="0" w:space="0" w:color="auto"/>
        <w:left w:val="none" w:sz="0" w:space="0" w:color="auto"/>
        <w:bottom w:val="none" w:sz="0" w:space="0" w:color="auto"/>
        <w:right w:val="none" w:sz="0" w:space="0" w:color="auto"/>
      </w:divBdr>
    </w:div>
    <w:div w:id="2145925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s://pravopmr.ru/View.aspx?id=rMms0S4yukd2dJ6WK8kdBg%3d%3d"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2\&#1084;&#1077;&#1083;&#1080;&#1086;&#1088;&#1072;&#1094;&#1080;&#1103;.xlsm"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Bpsvr\&#1054;&#1073;&#1097;&#1072;&#1103;\&#1041;&#1070;&#1044;&#1046;&#1045;&#1058;_2024\&#1054;&#1058;&#1063;&#1045;&#1058;&#1067;\9%20&#1084;&#1077;&#1089;&#1103;&#1094;&#1077;&#1074;%202024%20&#1075;&#1086;&#1076;&#1072;\&#1082;&#1072;&#1073;.%20109\&#1044;&#1080;&#1072;&#1075;&#1088;&#1072;&#1084;&#1084;&#1099;%20&#1080;%20&#1087;&#1088;&#1077;&#1079;&#1077;&#1085;&#1090;&#1072;&#1094;&#1080;&#1103;%20%20(9%20&#1084;&#1077;&#1089;&#1103;&#1094;&#1077;&#1074;%202024%20&#1075;&#1086;&#1076;&#1072;)\&#1075;&#1088;&#1072;&#1092;&#1080;&#1082;&#1080;%20&#1082;%20&#1086;&#1090;&#1095;&#1077;&#1090;&#1091;%20&#1079;&#1072;%209%20&#1084;&#1077;&#1089;&#1103;&#1094;&#1077;&#1074;%202024%20&#1075;&#1086;&#1076;&#1072;.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vr\&#1043;&#1053;&#1057;\&#1050;&#1086;&#1096;&#1077;&#1083;&#1077;&#1074;%20&#1045;.&#1057;\3%20&#1086;&#1090;&#1076;&#1077;&#1083;\&#1080;&#1085;&#1092;%20&#1087;&#1086;%20&#1048;&#1087;%20&#1079;&#1072;%2012%20&#1084;&#1077;&#1089;\&#1089;%20&#1076;&#1080;&#1072;&#1075;&#1088;&#1072;&#1084;&#1084;&#1072;&#1084;&#1080;%20&#1085;&#1072;%206.01.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psvr\&#1054;&#1073;&#1097;&#1072;&#1103;\&#1041;&#1070;&#1044;&#1046;&#1045;&#1058;_2024\&#1054;&#1058;&#1063;&#1045;&#1058;&#1067;\2024%20&#1075;&#1086;&#1076;\&#1082;&#1072;&#1073;.%20109\&#1044;&#1080;&#1072;&#1075;&#1088;&#1072;&#1084;&#1084;&#1099;%20&#1080;%20&#1087;&#1088;&#1077;&#1079;&#1077;&#1085;&#1090;&#1072;&#1094;&#1080;&#1103;%20%20(2024%20&#1075;&#1086;&#1076;&#1072;)\&#1075;&#1088;&#1072;&#1092;&#1080;&#1082;&#1080;%20&#1082;%20&#1086;&#1090;&#1095;&#1077;&#1090;&#1091;%20&#1079;&#1072;%202024%20&#1075;&#1086;&#1076;&#107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sz="1200" b="0"/>
              <a:t>Динамика доходов республиканского, местного, консолидированного бюджетов за 2022-2024 гг  </a:t>
            </a:r>
            <a:r>
              <a:rPr lang="ru-RU" sz="1200" b="0" i="0" u="none" strike="noStrike" baseline="0">
                <a:effectLst/>
              </a:rPr>
              <a:t>(без учета поступлений средств, снятых для сопоставимости данных)</a:t>
            </a:r>
            <a:endParaRPr lang="en-US" sz="1200" b="0" i="0" u="none" strike="noStrike" baseline="0">
              <a:effectLst/>
            </a:endParaRPr>
          </a:p>
        </c:rich>
      </c:tx>
      <c:layout>
        <c:manualLayout>
          <c:xMode val="edge"/>
          <c:yMode val="edge"/>
          <c:x val="0.14334560528927173"/>
          <c:y val="9.4841086040715496E-5"/>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9.6367618477220529E-2"/>
          <c:y val="0.14867089530475358"/>
          <c:w val="0.87313799137176806"/>
          <c:h val="0.59611427043841747"/>
        </c:manualLayout>
      </c:layout>
      <c:barChart>
        <c:barDir val="col"/>
        <c:grouping val="clustered"/>
        <c:varyColors val="0"/>
        <c:ser>
          <c:idx val="0"/>
          <c:order val="0"/>
          <c:tx>
            <c:strRef>
              <c:f>' доходы КБ (график№5)'!$C$3</c:f>
              <c:strCache>
                <c:ptCount val="1"/>
                <c:pt idx="0">
                  <c:v>2022 г</c:v>
                </c:pt>
              </c:strCache>
            </c:strRef>
          </c:tx>
          <c:spPr>
            <a:solidFill>
              <a:schemeClr val="accent1">
                <a:shade val="65000"/>
              </a:schemeClr>
            </a:solidFill>
            <a:ln>
              <a:noFill/>
            </a:ln>
            <a:effectLst/>
          </c:spPr>
          <c:invertIfNegative val="0"/>
          <c:dLbls>
            <c:delete val="1"/>
          </c:dLbls>
          <c:cat>
            <c:strRef>
              <c:f>' доходы КБ (график№5)'!$B$4:$B$6</c:f>
              <c:strCache>
                <c:ptCount val="3"/>
                <c:pt idx="0">
                  <c:v>Республиканский бюджет</c:v>
                </c:pt>
                <c:pt idx="1">
                  <c:v>Местный бюджет</c:v>
                </c:pt>
                <c:pt idx="2">
                  <c:v>Консолидированный бюджет</c:v>
                </c:pt>
              </c:strCache>
            </c:strRef>
          </c:cat>
          <c:val>
            <c:numRef>
              <c:f>' доходы КБ (график№5)'!$C$4:$C$6</c:f>
              <c:numCache>
                <c:formatCode>0.0</c:formatCode>
                <c:ptCount val="3"/>
                <c:pt idx="0">
                  <c:v>2118.4</c:v>
                </c:pt>
                <c:pt idx="1">
                  <c:v>1322.2</c:v>
                </c:pt>
                <c:pt idx="2">
                  <c:v>3440.6</c:v>
                </c:pt>
              </c:numCache>
            </c:numRef>
          </c:val>
          <c:extLst>
            <c:ext xmlns:c16="http://schemas.microsoft.com/office/drawing/2014/chart" uri="{C3380CC4-5D6E-409C-BE32-E72D297353CC}">
              <c16:uniqueId val="{00000000-F77D-4F79-B41D-BE19A23983F1}"/>
            </c:ext>
          </c:extLst>
        </c:ser>
        <c:ser>
          <c:idx val="1"/>
          <c:order val="1"/>
          <c:tx>
            <c:strRef>
              <c:f>' доходы КБ (график№5)'!$D$3</c:f>
              <c:strCache>
                <c:ptCount val="1"/>
                <c:pt idx="0">
                  <c:v>2023 г</c:v>
                </c:pt>
              </c:strCache>
            </c:strRef>
          </c:tx>
          <c:spPr>
            <a:solidFill>
              <a:schemeClr val="accent1"/>
            </a:solidFill>
            <a:ln>
              <a:noFill/>
            </a:ln>
            <a:effectLst/>
          </c:spPr>
          <c:invertIfNegative val="0"/>
          <c:dLbls>
            <c:delete val="1"/>
          </c:dLbls>
          <c:cat>
            <c:strRef>
              <c:f>' доходы КБ (график№5)'!$B$4:$B$6</c:f>
              <c:strCache>
                <c:ptCount val="3"/>
                <c:pt idx="0">
                  <c:v>Республиканский бюджет</c:v>
                </c:pt>
                <c:pt idx="1">
                  <c:v>Местный бюджет</c:v>
                </c:pt>
                <c:pt idx="2">
                  <c:v>Консолидированный бюджет</c:v>
                </c:pt>
              </c:strCache>
            </c:strRef>
          </c:cat>
          <c:val>
            <c:numRef>
              <c:f>' доходы КБ (график№5)'!$D$4:$D$6</c:f>
              <c:numCache>
                <c:formatCode>0.0</c:formatCode>
                <c:ptCount val="3"/>
                <c:pt idx="0">
                  <c:v>2223.8000000000002</c:v>
                </c:pt>
                <c:pt idx="1">
                  <c:v>1443.8</c:v>
                </c:pt>
                <c:pt idx="2">
                  <c:v>3667.6</c:v>
                </c:pt>
              </c:numCache>
            </c:numRef>
          </c:val>
          <c:extLst>
            <c:ext xmlns:c16="http://schemas.microsoft.com/office/drawing/2014/chart" uri="{C3380CC4-5D6E-409C-BE32-E72D297353CC}">
              <c16:uniqueId val="{00000001-F77D-4F79-B41D-BE19A23983F1}"/>
            </c:ext>
          </c:extLst>
        </c:ser>
        <c:ser>
          <c:idx val="2"/>
          <c:order val="2"/>
          <c:tx>
            <c:strRef>
              <c:f>' доходы КБ (график№5)'!$E$3</c:f>
              <c:strCache>
                <c:ptCount val="1"/>
                <c:pt idx="0">
                  <c:v>2024 г</c:v>
                </c:pt>
              </c:strCache>
            </c:strRef>
          </c:tx>
          <c:spPr>
            <a:solidFill>
              <a:schemeClr val="accent1">
                <a:tint val="65000"/>
              </a:schemeClr>
            </a:solidFill>
            <a:ln>
              <a:noFill/>
            </a:ln>
            <a:effectLst/>
          </c:spPr>
          <c:invertIfNegative val="0"/>
          <c:dLbls>
            <c:delete val="1"/>
          </c:dLbls>
          <c:cat>
            <c:strRef>
              <c:f>' доходы КБ (график№5)'!$B$4:$B$6</c:f>
              <c:strCache>
                <c:ptCount val="3"/>
                <c:pt idx="0">
                  <c:v>Республиканский бюджет</c:v>
                </c:pt>
                <c:pt idx="1">
                  <c:v>Местный бюджет</c:v>
                </c:pt>
                <c:pt idx="2">
                  <c:v>Консолидированный бюджет</c:v>
                </c:pt>
              </c:strCache>
            </c:strRef>
          </c:cat>
          <c:val>
            <c:numRef>
              <c:f>' доходы КБ (график№5)'!$E$4:$E$6</c:f>
              <c:numCache>
                <c:formatCode>0.0</c:formatCode>
                <c:ptCount val="3"/>
                <c:pt idx="0">
                  <c:v>2300.1</c:v>
                </c:pt>
                <c:pt idx="1">
                  <c:v>1617.4</c:v>
                </c:pt>
                <c:pt idx="2">
                  <c:v>3917.5</c:v>
                </c:pt>
              </c:numCache>
            </c:numRef>
          </c:val>
          <c:extLst>
            <c:ext xmlns:c16="http://schemas.microsoft.com/office/drawing/2014/chart" uri="{C3380CC4-5D6E-409C-BE32-E72D297353CC}">
              <c16:uniqueId val="{00000002-F77D-4F79-B41D-BE19A23983F1}"/>
            </c:ext>
          </c:extLst>
        </c:ser>
        <c:dLbls>
          <c:showLegendKey val="0"/>
          <c:showVal val="1"/>
          <c:showCatName val="0"/>
          <c:showSerName val="0"/>
          <c:showPercent val="0"/>
          <c:showBubbleSize val="0"/>
        </c:dLbls>
        <c:gapWidth val="150"/>
        <c:axId val="76626560"/>
        <c:axId val="76648832"/>
      </c:barChart>
      <c:catAx>
        <c:axId val="76626560"/>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crossAx val="76648832"/>
        <c:crossesAt val="0"/>
        <c:auto val="0"/>
        <c:lblAlgn val="ctr"/>
        <c:lblOffset val="100"/>
        <c:noMultiLvlLbl val="0"/>
      </c:catAx>
      <c:valAx>
        <c:axId val="76648832"/>
        <c:scaling>
          <c:orientation val="minMax"/>
          <c:max val="4000"/>
          <c:min val="0"/>
        </c:scaling>
        <c:delete val="1"/>
        <c:axPos val="l"/>
        <c:majorGridlines>
          <c:spPr>
            <a:ln w="9525" cap="flat" cmpd="sng" algn="ctr">
              <a:noFill/>
              <a:prstDash val="solid"/>
              <a:round/>
            </a:ln>
            <a:effectLst/>
          </c:spPr>
        </c:majorGridlines>
        <c:numFmt formatCode="#,##0" sourceLinked="0"/>
        <c:majorTickMark val="out"/>
        <c:minorTickMark val="none"/>
        <c:tickLblPos val="nextTo"/>
        <c:crossAx val="76626560"/>
        <c:crosses val="autoZero"/>
        <c:crossBetween val="between"/>
        <c:majorUnit val="50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2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noFill/>
      <a:prstDash val="solid"/>
      <a:round/>
    </a:ln>
    <a:effectLst/>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40" b="0" i="0" u="none" strike="noStrike" kern="1200" baseline="0">
                <a:solidFill>
                  <a:srgbClr val="000000"/>
                </a:solidFill>
                <a:latin typeface="Times New Roman"/>
                <a:ea typeface="Times New Roman"/>
                <a:cs typeface="Times New Roman"/>
              </a:defRPr>
            </a:pPr>
            <a:r>
              <a:rPr lang="ru-RU" sz="1200" b="0" i="0" u="none" strike="noStrike" baseline="0">
                <a:effectLst/>
              </a:rPr>
              <a:t>Динамика фактического исполнения расходов республиканского бюджета за 20</a:t>
            </a:r>
            <a:r>
              <a:rPr lang="en-US" sz="1200" b="0" i="0" u="none" strike="noStrike" baseline="0">
                <a:effectLst/>
              </a:rPr>
              <a:t>2</a:t>
            </a:r>
            <a:r>
              <a:rPr lang="ru-RU" sz="1200" b="0" i="0" u="none" strike="noStrike" baseline="0">
                <a:effectLst/>
              </a:rPr>
              <a:t>2- 2024 года в разрезе основных направлений </a:t>
            </a:r>
            <a:endParaRPr lang="ru-RU" sz="1200"/>
          </a:p>
        </c:rich>
      </c:tx>
      <c:layout>
        <c:manualLayout>
          <c:xMode val="edge"/>
          <c:yMode val="edge"/>
          <c:x val="0.13256554895187583"/>
          <c:y val="2.0743734466819968E-2"/>
        </c:manualLayout>
      </c:layout>
      <c:overlay val="0"/>
      <c:spPr>
        <a:noFill/>
        <a:ln w="25400">
          <a:noFill/>
        </a:ln>
        <a:effectLst/>
      </c:spPr>
      <c:txPr>
        <a:bodyPr rot="0" spcFirstLastPara="1" vertOverflow="ellipsis" vert="horz" wrap="square" anchor="ctr" anchorCtr="1"/>
        <a:lstStyle/>
        <a:p>
          <a:pPr>
            <a:defRPr sz="144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0.1392912157431179"/>
          <c:y val="0.12686886804297526"/>
          <c:w val="0.86070878425688213"/>
          <c:h val="0.58007234289335696"/>
        </c:manualLayout>
      </c:layout>
      <c:barChart>
        <c:barDir val="col"/>
        <c:grouping val="clustered"/>
        <c:varyColors val="0"/>
        <c:ser>
          <c:idx val="0"/>
          <c:order val="0"/>
          <c:tx>
            <c:strRef>
              <c:f>'расходы по основным направления'!$C$3</c:f>
              <c:strCache>
                <c:ptCount val="1"/>
                <c:pt idx="0">
                  <c:v>2022 г</c:v>
                </c:pt>
              </c:strCache>
            </c:strRef>
          </c:tx>
          <c:spPr>
            <a:solidFill>
              <a:schemeClr val="accent1">
                <a:shade val="65000"/>
              </a:schemeClr>
            </a:solidFill>
            <a:ln>
              <a:noFill/>
            </a:ln>
            <a:effectLst/>
          </c:spPr>
          <c:invertIfNegative val="0"/>
          <c:cat>
            <c:strRef>
              <c:f>'расходы по основным направления'!$B$4:$B$7</c:f>
              <c:strCache>
                <c:ptCount val="4"/>
                <c:pt idx="0">
                  <c:v>Социально защищенные расходы</c:v>
                </c:pt>
                <c:pt idx="1">
                  <c:v>Прочие расходы</c:v>
                </c:pt>
                <c:pt idx="2">
                  <c:v>Целевые бюджетные фонды</c:v>
                </c:pt>
                <c:pt idx="3">
                  <c:v>Расходы на оказание платных услуг </c:v>
                </c:pt>
              </c:strCache>
            </c:strRef>
          </c:cat>
          <c:val>
            <c:numRef>
              <c:f>'расходы по основным направления'!$C$4:$C$7</c:f>
              <c:numCache>
                <c:formatCode>0.0</c:formatCode>
                <c:ptCount val="4"/>
                <c:pt idx="0">
                  <c:v>2755</c:v>
                </c:pt>
                <c:pt idx="1">
                  <c:v>977.9</c:v>
                </c:pt>
                <c:pt idx="2">
                  <c:v>519.1</c:v>
                </c:pt>
                <c:pt idx="3">
                  <c:v>160.4</c:v>
                </c:pt>
              </c:numCache>
            </c:numRef>
          </c:val>
          <c:extLst>
            <c:ext xmlns:c16="http://schemas.microsoft.com/office/drawing/2014/chart" uri="{C3380CC4-5D6E-409C-BE32-E72D297353CC}">
              <c16:uniqueId val="{00000000-1FA9-498D-A58C-B46B9AC94DFA}"/>
            </c:ext>
          </c:extLst>
        </c:ser>
        <c:ser>
          <c:idx val="1"/>
          <c:order val="1"/>
          <c:tx>
            <c:strRef>
              <c:f>'расходы по основным направления'!$D$3</c:f>
              <c:strCache>
                <c:ptCount val="1"/>
                <c:pt idx="0">
                  <c:v>2023 г</c:v>
                </c:pt>
              </c:strCache>
            </c:strRef>
          </c:tx>
          <c:spPr>
            <a:solidFill>
              <a:schemeClr val="accent1"/>
            </a:solidFill>
            <a:ln>
              <a:noFill/>
            </a:ln>
            <a:effectLst/>
          </c:spPr>
          <c:invertIfNegative val="0"/>
          <c:cat>
            <c:strRef>
              <c:f>'расходы по основным направления'!$B$4:$B$7</c:f>
              <c:strCache>
                <c:ptCount val="4"/>
                <c:pt idx="0">
                  <c:v>Социально защищенные расходы</c:v>
                </c:pt>
                <c:pt idx="1">
                  <c:v>Прочие расходы</c:v>
                </c:pt>
                <c:pt idx="2">
                  <c:v>Целевые бюджетные фонды</c:v>
                </c:pt>
                <c:pt idx="3">
                  <c:v>Расходы на оказание платных услуг </c:v>
                </c:pt>
              </c:strCache>
            </c:strRef>
          </c:cat>
          <c:val>
            <c:numRef>
              <c:f>'расходы по основным направления'!$D$4:$D$7</c:f>
              <c:numCache>
                <c:formatCode>#,##0.0</c:formatCode>
                <c:ptCount val="4"/>
                <c:pt idx="0" formatCode="0.0">
                  <c:v>2888.3</c:v>
                </c:pt>
                <c:pt idx="1">
                  <c:v>996.7</c:v>
                </c:pt>
                <c:pt idx="2" formatCode="0.0">
                  <c:v>776.7</c:v>
                </c:pt>
                <c:pt idx="3" formatCode="0.0">
                  <c:v>176.4</c:v>
                </c:pt>
              </c:numCache>
            </c:numRef>
          </c:val>
          <c:extLst>
            <c:ext xmlns:c16="http://schemas.microsoft.com/office/drawing/2014/chart" uri="{C3380CC4-5D6E-409C-BE32-E72D297353CC}">
              <c16:uniqueId val="{00000001-1FA9-498D-A58C-B46B9AC94DFA}"/>
            </c:ext>
          </c:extLst>
        </c:ser>
        <c:ser>
          <c:idx val="2"/>
          <c:order val="2"/>
          <c:tx>
            <c:strRef>
              <c:f>'расходы по основным направления'!$E$3</c:f>
              <c:strCache>
                <c:ptCount val="1"/>
                <c:pt idx="0">
                  <c:v>2024 г</c:v>
                </c:pt>
              </c:strCache>
            </c:strRef>
          </c:tx>
          <c:spPr>
            <a:solidFill>
              <a:schemeClr val="accent1">
                <a:tint val="65000"/>
              </a:schemeClr>
            </a:solidFill>
            <a:ln>
              <a:noFill/>
            </a:ln>
            <a:effectLst/>
          </c:spPr>
          <c:invertIfNegative val="0"/>
          <c:dLbls>
            <c:dLbl>
              <c:idx val="0"/>
              <c:layout>
                <c:manualLayout>
                  <c:x val="3.2949500657191641E-2"/>
                  <c:y val="3.2972455891760684E-2"/>
                </c:manualLayout>
              </c:layout>
              <c:tx>
                <c:rich>
                  <a:bodyPr rot="0" spcFirstLastPara="1" vertOverflow="ellipsis" vert="horz" wrap="square" lIns="38100" tIns="19050" rIns="38100" bIns="19050" anchor="ctr" anchorCtr="1">
                    <a:noAutofit/>
                  </a:bodyPr>
                  <a:lstStyle/>
                  <a:p>
                    <a:pPr>
                      <a:defRPr sz="1000" b="0" i="0" u="none" strike="noStrike" kern="1200" baseline="0">
                        <a:solidFill>
                          <a:srgbClr val="000000"/>
                        </a:solidFill>
                        <a:latin typeface="Times New Roman"/>
                        <a:ea typeface="Times New Roman"/>
                        <a:cs typeface="Times New Roman"/>
                      </a:defRPr>
                    </a:pPr>
                    <a:r>
                      <a:rPr lang="en-US" sz="1000"/>
                      <a:t>+ 228</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6509108813392406E-2"/>
                      <c:h val="6.7256637168141592E-2"/>
                    </c:manualLayout>
                  </c15:layout>
                </c:ext>
                <c:ext xmlns:c16="http://schemas.microsoft.com/office/drawing/2014/chart" uri="{C3380CC4-5D6E-409C-BE32-E72D297353CC}">
                  <c16:uniqueId val="{00000002-1FA9-498D-A58C-B46B9AC94DFA}"/>
                </c:ext>
              </c:extLst>
            </c:dLbl>
            <c:dLbl>
              <c:idx val="1"/>
              <c:tx>
                <c:rich>
                  <a:bodyPr/>
                  <a:lstStyle/>
                  <a:p>
                    <a:r>
                      <a:rPr lang="en-US" sz="1000"/>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A9-498D-A58C-B46B9AC94DFA}"/>
                </c:ext>
              </c:extLst>
            </c:dLbl>
            <c:dLbl>
              <c:idx val="2"/>
              <c:tx>
                <c:rich>
                  <a:bodyPr rot="0" spcFirstLastPara="1" vertOverflow="ellipsis" vert="horz" wrap="square" lIns="38100" tIns="19050" rIns="38100" bIns="19050" anchor="ctr" anchorCtr="1">
                    <a:noAutofit/>
                  </a:bodyPr>
                  <a:lstStyle/>
                  <a:p>
                    <a:pPr>
                      <a:defRPr sz="1000" b="0" i="0" u="none" strike="noStrike" kern="1200" baseline="0">
                        <a:solidFill>
                          <a:srgbClr val="000000"/>
                        </a:solidFill>
                        <a:latin typeface="Times New Roman"/>
                        <a:ea typeface="Times New Roman"/>
                        <a:cs typeface="Times New Roman"/>
                      </a:defRPr>
                    </a:pPr>
                    <a:r>
                      <a:rPr lang="en-US" sz="1000"/>
                      <a:t>- 121</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1FA9-498D-A58C-B46B9AC94DFA}"/>
                </c:ext>
              </c:extLst>
            </c:dLbl>
            <c:dLbl>
              <c:idx val="3"/>
              <c:layout>
                <c:manualLayout>
                  <c:x val="1.8588082105961403E-3"/>
                  <c:y val="1.3274336283185733E-2"/>
                </c:manualLayout>
              </c:layout>
              <c:tx>
                <c:rich>
                  <a:bodyPr rot="0" spcFirstLastPara="1" vertOverflow="ellipsis" vert="horz" wrap="square" lIns="38100" tIns="19050" rIns="38100" bIns="19050" anchor="ctr" anchorCtr="1">
                    <a:noAutofit/>
                  </a:bodyPr>
                  <a:lstStyle/>
                  <a:p>
                    <a:pPr>
                      <a:defRPr sz="1000" b="0" i="0" u="none" strike="noStrike" kern="1200" baseline="0">
                        <a:solidFill>
                          <a:srgbClr val="000000"/>
                        </a:solidFill>
                        <a:latin typeface="Times New Roman"/>
                        <a:ea typeface="Times New Roman"/>
                        <a:cs typeface="Times New Roman"/>
                      </a:defRPr>
                    </a:pPr>
                    <a:r>
                      <a:rPr lang="en-US"/>
                      <a:t>+18</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0608424336973476E-2"/>
                      <c:h val="0.10471976401179942"/>
                    </c:manualLayout>
                  </c15:layout>
                </c:ext>
                <c:ext xmlns:c16="http://schemas.microsoft.com/office/drawing/2014/chart" uri="{C3380CC4-5D6E-409C-BE32-E72D297353CC}">
                  <c16:uniqueId val="{00000005-1FA9-498D-A58C-B46B9AC94DF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'расходы по основным направления'!$B$4:$B$7</c:f>
              <c:strCache>
                <c:ptCount val="4"/>
                <c:pt idx="0">
                  <c:v>Социально защищенные расходы</c:v>
                </c:pt>
                <c:pt idx="1">
                  <c:v>Прочие расходы</c:v>
                </c:pt>
                <c:pt idx="2">
                  <c:v>Целевые бюджетные фонды</c:v>
                </c:pt>
                <c:pt idx="3">
                  <c:v>Расходы на оказание платных услуг </c:v>
                </c:pt>
              </c:strCache>
            </c:strRef>
          </c:cat>
          <c:val>
            <c:numRef>
              <c:f>'расходы по основным направления'!$E$4:$E$7</c:f>
              <c:numCache>
                <c:formatCode>#,##0.0</c:formatCode>
                <c:ptCount val="4"/>
                <c:pt idx="0" formatCode="0.0">
                  <c:v>3237.1</c:v>
                </c:pt>
                <c:pt idx="1">
                  <c:v>1006.7</c:v>
                </c:pt>
                <c:pt idx="2" formatCode="0.0">
                  <c:v>656.2</c:v>
                </c:pt>
                <c:pt idx="3" formatCode="0.0">
                  <c:v>194</c:v>
                </c:pt>
              </c:numCache>
            </c:numRef>
          </c:val>
          <c:extLst>
            <c:ext xmlns:c16="http://schemas.microsoft.com/office/drawing/2014/chart" uri="{C3380CC4-5D6E-409C-BE32-E72D297353CC}">
              <c16:uniqueId val="{00000006-1FA9-498D-A58C-B46B9AC94DFA}"/>
            </c:ext>
          </c:extLst>
        </c:ser>
        <c:dLbls>
          <c:showLegendKey val="0"/>
          <c:showVal val="0"/>
          <c:showCatName val="0"/>
          <c:showSerName val="0"/>
          <c:showPercent val="0"/>
          <c:showBubbleSize val="0"/>
        </c:dLbls>
        <c:gapWidth val="150"/>
        <c:axId val="84769408"/>
        <c:axId val="84783488"/>
      </c:barChart>
      <c:catAx>
        <c:axId val="84769408"/>
        <c:scaling>
          <c:orientation val="minMax"/>
        </c:scaling>
        <c:delete val="0"/>
        <c:axPos val="b"/>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a:t>млн руб.</a:t>
                </a:r>
              </a:p>
            </c:rich>
          </c:tx>
          <c:layout>
            <c:manualLayout>
              <c:xMode val="edge"/>
              <c:yMode val="edge"/>
              <c:x val="0.81215440113667536"/>
              <c:y val="5.8702013045635819E-2"/>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crossAx val="84783488"/>
        <c:crossesAt val="0"/>
        <c:auto val="0"/>
        <c:lblAlgn val="ctr"/>
        <c:lblOffset val="100"/>
        <c:noMultiLvlLbl val="0"/>
      </c:catAx>
      <c:valAx>
        <c:axId val="84783488"/>
        <c:scaling>
          <c:orientation val="minMax"/>
          <c:max val="3300"/>
          <c:min val="0"/>
        </c:scaling>
        <c:delete val="1"/>
        <c:axPos val="l"/>
        <c:majorGridlines>
          <c:spPr>
            <a:ln w="9525" cap="flat" cmpd="sng" algn="ctr">
              <a:noFill/>
              <a:prstDash val="solid"/>
              <a:round/>
            </a:ln>
            <a:effectLst/>
          </c:spPr>
        </c:majorGridlines>
        <c:numFmt formatCode="#,##0" sourceLinked="0"/>
        <c:majorTickMark val="out"/>
        <c:minorTickMark val="none"/>
        <c:tickLblPos val="nextTo"/>
        <c:crossAx val="84769408"/>
        <c:crosses val="autoZero"/>
        <c:crossBetween val="between"/>
        <c:majorUnit val="10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200" b="0" i="0" u="none" strike="noStrike" kern="1200" baseline="0">
                <a:solidFill>
                  <a:srgbClr val="000000"/>
                </a:solidFill>
                <a:latin typeface="Times New Roman"/>
                <a:ea typeface="Times New Roman"/>
                <a:cs typeface="Times New Roman"/>
              </a:defRPr>
            </a:pPr>
            <a:endParaRPr lang="ru-RU"/>
          </a:p>
        </c:txPr>
      </c:dTable>
      <c:spPr>
        <a:noFill/>
        <a:ln w="25400">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b="1" i="0" u="none" strike="noStrike" baseline="0">
                <a:effectLst/>
              </a:rPr>
              <a:t>Динамика фактического исполнения прочих статей расходов республиканского бюджета за 2022-2024 годы</a:t>
            </a:r>
            <a:endParaRPr lang="ru-RU"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7560475604756049E-2"/>
          <c:y val="0.19745142968240081"/>
          <c:w val="0.92947929479294789"/>
          <c:h val="0.58859031509950144"/>
        </c:manualLayout>
      </c:layout>
      <c:barChart>
        <c:barDir val="col"/>
        <c:grouping val="clustered"/>
        <c:varyColors val="0"/>
        <c:ser>
          <c:idx val="0"/>
          <c:order val="0"/>
          <c:tx>
            <c:strRef>
              <c:f>'прочии РБ'!$B$23</c:f>
              <c:strCache>
                <c:ptCount val="1"/>
                <c:pt idx="0">
                  <c:v>2022 год</c:v>
                </c:pt>
              </c:strCache>
            </c:strRef>
          </c:tx>
          <c:spPr>
            <a:solidFill>
              <a:schemeClr val="accent1">
                <a:shade val="65000"/>
              </a:schemeClr>
            </a:solidFill>
            <a:ln>
              <a:noFill/>
            </a:ln>
            <a:effectLst/>
          </c:spPr>
          <c:invertIfNegative val="0"/>
          <c:dLbls>
            <c:delete val="1"/>
          </c:dLbls>
          <c:cat>
            <c:strRef>
              <c:f>'прочии РБ'!$A$24:$A$28</c:f>
              <c:strCache>
                <c:ptCount val="5"/>
                <c:pt idx="0">
                  <c:v>НИОКР</c:v>
                </c:pt>
                <c:pt idx="1">
                  <c:v>Капитальные вложения в строит. объектов соц. культ. наз.</c:v>
                </c:pt>
                <c:pt idx="2">
                  <c:v>Капитальный ремонт админ. зданий</c:v>
                </c:pt>
                <c:pt idx="3">
                  <c:v>Аусорсинг</c:v>
                </c:pt>
                <c:pt idx="4">
                  <c:v>Товары и услуги не отнесенные к другим подстатьям</c:v>
                </c:pt>
              </c:strCache>
            </c:strRef>
          </c:cat>
          <c:val>
            <c:numRef>
              <c:f>'прочии РБ'!$B$24:$B$28</c:f>
              <c:numCache>
                <c:formatCode>0.0</c:formatCode>
                <c:ptCount val="5"/>
                <c:pt idx="0">
                  <c:v>6.9</c:v>
                </c:pt>
                <c:pt idx="1">
                  <c:v>5.6</c:v>
                </c:pt>
                <c:pt idx="2">
                  <c:v>15.5</c:v>
                </c:pt>
                <c:pt idx="3">
                  <c:v>21.4</c:v>
                </c:pt>
                <c:pt idx="4">
                  <c:v>40.299999999999997</c:v>
                </c:pt>
              </c:numCache>
            </c:numRef>
          </c:val>
          <c:extLst>
            <c:ext xmlns:c16="http://schemas.microsoft.com/office/drawing/2014/chart" uri="{C3380CC4-5D6E-409C-BE32-E72D297353CC}">
              <c16:uniqueId val="{00000000-4839-49EC-8631-41392C229A22}"/>
            </c:ext>
          </c:extLst>
        </c:ser>
        <c:ser>
          <c:idx val="1"/>
          <c:order val="1"/>
          <c:tx>
            <c:strRef>
              <c:f>'прочии РБ'!$C$23</c:f>
              <c:strCache>
                <c:ptCount val="1"/>
                <c:pt idx="0">
                  <c:v>2023 год</c:v>
                </c:pt>
              </c:strCache>
            </c:strRef>
          </c:tx>
          <c:spPr>
            <a:solidFill>
              <a:schemeClr val="accent1"/>
            </a:solidFill>
            <a:ln>
              <a:noFill/>
            </a:ln>
            <a:effectLst/>
          </c:spPr>
          <c:invertIfNegative val="0"/>
          <c:dLbls>
            <c:delete val="1"/>
          </c:dLbls>
          <c:cat>
            <c:strRef>
              <c:f>'прочии РБ'!$A$24:$A$28</c:f>
              <c:strCache>
                <c:ptCount val="5"/>
                <c:pt idx="0">
                  <c:v>НИОКР</c:v>
                </c:pt>
                <c:pt idx="1">
                  <c:v>Капитальные вложения в строит. объектов соц. культ. наз.</c:v>
                </c:pt>
                <c:pt idx="2">
                  <c:v>Капитальный ремонт админ. зданий</c:v>
                </c:pt>
                <c:pt idx="3">
                  <c:v>Аусорсинг</c:v>
                </c:pt>
                <c:pt idx="4">
                  <c:v>Товары и услуги не отнесенные к другим подстатьям</c:v>
                </c:pt>
              </c:strCache>
            </c:strRef>
          </c:cat>
          <c:val>
            <c:numRef>
              <c:f>'прочии РБ'!$C$24:$C$28</c:f>
              <c:numCache>
                <c:formatCode>0.0</c:formatCode>
                <c:ptCount val="5"/>
                <c:pt idx="0">
                  <c:v>8.1999999999999993</c:v>
                </c:pt>
                <c:pt idx="1">
                  <c:v>0.6</c:v>
                </c:pt>
                <c:pt idx="2">
                  <c:v>10.199999999999999</c:v>
                </c:pt>
                <c:pt idx="3">
                  <c:v>21.2</c:v>
                </c:pt>
                <c:pt idx="4">
                  <c:v>44.3</c:v>
                </c:pt>
              </c:numCache>
            </c:numRef>
          </c:val>
          <c:extLst>
            <c:ext xmlns:c16="http://schemas.microsoft.com/office/drawing/2014/chart" uri="{C3380CC4-5D6E-409C-BE32-E72D297353CC}">
              <c16:uniqueId val="{00000001-4839-49EC-8631-41392C229A22}"/>
            </c:ext>
          </c:extLst>
        </c:ser>
        <c:ser>
          <c:idx val="2"/>
          <c:order val="2"/>
          <c:tx>
            <c:strRef>
              <c:f>'прочии РБ'!$D$23</c:f>
              <c:strCache>
                <c:ptCount val="1"/>
                <c:pt idx="0">
                  <c:v>2024 год</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'прочии РБ'!$A$24:$A$28</c:f>
              <c:strCache>
                <c:ptCount val="5"/>
                <c:pt idx="0">
                  <c:v>НИОКР</c:v>
                </c:pt>
                <c:pt idx="1">
                  <c:v>Капитальные вложения в строит. объектов соц. культ. наз.</c:v>
                </c:pt>
                <c:pt idx="2">
                  <c:v>Капитальный ремонт админ. зданий</c:v>
                </c:pt>
                <c:pt idx="3">
                  <c:v>Аусорсинг</c:v>
                </c:pt>
                <c:pt idx="4">
                  <c:v>Товары и услуги не отнесенные к другим подстатьям</c:v>
                </c:pt>
              </c:strCache>
            </c:strRef>
          </c:cat>
          <c:val>
            <c:numRef>
              <c:f>'прочии РБ'!$D$24:$D$28</c:f>
              <c:numCache>
                <c:formatCode>0.0</c:formatCode>
                <c:ptCount val="5"/>
                <c:pt idx="0">
                  <c:v>11.9</c:v>
                </c:pt>
                <c:pt idx="1">
                  <c:v>22.2</c:v>
                </c:pt>
                <c:pt idx="2">
                  <c:v>26.3</c:v>
                </c:pt>
                <c:pt idx="3">
                  <c:v>27.6</c:v>
                </c:pt>
                <c:pt idx="4">
                  <c:v>49.3</c:v>
                </c:pt>
              </c:numCache>
            </c:numRef>
          </c:val>
          <c:extLst>
            <c:ext xmlns:c16="http://schemas.microsoft.com/office/drawing/2014/chart" uri="{C3380CC4-5D6E-409C-BE32-E72D297353CC}">
              <c16:uniqueId val="{00000002-4839-49EC-8631-41392C229A22}"/>
            </c:ext>
          </c:extLst>
        </c:ser>
        <c:dLbls>
          <c:dLblPos val="outEnd"/>
          <c:showLegendKey val="0"/>
          <c:showVal val="1"/>
          <c:showCatName val="0"/>
          <c:showSerName val="0"/>
          <c:showPercent val="0"/>
          <c:showBubbleSize val="0"/>
        </c:dLbls>
        <c:gapWidth val="150"/>
        <c:axId val="86004096"/>
        <c:axId val="86005632"/>
      </c:barChart>
      <c:catAx>
        <c:axId val="8600409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5632"/>
        <c:crossesAt val="0"/>
        <c:auto val="0"/>
        <c:lblAlgn val="ctr"/>
        <c:lblOffset val="100"/>
        <c:noMultiLvlLbl val="0"/>
      </c:catAx>
      <c:valAx>
        <c:axId val="86005632"/>
        <c:scaling>
          <c:orientation val="minMax"/>
          <c:max val="55"/>
          <c:min val="0"/>
        </c:scaling>
        <c:delete val="1"/>
        <c:axPos val="l"/>
        <c:numFmt formatCode="#,##0" sourceLinked="0"/>
        <c:majorTickMark val="out"/>
        <c:minorTickMark val="none"/>
        <c:tickLblPos val="nextTo"/>
        <c:crossAx val="86004096"/>
        <c:crosses val="autoZero"/>
        <c:crossBetween val="between"/>
        <c:majorUnit val="5"/>
        <c:minorUnit val="5.000000000000001E-2"/>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gradFill>
        <a:ln w="25400">
          <a:noFill/>
        </a:ln>
        <a:effectLst/>
      </c:spPr>
    </c:plotArea>
    <c:legend>
      <c:legendPos val="r"/>
      <c:layout>
        <c:manualLayout>
          <c:xMode val="edge"/>
          <c:yMode val="edge"/>
          <c:x val="0.74395397375328065"/>
          <c:y val="0.10009891979582954"/>
          <c:w val="0.23722893574787643"/>
          <c:h val="0.1320673601931145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000" b="0"/>
              <a:t>Динамика изменений субсидий на развитие дорожной отрасли городов (районов), направленных из средств республиканского бюджета Приднестровской Молдавской Республики за 2022-2024 годы</a:t>
            </a:r>
          </a:p>
        </c:rich>
      </c:tx>
      <c:layout>
        <c:manualLayout>
          <c:xMode val="edge"/>
          <c:yMode val="edge"/>
          <c:x val="0.12661870503597122"/>
          <c:y val="9.8039215686274508E-3"/>
        </c:manualLayout>
      </c:layout>
      <c:overlay val="0"/>
      <c:spPr>
        <a:noFill/>
        <a:ln w="25400">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9870589031822615E-2"/>
          <c:y val="0.16238476683892783"/>
          <c:w val="0.91012941096817734"/>
          <c:h val="0.51144327044134485"/>
        </c:manualLayout>
      </c:layout>
      <c:barChart>
        <c:barDir val="col"/>
        <c:grouping val="clustered"/>
        <c:varyColors val="0"/>
        <c:ser>
          <c:idx val="0"/>
          <c:order val="0"/>
          <c:tx>
            <c:strRef>
              <c:f>'субсидии ДФ'!$C$2</c:f>
              <c:strCache>
                <c:ptCount val="1"/>
                <c:pt idx="0">
                  <c:v>2022 год</c:v>
                </c:pt>
              </c:strCache>
            </c:strRef>
          </c:tx>
          <c:spPr>
            <a:solidFill>
              <a:schemeClr val="accent1">
                <a:shade val="65000"/>
              </a:schemeClr>
            </a:solidFill>
            <a:ln>
              <a:noFill/>
            </a:ln>
            <a:effectLst/>
          </c:spPr>
          <c:invertIfNegative val="0"/>
          <c:cat>
            <c:strRef>
              <c:f>'субсидии ДФ'!$B$3:$B$10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'субсидии ДФ'!$C$3:$C$10</c:f>
              <c:numCache>
                <c:formatCode>0.0</c:formatCode>
                <c:ptCount val="8"/>
                <c:pt idx="0">
                  <c:v>41.6</c:v>
                </c:pt>
                <c:pt idx="1">
                  <c:v>2.4</c:v>
                </c:pt>
                <c:pt idx="2">
                  <c:v>28.4</c:v>
                </c:pt>
                <c:pt idx="3">
                  <c:v>32.1</c:v>
                </c:pt>
                <c:pt idx="4">
                  <c:v>21.5</c:v>
                </c:pt>
                <c:pt idx="5">
                  <c:v>39.299999999999997</c:v>
                </c:pt>
                <c:pt idx="6">
                  <c:v>21.7</c:v>
                </c:pt>
                <c:pt idx="7">
                  <c:v>16.600000000000001</c:v>
                </c:pt>
              </c:numCache>
            </c:numRef>
          </c:val>
          <c:extLst>
            <c:ext xmlns:c16="http://schemas.microsoft.com/office/drawing/2014/chart" uri="{C3380CC4-5D6E-409C-BE32-E72D297353CC}">
              <c16:uniqueId val="{00000000-3097-4B16-9316-37C2E9AFD7C5}"/>
            </c:ext>
          </c:extLst>
        </c:ser>
        <c:ser>
          <c:idx val="1"/>
          <c:order val="1"/>
          <c:tx>
            <c:strRef>
              <c:f>'субсидии ДФ'!$D$2</c:f>
              <c:strCache>
                <c:ptCount val="1"/>
                <c:pt idx="0">
                  <c:v>2023 год</c:v>
                </c:pt>
              </c:strCache>
            </c:strRef>
          </c:tx>
          <c:spPr>
            <a:solidFill>
              <a:schemeClr val="accent1"/>
            </a:solidFill>
            <a:ln>
              <a:noFill/>
            </a:ln>
            <a:effectLst/>
          </c:spPr>
          <c:invertIfNegative val="0"/>
          <c:cat>
            <c:strRef>
              <c:f>'субсидии ДФ'!$B$3:$B$10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'субсидии ДФ'!$D$3:$D$10</c:f>
              <c:numCache>
                <c:formatCode>0.0</c:formatCode>
                <c:ptCount val="8"/>
                <c:pt idx="0">
                  <c:v>39.9</c:v>
                </c:pt>
                <c:pt idx="1">
                  <c:v>2.8</c:v>
                </c:pt>
                <c:pt idx="2">
                  <c:v>51</c:v>
                </c:pt>
                <c:pt idx="3">
                  <c:v>44.3</c:v>
                </c:pt>
                <c:pt idx="4">
                  <c:v>29.2</c:v>
                </c:pt>
                <c:pt idx="5">
                  <c:v>53.1</c:v>
                </c:pt>
                <c:pt idx="6">
                  <c:v>34.6</c:v>
                </c:pt>
                <c:pt idx="7">
                  <c:v>25.9</c:v>
                </c:pt>
              </c:numCache>
            </c:numRef>
          </c:val>
          <c:extLst>
            <c:ext xmlns:c16="http://schemas.microsoft.com/office/drawing/2014/chart" uri="{C3380CC4-5D6E-409C-BE32-E72D297353CC}">
              <c16:uniqueId val="{00000001-3097-4B16-9316-37C2E9AFD7C5}"/>
            </c:ext>
          </c:extLst>
        </c:ser>
        <c:ser>
          <c:idx val="2"/>
          <c:order val="2"/>
          <c:tx>
            <c:strRef>
              <c:f>'субсидии ДФ'!$E$2</c:f>
              <c:strCache>
                <c:ptCount val="1"/>
                <c:pt idx="0">
                  <c:v>2024 год</c:v>
                </c:pt>
              </c:strCache>
            </c:strRef>
          </c:tx>
          <c:spPr>
            <a:solidFill>
              <a:schemeClr val="accent1">
                <a:tint val="65000"/>
              </a:schemeClr>
            </a:solidFill>
            <a:ln>
              <a:noFill/>
            </a:ln>
            <a:effectLst/>
          </c:spPr>
          <c:invertIfNegative val="0"/>
          <c:cat>
            <c:strRef>
              <c:f>'субсидии ДФ'!$B$3:$B$10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'субсидии ДФ'!$E$3:$E$10</c:f>
              <c:numCache>
                <c:formatCode>0.0</c:formatCode>
                <c:ptCount val="8"/>
                <c:pt idx="0">
                  <c:v>37.6</c:v>
                </c:pt>
                <c:pt idx="1">
                  <c:v>1.3</c:v>
                </c:pt>
                <c:pt idx="2">
                  <c:v>24.1</c:v>
                </c:pt>
                <c:pt idx="3">
                  <c:v>37.200000000000003</c:v>
                </c:pt>
                <c:pt idx="4">
                  <c:v>26</c:v>
                </c:pt>
                <c:pt idx="5">
                  <c:v>43.5</c:v>
                </c:pt>
                <c:pt idx="6">
                  <c:v>25.6</c:v>
                </c:pt>
                <c:pt idx="7">
                  <c:v>20</c:v>
                </c:pt>
              </c:numCache>
            </c:numRef>
          </c:val>
          <c:extLst>
            <c:ext xmlns:c16="http://schemas.microsoft.com/office/drawing/2014/chart" uri="{C3380CC4-5D6E-409C-BE32-E72D297353CC}">
              <c16:uniqueId val="{00000002-3097-4B16-9316-37C2E9AFD7C5}"/>
            </c:ext>
          </c:extLst>
        </c:ser>
        <c:dLbls>
          <c:showLegendKey val="0"/>
          <c:showVal val="0"/>
          <c:showCatName val="0"/>
          <c:showSerName val="0"/>
          <c:showPercent val="0"/>
          <c:showBubbleSize val="0"/>
        </c:dLbls>
        <c:gapWidth val="150"/>
        <c:axId val="86004096"/>
        <c:axId val="86005632"/>
      </c:barChart>
      <c:catAx>
        <c:axId val="86004096"/>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5632"/>
        <c:crossesAt val="0"/>
        <c:auto val="0"/>
        <c:lblAlgn val="ctr"/>
        <c:lblOffset val="100"/>
        <c:noMultiLvlLbl val="0"/>
      </c:catAx>
      <c:valAx>
        <c:axId val="86005632"/>
        <c:scaling>
          <c:orientation val="minMax"/>
          <c:max val="45"/>
          <c:min val="0"/>
        </c:scaling>
        <c:delete val="1"/>
        <c:axPos val="l"/>
        <c:majorGridlines>
          <c:spPr>
            <a:ln w="9525" cap="flat" cmpd="sng" algn="ctr">
              <a:noFill/>
              <a:prstDash val="solid"/>
              <a:round/>
            </a:ln>
            <a:effectLst/>
          </c:spPr>
        </c:majorGridlines>
        <c:numFmt formatCode="#,##0" sourceLinked="0"/>
        <c:majorTickMark val="out"/>
        <c:minorTickMark val="none"/>
        <c:tickLblPos val="nextTo"/>
        <c:crossAx val="86004096"/>
        <c:crosses val="autoZero"/>
        <c:crossBetween val="between"/>
        <c:majorUnit val="2"/>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w="25400">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rPr>
              <a:t>Динамика</a:t>
            </a:r>
            <a:r>
              <a:rPr lang="ru-RU" sz="1200" b="1" baseline="0">
                <a:solidFill>
                  <a:sysClr val="windowText" lastClr="000000"/>
                </a:solidFill>
              </a:rPr>
              <a:t> структуры расходов Фонда капитальных вложений </a:t>
            </a:r>
            <a:r>
              <a:rPr lang="ru-RU" sz="1200" baseline="0">
                <a:solidFill>
                  <a:sysClr val="windowText" lastClr="000000"/>
                </a:solidFill>
              </a:rPr>
              <a:t>(%)</a:t>
            </a:r>
            <a:endParaRPr lang="ru-RU" sz="1200">
              <a:solidFill>
                <a:sysClr val="windowText" lastClr="000000"/>
              </a:solidFill>
            </a:endParaRPr>
          </a:p>
        </c:rich>
      </c:tx>
      <c:layout>
        <c:manualLayout>
          <c:xMode val="edge"/>
          <c:yMode val="edge"/>
          <c:x val="0.16322504341896371"/>
          <c:y val="2.307945928123969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1942240762224471"/>
          <c:y val="1.6990689463049855E-2"/>
          <c:w val="0.86424259213877019"/>
          <c:h val="0.70040187854856417"/>
        </c:manualLayout>
      </c:layout>
      <c:barChart>
        <c:barDir val="col"/>
        <c:grouping val="clustered"/>
        <c:varyColors val="0"/>
        <c:ser>
          <c:idx val="0"/>
          <c:order val="0"/>
          <c:tx>
            <c:strRef>
              <c:f>ФКВ!$B$3</c:f>
              <c:strCache>
                <c:ptCount val="1"/>
                <c:pt idx="0">
                  <c:v>2022 год</c:v>
                </c:pt>
              </c:strCache>
            </c:strRef>
          </c:tx>
          <c:spPr>
            <a:solidFill>
              <a:schemeClr val="accent1">
                <a:tint val="65000"/>
              </a:schemeClr>
            </a:solidFill>
            <a:ln>
              <a:noFill/>
            </a:ln>
            <a:effectLst/>
          </c:spPr>
          <c:invertIfNegative val="0"/>
          <c:cat>
            <c:strRef>
              <c:f>ФКВ!$A$4:$A$10</c:f>
              <c:strCache>
                <c:ptCount val="7"/>
                <c:pt idx="0">
                  <c:v>образование</c:v>
                </c:pt>
                <c:pt idx="1">
                  <c:v>здравоохранение</c:v>
                </c:pt>
                <c:pt idx="2">
                  <c:v>социальные учреждения </c:v>
                </c:pt>
                <c:pt idx="3">
                  <c:v>благоустройство населенных пунктов</c:v>
                </c:pt>
                <c:pt idx="4">
                  <c:v>коммунальная сфера</c:v>
                </c:pt>
                <c:pt idx="5">
                  <c:v>органы управления</c:v>
                </c:pt>
                <c:pt idx="6">
                  <c:v>укрепление противопаводковых дамб</c:v>
                </c:pt>
              </c:strCache>
            </c:strRef>
          </c:cat>
          <c:val>
            <c:numRef>
              <c:f>ФКВ!$B$4:$B$10</c:f>
              <c:numCache>
                <c:formatCode>#\ ##0.0</c:formatCode>
                <c:ptCount val="7"/>
                <c:pt idx="0">
                  <c:v>34.9</c:v>
                </c:pt>
                <c:pt idx="1">
                  <c:v>8.8000000000000007</c:v>
                </c:pt>
                <c:pt idx="2">
                  <c:v>2</c:v>
                </c:pt>
                <c:pt idx="3">
                  <c:v>28.8</c:v>
                </c:pt>
                <c:pt idx="4">
                  <c:v>1.4</c:v>
                </c:pt>
                <c:pt idx="5">
                  <c:v>23.2</c:v>
                </c:pt>
                <c:pt idx="6">
                  <c:v>0.9</c:v>
                </c:pt>
              </c:numCache>
            </c:numRef>
          </c:val>
          <c:extLst>
            <c:ext xmlns:c16="http://schemas.microsoft.com/office/drawing/2014/chart" uri="{C3380CC4-5D6E-409C-BE32-E72D297353CC}">
              <c16:uniqueId val="{00000000-7D4B-477C-BB27-CFE360FEA073}"/>
            </c:ext>
          </c:extLst>
        </c:ser>
        <c:ser>
          <c:idx val="1"/>
          <c:order val="1"/>
          <c:tx>
            <c:strRef>
              <c:f>ФКВ!$C$3</c:f>
              <c:strCache>
                <c:ptCount val="1"/>
                <c:pt idx="0">
                  <c:v>2023 год</c:v>
                </c:pt>
              </c:strCache>
            </c:strRef>
          </c:tx>
          <c:spPr>
            <a:solidFill>
              <a:schemeClr val="accent1"/>
            </a:solidFill>
            <a:ln>
              <a:noFill/>
            </a:ln>
            <a:effectLst/>
          </c:spPr>
          <c:invertIfNegative val="0"/>
          <c:cat>
            <c:strRef>
              <c:f>ФКВ!$A$4:$A$10</c:f>
              <c:strCache>
                <c:ptCount val="7"/>
                <c:pt idx="0">
                  <c:v>образование</c:v>
                </c:pt>
                <c:pt idx="1">
                  <c:v>здравоохранение</c:v>
                </c:pt>
                <c:pt idx="2">
                  <c:v>социальные учреждения </c:v>
                </c:pt>
                <c:pt idx="3">
                  <c:v>благоустройство населенных пунктов</c:v>
                </c:pt>
                <c:pt idx="4">
                  <c:v>коммунальная сфера</c:v>
                </c:pt>
                <c:pt idx="5">
                  <c:v>органы управления</c:v>
                </c:pt>
                <c:pt idx="6">
                  <c:v>укрепление противопаводковых дамб</c:v>
                </c:pt>
              </c:strCache>
            </c:strRef>
          </c:cat>
          <c:val>
            <c:numRef>
              <c:f>ФКВ!$C$4:$C$10</c:f>
              <c:numCache>
                <c:formatCode>#\ ##0.0</c:formatCode>
                <c:ptCount val="7"/>
                <c:pt idx="0">
                  <c:v>27.5</c:v>
                </c:pt>
                <c:pt idx="1">
                  <c:v>12.3</c:v>
                </c:pt>
                <c:pt idx="2">
                  <c:v>22.9</c:v>
                </c:pt>
                <c:pt idx="3">
                  <c:v>14.6</c:v>
                </c:pt>
                <c:pt idx="4">
                  <c:v>1.3</c:v>
                </c:pt>
                <c:pt idx="5">
                  <c:v>21</c:v>
                </c:pt>
                <c:pt idx="6">
                  <c:v>0.4</c:v>
                </c:pt>
              </c:numCache>
            </c:numRef>
          </c:val>
          <c:extLst>
            <c:ext xmlns:c16="http://schemas.microsoft.com/office/drawing/2014/chart" uri="{C3380CC4-5D6E-409C-BE32-E72D297353CC}">
              <c16:uniqueId val="{00000001-7D4B-477C-BB27-CFE360FEA073}"/>
            </c:ext>
          </c:extLst>
        </c:ser>
        <c:ser>
          <c:idx val="2"/>
          <c:order val="2"/>
          <c:tx>
            <c:strRef>
              <c:f>ФКВ!$D$3</c:f>
              <c:strCache>
                <c:ptCount val="1"/>
                <c:pt idx="0">
                  <c:v>2024 год</c:v>
                </c:pt>
              </c:strCache>
            </c:strRef>
          </c:tx>
          <c:spPr>
            <a:solidFill>
              <a:schemeClr val="accent1">
                <a:shade val="65000"/>
              </a:schemeClr>
            </a:solidFill>
            <a:ln>
              <a:noFill/>
            </a:ln>
            <a:effectLst/>
          </c:spPr>
          <c:invertIfNegative val="0"/>
          <c:cat>
            <c:strRef>
              <c:f>ФКВ!$A$4:$A$10</c:f>
              <c:strCache>
                <c:ptCount val="7"/>
                <c:pt idx="0">
                  <c:v>образование</c:v>
                </c:pt>
                <c:pt idx="1">
                  <c:v>здравоохранение</c:v>
                </c:pt>
                <c:pt idx="2">
                  <c:v>социальные учреждения </c:v>
                </c:pt>
                <c:pt idx="3">
                  <c:v>благоустройство населенных пунктов</c:v>
                </c:pt>
                <c:pt idx="4">
                  <c:v>коммунальная сфера</c:v>
                </c:pt>
                <c:pt idx="5">
                  <c:v>органы управления</c:v>
                </c:pt>
                <c:pt idx="6">
                  <c:v>укрепление противопаводковых дамб</c:v>
                </c:pt>
              </c:strCache>
            </c:strRef>
          </c:cat>
          <c:val>
            <c:numRef>
              <c:f>ФКВ!$D$4:$D$10</c:f>
              <c:numCache>
                <c:formatCode>#\ ##0.0</c:formatCode>
                <c:ptCount val="7"/>
                <c:pt idx="0">
                  <c:v>19.8</c:v>
                </c:pt>
                <c:pt idx="1">
                  <c:v>23.1</c:v>
                </c:pt>
                <c:pt idx="2">
                  <c:v>16.7</c:v>
                </c:pt>
                <c:pt idx="3">
                  <c:v>27.2</c:v>
                </c:pt>
                <c:pt idx="4">
                  <c:v>2.2999999999999998</c:v>
                </c:pt>
                <c:pt idx="5">
                  <c:v>10.1</c:v>
                </c:pt>
                <c:pt idx="6">
                  <c:v>0.8</c:v>
                </c:pt>
              </c:numCache>
            </c:numRef>
          </c:val>
          <c:extLst>
            <c:ext xmlns:c16="http://schemas.microsoft.com/office/drawing/2014/chart" uri="{C3380CC4-5D6E-409C-BE32-E72D297353CC}">
              <c16:uniqueId val="{00000002-7D4B-477C-BB27-CFE360FEA073}"/>
            </c:ext>
          </c:extLst>
        </c:ser>
        <c:dLbls>
          <c:showLegendKey val="0"/>
          <c:showVal val="0"/>
          <c:showCatName val="0"/>
          <c:showSerName val="0"/>
          <c:showPercent val="0"/>
          <c:showBubbleSize val="0"/>
        </c:dLbls>
        <c:gapWidth val="219"/>
        <c:axId val="2027047216"/>
        <c:axId val="2027019392"/>
      </c:barChart>
      <c:catAx>
        <c:axId val="20270472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7019392"/>
        <c:crosses val="autoZero"/>
        <c:auto val="1"/>
        <c:lblAlgn val="ctr"/>
        <c:lblOffset val="100"/>
        <c:noMultiLvlLbl val="0"/>
      </c:catAx>
      <c:valAx>
        <c:axId val="2027019392"/>
        <c:scaling>
          <c:orientation val="minMax"/>
          <c:max val="40"/>
        </c:scaling>
        <c:delete val="1"/>
        <c:axPos val="l"/>
        <c:majorGridlines>
          <c:spPr>
            <a:ln w="9525" cap="flat" cmpd="sng" algn="ctr">
              <a:solidFill>
                <a:schemeClr val="tx1">
                  <a:lumMod val="15000"/>
                  <a:lumOff val="85000"/>
                </a:schemeClr>
              </a:solidFill>
              <a:round/>
            </a:ln>
            <a:effectLst/>
          </c:spPr>
        </c:majorGridlines>
        <c:numFmt formatCode="#\ ##0.0" sourceLinked="1"/>
        <c:majorTickMark val="out"/>
        <c:minorTickMark val="none"/>
        <c:tickLblPos val="nextTo"/>
        <c:crossAx val="2027047216"/>
        <c:crosses val="autoZero"/>
        <c:crossBetween val="between"/>
        <c:majorUnit val="4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alpha val="99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chemeClr val="tx2">
            <a:lumMod val="20000"/>
            <a:lumOff val="80000"/>
          </a:schemeClr>
        </a:gs>
        <a:gs pos="50000">
          <a:srgbClr val="4F81BD">
            <a:tint val="44500"/>
            <a:satMod val="160000"/>
          </a:srgbClr>
        </a:gs>
        <a:gs pos="100000">
          <a:srgbClr val="4F81BD">
            <a:tint val="23500"/>
            <a:satMod val="160000"/>
          </a:srgbClr>
        </a:gs>
      </a:gsLst>
      <a:lin ang="5400000" scaled="0"/>
    </a:gradFill>
    <a:ln w="9525" cap="rnd" cmpd="sng" algn="ctr">
      <a:solidFill>
        <a:schemeClr val="tx2">
          <a:lumMod val="20000"/>
          <a:lumOff val="80000"/>
        </a:schemeClr>
      </a:solidFill>
      <a:round/>
    </a:ln>
    <a:effectLst>
      <a:outerShdw blurRad="50800" dist="50800" algn="ctr" rotWithShape="0">
        <a:srgbClr val="000000">
          <a:alpha val="43137"/>
        </a:srgbClr>
      </a:outerShdw>
      <a:softEdge rad="139700"/>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Динамика расходов на дотирование отечественным сельскохозяйственным организациям, в том числе КФХ, объемов сдачи молока собственного производства на промышленную переработку за 2022-2024 годы</a:t>
            </a:r>
            <a:endParaRPr lang="ru-RU" sz="10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2066783146948702"/>
          <c:y val="2.194787379972565E-2"/>
        </c:manualLayout>
      </c:layout>
      <c:overlay val="0"/>
      <c:spPr>
        <a:noFill/>
        <a:ln>
          <a:noFill/>
        </a:ln>
        <a:effectLst/>
      </c:spPr>
      <c:txPr>
        <a:bodyPr rot="0" spcFirstLastPara="1" vertOverflow="ellipsis" vert="horz" wrap="square" anchor="ctr" anchorCtr="1"/>
        <a:lstStyle/>
        <a:p>
          <a:pPr>
            <a:defRPr sz="10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180147936053432E-2"/>
          <c:y val="0.37129629629629629"/>
          <c:w val="0.92481985206394657"/>
          <c:h val="0.5248614756488772"/>
        </c:manualLayout>
      </c:layout>
      <c:bar3DChart>
        <c:barDir val="col"/>
        <c:grouping val="clustered"/>
        <c:varyColors val="0"/>
        <c:ser>
          <c:idx val="0"/>
          <c:order val="0"/>
          <c:tx>
            <c:strRef>
              <c:f>молоко!$B$3</c:f>
              <c:strCache>
                <c:ptCount val="1"/>
                <c:pt idx="0">
                  <c:v>млн.р</c:v>
                </c:pt>
              </c:strCache>
            </c:strRef>
          </c:tx>
          <c:spPr>
            <a:solidFill>
              <a:schemeClr val="bg1"/>
            </a:solidFill>
            <a:ln w="9525" cap="flat" cmpd="sng" algn="ctr">
              <a:solidFill>
                <a:schemeClr val="accent5">
                  <a:shade val="95000"/>
                </a:schemeClr>
              </a:solidFill>
              <a:round/>
            </a:ln>
            <a:effectLst/>
            <a:sp3d contourW="9525">
              <a:contourClr>
                <a:schemeClr val="accent5">
                  <a:shade val="95000"/>
                </a:schemeClr>
              </a:contourClr>
            </a:sp3d>
          </c:spPr>
          <c:invertIfNegative val="0"/>
          <c:dLbls>
            <c:dLbl>
              <c:idx val="0"/>
              <c:layout>
                <c:manualLayout>
                  <c:x val="3.888888888888889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6F-4847-8BCC-50357F72E296}"/>
                </c:ext>
              </c:extLst>
            </c:dLbl>
            <c:dLbl>
              <c:idx val="1"/>
              <c:layout>
                <c:manualLayout>
                  <c:x val="2.222222222222222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6F-4847-8BCC-50357F72E296}"/>
                </c:ext>
              </c:extLst>
            </c:dLbl>
            <c:dLbl>
              <c:idx val="2"/>
              <c:layout>
                <c:manualLayout>
                  <c:x val="2.500000000000000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6F-4847-8BCC-50357F72E29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молоко!$A$4:$A$6</c:f>
              <c:strCache>
                <c:ptCount val="3"/>
                <c:pt idx="0">
                  <c:v>2022 год</c:v>
                </c:pt>
                <c:pt idx="1">
                  <c:v>2023 год</c:v>
                </c:pt>
                <c:pt idx="2">
                  <c:v>2024 год</c:v>
                </c:pt>
              </c:strCache>
            </c:strRef>
          </c:cat>
          <c:val>
            <c:numRef>
              <c:f>молоко!$B$4:$B$6</c:f>
              <c:numCache>
                <c:formatCode>0.0</c:formatCode>
                <c:ptCount val="3"/>
                <c:pt idx="0">
                  <c:v>14.4</c:v>
                </c:pt>
                <c:pt idx="1">
                  <c:v>17.7</c:v>
                </c:pt>
                <c:pt idx="2">
                  <c:v>18.600000000000001</c:v>
                </c:pt>
              </c:numCache>
            </c:numRef>
          </c:val>
          <c:extLst>
            <c:ext xmlns:c16="http://schemas.microsoft.com/office/drawing/2014/chart" uri="{C3380CC4-5D6E-409C-BE32-E72D297353CC}">
              <c16:uniqueId val="{00000003-686F-4847-8BCC-50357F72E296}"/>
            </c:ext>
          </c:extLst>
        </c:ser>
        <c:dLbls>
          <c:showLegendKey val="0"/>
          <c:showVal val="0"/>
          <c:showCatName val="0"/>
          <c:showSerName val="0"/>
          <c:showPercent val="0"/>
          <c:showBubbleSize val="0"/>
        </c:dLbls>
        <c:gapWidth val="150"/>
        <c:shape val="box"/>
        <c:axId val="1393533888"/>
        <c:axId val="1493271360"/>
        <c:axId val="0"/>
      </c:bar3DChart>
      <c:catAx>
        <c:axId val="1393533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93271360"/>
        <c:crosses val="autoZero"/>
        <c:auto val="1"/>
        <c:lblAlgn val="ctr"/>
        <c:lblOffset val="100"/>
        <c:noMultiLvlLbl val="0"/>
      </c:catAx>
      <c:valAx>
        <c:axId val="149327136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93533888"/>
        <c:crosses val="autoZero"/>
        <c:crossBetween val="between"/>
      </c:valAx>
      <c:spPr>
        <a:solidFill>
          <a:schemeClr val="accent1">
            <a:lumMod val="60000"/>
            <a:lumOff val="40000"/>
          </a:schemeClr>
        </a:solidFill>
        <a:ln>
          <a:noFill/>
        </a:ln>
        <a:effectLst/>
      </c:spPr>
    </c:plotArea>
    <c:plotVisOnly val="1"/>
    <c:dispBlanksAs val="gap"/>
    <c:showDLblsOverMax val="0"/>
  </c:chart>
  <c:spPr>
    <a:solidFill>
      <a:schemeClr val="accent1">
        <a:lumMod val="60000"/>
        <a:lumOff val="40000"/>
      </a:schemeClr>
    </a:solidFill>
    <a:ln w="9525" cap="rnd" cmpd="sng" algn="ctr">
      <a:solidFill>
        <a:schemeClr val="tx1">
          <a:lumMod val="15000"/>
          <a:lumOff val="85000"/>
        </a:schemeClr>
      </a:solidFill>
      <a:round/>
    </a:ln>
    <a:effectLst>
      <a:glow rad="38100">
        <a:schemeClr val="accent1">
          <a:alpha val="40000"/>
        </a:schemeClr>
      </a:glow>
      <a:softEdge rad="25400"/>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основных расходов</a:t>
            </a:r>
            <a:r>
              <a:rPr lang="ru-RU" b="1" baseline="0">
                <a:solidFill>
                  <a:sysClr val="windowText" lastClr="000000"/>
                </a:solidFill>
                <a:latin typeface="Times New Roman" panose="02020603050405020304" pitchFamily="18" charset="0"/>
                <a:cs typeface="Times New Roman" panose="02020603050405020304" pitchFamily="18" charset="0"/>
              </a:rPr>
              <a:t> Фонда развития мелиоративного комплекса, млн руб.</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045722732934257E-2"/>
          <c:y val="0.17341802006783191"/>
          <c:w val="0.84867736360541135"/>
          <c:h val="0.57985564906693765"/>
        </c:manualLayout>
      </c:layout>
      <c:bar3DChart>
        <c:barDir val="col"/>
        <c:grouping val="standard"/>
        <c:varyColors val="0"/>
        <c:ser>
          <c:idx val="0"/>
          <c:order val="0"/>
          <c:tx>
            <c:strRef>
              <c:f>Лист1!$B$4</c:f>
              <c:strCache>
                <c:ptCount val="1"/>
                <c:pt idx="0">
                  <c:v>2022 год</c:v>
                </c:pt>
              </c:strCache>
            </c:strRef>
          </c:tx>
          <c:spPr>
            <a:solidFill>
              <a:schemeClr val="accent1">
                <a:shade val="65000"/>
              </a:schemeClr>
            </a:solidFill>
            <a:ln>
              <a:noFill/>
            </a:ln>
            <a:effectLst/>
            <a:sp3d/>
          </c:spPr>
          <c:invertIfNegative val="0"/>
          <c:dLbls>
            <c:dLbl>
              <c:idx val="0"/>
              <c:layout>
                <c:manualLayout>
                  <c:x val="0"/>
                  <c:y val="7.1156280215405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B9-4C2B-B3AB-D3C49D44A68D}"/>
                </c:ext>
              </c:extLst>
            </c:dLbl>
            <c:dLbl>
              <c:idx val="1"/>
              <c:layout>
                <c:manualLayout>
                  <c:x val="0"/>
                  <c:y val="0.118593800359009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B9-4C2B-B3AB-D3C49D44A68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Лист1!$C$3:$D$3</c:f>
              <c:strCache>
                <c:ptCount val="2"/>
                <c:pt idx="0">
                  <c:v>Оборудование, ремонт</c:v>
                </c:pt>
                <c:pt idx="1">
                  <c:v>Государственная поддержка по оплате услуг на цели орошения</c:v>
                </c:pt>
              </c:strCache>
            </c:strRef>
          </c:cat>
          <c:val>
            <c:numRef>
              <c:f>Лист1!$C$4:$D$4</c:f>
              <c:numCache>
                <c:formatCode>General</c:formatCode>
                <c:ptCount val="2"/>
                <c:pt idx="0">
                  <c:v>14.73</c:v>
                </c:pt>
                <c:pt idx="1">
                  <c:v>27.82</c:v>
                </c:pt>
              </c:numCache>
            </c:numRef>
          </c:val>
          <c:extLst>
            <c:ext xmlns:c16="http://schemas.microsoft.com/office/drawing/2014/chart" uri="{C3380CC4-5D6E-409C-BE32-E72D297353CC}">
              <c16:uniqueId val="{00000002-47B9-4C2B-B3AB-D3C49D44A68D}"/>
            </c:ext>
          </c:extLst>
        </c:ser>
        <c:ser>
          <c:idx val="1"/>
          <c:order val="1"/>
          <c:tx>
            <c:strRef>
              <c:f>Лист1!$B$5</c:f>
              <c:strCache>
                <c:ptCount val="1"/>
                <c:pt idx="0">
                  <c:v>2023 год</c:v>
                </c:pt>
              </c:strCache>
            </c:strRef>
          </c:tx>
          <c:spPr>
            <a:solidFill>
              <a:schemeClr val="accent1"/>
            </a:solidFill>
            <a:ln>
              <a:noFill/>
            </a:ln>
            <a:effectLst/>
            <a:sp3d/>
          </c:spPr>
          <c:invertIfNegative val="0"/>
          <c:dLbls>
            <c:dLbl>
              <c:idx val="0"/>
              <c:layout>
                <c:manualLayout>
                  <c:x val="-2.1893814997263274E-3"/>
                  <c:y val="9.8263434583179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B9-4C2B-B3AB-D3C49D44A68D}"/>
                </c:ext>
              </c:extLst>
            </c:dLbl>
            <c:dLbl>
              <c:idx val="1"/>
              <c:layout>
                <c:manualLayout>
                  <c:x val="-2.1893814997264076E-3"/>
                  <c:y val="9.4875040287207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B9-4C2B-B3AB-D3C49D44A68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Лист1!$C$3:$D$3</c:f>
              <c:strCache>
                <c:ptCount val="2"/>
                <c:pt idx="0">
                  <c:v>Оборудование, ремонт</c:v>
                </c:pt>
                <c:pt idx="1">
                  <c:v>Государственная поддержка по оплате услуг на цели орошения</c:v>
                </c:pt>
              </c:strCache>
            </c:strRef>
          </c:cat>
          <c:val>
            <c:numRef>
              <c:f>Лист1!$C$5:$D$5</c:f>
              <c:numCache>
                <c:formatCode>General</c:formatCode>
                <c:ptCount val="2"/>
                <c:pt idx="0">
                  <c:v>25.51</c:v>
                </c:pt>
                <c:pt idx="1">
                  <c:v>41.28</c:v>
                </c:pt>
              </c:numCache>
            </c:numRef>
          </c:val>
          <c:extLst>
            <c:ext xmlns:c16="http://schemas.microsoft.com/office/drawing/2014/chart" uri="{C3380CC4-5D6E-409C-BE32-E72D297353CC}">
              <c16:uniqueId val="{00000005-47B9-4C2B-B3AB-D3C49D44A68D}"/>
            </c:ext>
          </c:extLst>
        </c:ser>
        <c:ser>
          <c:idx val="2"/>
          <c:order val="2"/>
          <c:tx>
            <c:strRef>
              <c:f>Лист1!$B$6</c:f>
              <c:strCache>
                <c:ptCount val="1"/>
                <c:pt idx="0">
                  <c:v>2024 год</c:v>
                </c:pt>
              </c:strCache>
            </c:strRef>
          </c:tx>
          <c:spPr>
            <a:solidFill>
              <a:schemeClr val="accent1">
                <a:tint val="65000"/>
              </a:schemeClr>
            </a:solidFill>
            <a:ln>
              <a:noFill/>
            </a:ln>
            <a:effectLst/>
            <a:sp3d/>
          </c:spPr>
          <c:invertIfNegative val="0"/>
          <c:dLbls>
            <c:dLbl>
              <c:idx val="0"/>
              <c:layout>
                <c:manualLayout>
                  <c:x val="3.0651340996168581E-2"/>
                  <c:y val="-3.557814010770298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5517327575432383E-2"/>
                      <c:h val="3.7221644742599425E-2"/>
                    </c:manualLayout>
                  </c15:layout>
                </c:ext>
                <c:ext xmlns:c16="http://schemas.microsoft.com/office/drawing/2014/chart" uri="{C3380CC4-5D6E-409C-BE32-E72D297353CC}">
                  <c16:uniqueId val="{00000006-47B9-4C2B-B3AB-D3C49D44A68D}"/>
                </c:ext>
              </c:extLst>
            </c:dLbl>
            <c:dLbl>
              <c:idx val="1"/>
              <c:layout>
                <c:manualLayout>
                  <c:x val="3.7219485495347482E-2"/>
                  <c:y val="-3.7272337255688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B9-4C2B-B3AB-D3C49D44A68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Лист1!$C$3:$D$3</c:f>
              <c:strCache>
                <c:ptCount val="2"/>
                <c:pt idx="0">
                  <c:v>Оборудование, ремонт</c:v>
                </c:pt>
                <c:pt idx="1">
                  <c:v>Государственная поддержка по оплате услуг на цели орошения</c:v>
                </c:pt>
              </c:strCache>
            </c:strRef>
          </c:cat>
          <c:val>
            <c:numRef>
              <c:f>Лист1!$C$6:$D$6</c:f>
              <c:numCache>
                <c:formatCode>#,##0.00</c:formatCode>
                <c:ptCount val="2"/>
                <c:pt idx="0">
                  <c:v>9.0058240000000005</c:v>
                </c:pt>
                <c:pt idx="1">
                  <c:v>31.337491</c:v>
                </c:pt>
              </c:numCache>
            </c:numRef>
          </c:val>
          <c:extLst>
            <c:ext xmlns:c16="http://schemas.microsoft.com/office/drawing/2014/chart" uri="{C3380CC4-5D6E-409C-BE32-E72D297353CC}">
              <c16:uniqueId val="{00000008-47B9-4C2B-B3AB-D3C49D44A68D}"/>
            </c:ext>
          </c:extLst>
        </c:ser>
        <c:dLbls>
          <c:showLegendKey val="0"/>
          <c:showVal val="0"/>
          <c:showCatName val="0"/>
          <c:showSerName val="0"/>
          <c:showPercent val="0"/>
          <c:showBubbleSize val="0"/>
        </c:dLbls>
        <c:gapWidth val="150"/>
        <c:shape val="box"/>
        <c:axId val="909419199"/>
        <c:axId val="909420159"/>
        <c:axId val="872011503"/>
      </c:bar3DChart>
      <c:catAx>
        <c:axId val="9094191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09420159"/>
        <c:crosses val="autoZero"/>
        <c:auto val="1"/>
        <c:lblAlgn val="ctr"/>
        <c:lblOffset val="100"/>
        <c:noMultiLvlLbl val="0"/>
      </c:catAx>
      <c:valAx>
        <c:axId val="90942015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09419199"/>
        <c:crosses val="autoZero"/>
        <c:crossBetween val="between"/>
      </c:valAx>
      <c:serAx>
        <c:axId val="87201150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09420159"/>
        <c:crosses val="autoZero"/>
      </c:ser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ru-RU" sz="1000">
                <a:solidFill>
                  <a:schemeClr val="tx1">
                    <a:lumMod val="95000"/>
                    <a:lumOff val="5000"/>
                  </a:schemeClr>
                </a:solidFill>
                <a:latin typeface="Times New Roman" panose="02020603050405020304" pitchFamily="18" charset="0"/>
                <a:cs typeface="Times New Roman" panose="02020603050405020304" pitchFamily="18" charset="0"/>
              </a:rPr>
              <a:t>Структура фактических расходов по государственной поддержке молодых семей на приобретение жилья</a:t>
            </a:r>
          </a:p>
        </c:rich>
      </c:tx>
      <c:layout>
        <c:manualLayout>
          <c:xMode val="edge"/>
          <c:yMode val="edge"/>
          <c:x val="0.11796540583942158"/>
          <c:y val="2.4968784104754077E-3"/>
        </c:manualLayout>
      </c:layout>
      <c:overlay val="0"/>
      <c:spPr>
        <a:noFill/>
        <a:ln>
          <a:noFill/>
        </a:ln>
        <a:effectLst/>
      </c:spPr>
      <c:txPr>
        <a:bodyPr rot="0" spcFirstLastPara="1" vertOverflow="ellipsis" vert="horz" wrap="square" anchor="ctr" anchorCtr="1"/>
        <a:lstStyle/>
        <a:p>
          <a:pPr>
            <a:defRPr sz="1000" b="1" i="0" u="none" strike="noStrike" kern="1200" cap="all"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474368890037229"/>
          <c:y val="0.17752167067616734"/>
          <c:w val="0.40771176330231446"/>
          <c:h val="0.77409406366636135"/>
        </c:manualLayout>
      </c:layout>
      <c:pie3DChart>
        <c:varyColors val="1"/>
        <c:ser>
          <c:idx val="0"/>
          <c:order val="0"/>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B91-412A-B2FF-4EC49747504A}"/>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B91-412A-B2FF-4EC49747504A}"/>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B91-412A-B2FF-4EC49747504A}"/>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B91-412A-B2FF-4EC49747504A}"/>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B91-412A-B2FF-4EC49747504A}"/>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B91-412A-B2FF-4EC49747504A}"/>
              </c:ext>
            </c:extLst>
          </c:dPt>
          <c:dPt>
            <c:idx val="6"/>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B91-412A-B2FF-4EC49747504A}"/>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BB91-412A-B2FF-4EC49747504A}"/>
              </c:ext>
            </c:extLst>
          </c:dPt>
          <c:dPt>
            <c:idx val="8"/>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BB91-412A-B2FF-4EC49747504A}"/>
              </c:ext>
            </c:extLst>
          </c:dPt>
          <c:dPt>
            <c:idx val="9"/>
            <c:bubble3D val="0"/>
            <c:spPr>
              <a:solidFill>
                <a:schemeClr val="accent1">
                  <a:tint val="9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BB91-412A-B2FF-4EC49747504A}"/>
              </c:ext>
            </c:extLst>
          </c:dPt>
          <c:dLbls>
            <c:dLbl>
              <c:idx val="0"/>
              <c:layout>
                <c:manualLayout>
                  <c:x val="9.6200096200096206E-3"/>
                  <c:y val="-0.11814345991561181"/>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476AD6F0-75CF-44FD-B8ED-EEA57A06633A}"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r>
                      <a:rPr lang="ru-RU" baseline="0"/>
                      <a:t>
14,9%</a:t>
                    </a:r>
                  </a:p>
                </c:rich>
              </c:tx>
              <c:spPr>
                <a:solidFill>
                  <a:sysClr val="window" lastClr="FFFFFF"/>
                </a:solidFill>
                <a:ln w="9525" cap="flat" cmpd="sng" algn="ctr">
                  <a:solidFill>
                    <a:srgbClr val="4F81BD">
                      <a:shade val="50000"/>
                    </a:srgb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seed>0</ask:seed>
                      </ask:lineSketchStyleProps>
                    </a:ext>
                  </a:extLst>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8085"/>
                        <a:gd name="adj2" fmla="val 197507"/>
                      </a:avLst>
                    </a:prstGeom>
                    <a:noFill/>
                    <a:ln>
                      <a:noFill/>
                    </a:ln>
                  </c15:spPr>
                  <c15:dlblFieldTable/>
                  <c15:showDataLabelsRange val="0"/>
                </c:ext>
                <c:ext xmlns:c16="http://schemas.microsoft.com/office/drawing/2014/chart" uri="{C3380CC4-5D6E-409C-BE32-E72D297353CC}">
                  <c16:uniqueId val="{00000001-BB91-412A-B2FF-4EC49747504A}"/>
                </c:ext>
              </c:extLst>
            </c:dLbl>
            <c:dLbl>
              <c:idx val="1"/>
              <c:layout>
                <c:manualLayout>
                  <c:x val="7.6960076960076965E-2"/>
                  <c:y val="-6.0759493670886136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923A1F86-111E-4AE9-8270-BB66D6F22903}"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baseline="0"/>
                      <a:t>15,6%</a:t>
                    </a:r>
                  </a:p>
                </c:rich>
              </c:tx>
              <c:spPr>
                <a:solidFill>
                  <a:sysClr val="window" lastClr="FFFFFF"/>
                </a:solidFill>
                <a:ln w="9525" cap="flat" cmpd="sng" algn="ctr">
                  <a:solidFill>
                    <a:srgbClr val="4F81BD">
                      <a:shade val="50000"/>
                    </a:srgb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seed>0</ask:seed>
                      </ask:lineSketchStyleProps>
                    </a:ext>
                  </a:extLst>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9798"/>
                        <a:gd name="adj2" fmla="val 80079"/>
                      </a:avLst>
                    </a:prstGeom>
                    <a:noFill/>
                    <a:ln>
                      <a:noFill/>
                    </a:ln>
                  </c15:spPr>
                  <c15:dlblFieldTable/>
                  <c15:showDataLabelsRange val="0"/>
                </c:ext>
                <c:ext xmlns:c16="http://schemas.microsoft.com/office/drawing/2014/chart" uri="{C3380CC4-5D6E-409C-BE32-E72D297353CC}">
                  <c16:uniqueId val="{00000003-BB91-412A-B2FF-4EC49747504A}"/>
                </c:ext>
              </c:extLst>
            </c:dLbl>
            <c:dLbl>
              <c:idx val="2"/>
              <c:layout>
                <c:manualLayout>
                  <c:x val="0.1924001924001924"/>
                  <c:y val="-0.15145368492224487"/>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9ECF4823-977D-4D4E-88B7-8DEA11E58748}"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baseline="0"/>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baseline="0"/>
                      <a:t>20,3%</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BB91-412A-B2FF-4EC49747504A}"/>
                </c:ext>
              </c:extLst>
            </c:dLbl>
            <c:dLbl>
              <c:idx val="3"/>
              <c:layout>
                <c:manualLayout>
                  <c:x val="0.12313612313612314"/>
                  <c:y val="0.11485010621136851"/>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68F6C378-987D-4FFC-8502-815DC464571B}"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baseline="0"/>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baseline="0"/>
                      <a:t>8,2%</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7-BB91-412A-B2FF-4EC49747504A}"/>
                </c:ext>
              </c:extLst>
            </c:dLbl>
            <c:dLbl>
              <c:idx val="4"/>
              <c:layout>
                <c:manualLayout>
                  <c:x val="-3.2708032708032707E-2"/>
                  <c:y val="0.18787241858459375"/>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14549788-3101-4478-B6E7-7854A208FA09}"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r>
                      <a:rPr lang="ru-RU" baseline="0"/>
                      <a:t>
1,4%</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9-BB91-412A-B2FF-4EC49747504A}"/>
                </c:ext>
              </c:extLst>
            </c:dLbl>
            <c:dLbl>
              <c:idx val="5"/>
              <c:layout>
                <c:manualLayout>
                  <c:x val="-0.12506012506012507"/>
                  <c:y val="-0.20893389340531213"/>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6BD3A245-E51C-469D-9933-5DC3BD3E9A89}"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baseline="0"/>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baseline="0"/>
                      <a:t>0,01%</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B-BB91-412A-B2FF-4EC49747504A}"/>
                </c:ext>
              </c:extLst>
            </c:dLbl>
            <c:dLbl>
              <c:idx val="6"/>
              <c:layout>
                <c:manualLayout>
                  <c:x val="-0.13301761522233962"/>
                  <c:y val="0.1015640489157923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4579F1D9-37C9-4042-84F9-B532E1DE172A}"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a:t>7,1%</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D-BB91-412A-B2FF-4EC49747504A}"/>
                </c:ext>
              </c:extLst>
            </c:dLbl>
            <c:dLbl>
              <c:idx val="7"/>
              <c:layout>
                <c:manualLayout>
                  <c:x val="0.45227695022970599"/>
                  <c:y val="0.1586164305526718"/>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A3BB747F-1D47-471B-9079-01A0B768AC0A}"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r>
                      <a:rPr lang="ru-RU" baseline="0"/>
                      <a:t>
1%</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F-BB91-412A-B2FF-4EC49747504A}"/>
                </c:ext>
              </c:extLst>
            </c:dLbl>
            <c:dLbl>
              <c:idx val="8"/>
              <c:layout>
                <c:manualLayout>
                  <c:x val="-0.10177197547276287"/>
                  <c:y val="-0.39756208972864193"/>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3553BBC5-4B36-492A-87B7-E68BDA753CAE}"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r>
                      <a:rPr lang="ru-RU" baseline="0"/>
                      <a:t>
1,4%</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11-BB91-412A-B2FF-4EC49747504A}"/>
                </c:ext>
              </c:extLst>
            </c:dLbl>
            <c:dLbl>
              <c:idx val="9"/>
              <c:layout>
                <c:manualLayout>
                  <c:x val="0.17885112845742768"/>
                  <c:y val="-0.20078644327674053"/>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131AE35E-5B3E-4AFF-A33B-7F0176886147}"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r>
                      <a:rPr lang="ru-RU" baseline="0"/>
                      <a:t>
30%</a:t>
                    </a:r>
                  </a:p>
                </c:rich>
              </c:tx>
              <c:spPr>
                <a:solidFill>
                  <a:sysClr val="window" lastClr="FFFFFF"/>
                </a:solidFill>
                <a:ln w="9525" cap="flat" cmpd="sng" algn="ctr">
                  <a:solidFill>
                    <a:srgbClr val="4F81BD">
                      <a:shade val="50000"/>
                    </a:srgb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seed>0</ask:seed>
                      </ask:lineSketchStyleProps>
                    </a:ext>
                  </a:extLst>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000"/>
                        <a:gd name="adj2" fmla="val 180044"/>
                      </a:avLst>
                    </a:prstGeom>
                    <a:noFill/>
                    <a:ln>
                      <a:noFill/>
                    </a:ln>
                  </c15:spPr>
                  <c15:dlblFieldTable/>
                  <c15:showDataLabelsRange val="0"/>
                </c:ext>
                <c:ext xmlns:c16="http://schemas.microsoft.com/office/drawing/2014/chart" uri="{C3380CC4-5D6E-409C-BE32-E72D297353CC}">
                  <c16:uniqueId val="{00000013-BB91-412A-B2FF-4EC49747504A}"/>
                </c:ext>
              </c:extLst>
            </c:dLbl>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'структура Фонд молод.'!$A$4:$A$13</c:f>
              <c:strCache>
                <c:ptCount val="10"/>
                <c:pt idx="0">
                  <c:v>Министерство здравоохранения ПМР</c:v>
                </c:pt>
                <c:pt idx="1">
                  <c:v>Министерство внутренних дел ПМР</c:v>
                </c:pt>
                <c:pt idx="2">
                  <c:v>Министерство обороны ПМР</c:v>
                </c:pt>
                <c:pt idx="3">
                  <c:v>Министерство государственной безопасности ПМР</c:v>
                </c:pt>
                <c:pt idx="4">
                  <c:v>Министерство просвещения ПМР</c:v>
                </c:pt>
                <c:pt idx="5">
                  <c:v>Государственная служба охраны ПМР</c:v>
                </c:pt>
                <c:pt idx="6">
                  <c:v>Государственная служба исполнения наказаний Министерства юстиции ПМР</c:v>
                </c:pt>
                <c:pt idx="7">
                  <c:v>Государственная служба судебных исполнителей Министерства юстиции ПМР</c:v>
                </c:pt>
                <c:pt idx="8">
                  <c:v>Государственная служба по спорту ПМР</c:v>
                </c:pt>
                <c:pt idx="9">
                  <c:v>Государственные администрации городов (районов) ПМР</c:v>
                </c:pt>
              </c:strCache>
            </c:strRef>
          </c:cat>
          <c:val>
            <c:numRef>
              <c:f>'структура Фонд молод.'!$B$4:$B$13</c:f>
              <c:numCache>
                <c:formatCode>0.000</c:formatCode>
                <c:ptCount val="10"/>
                <c:pt idx="0">
                  <c:v>14.901999999999999</c:v>
                </c:pt>
                <c:pt idx="1">
                  <c:v>15.656000000000001</c:v>
                </c:pt>
                <c:pt idx="2">
                  <c:v>20.311</c:v>
                </c:pt>
                <c:pt idx="3">
                  <c:v>8.2840000000000007</c:v>
                </c:pt>
                <c:pt idx="4">
                  <c:v>1.395</c:v>
                </c:pt>
                <c:pt idx="5" formatCode="0.00">
                  <c:v>0.08</c:v>
                </c:pt>
                <c:pt idx="6">
                  <c:v>7.09</c:v>
                </c:pt>
                <c:pt idx="7">
                  <c:v>0.996</c:v>
                </c:pt>
                <c:pt idx="8">
                  <c:v>1.3879999999999999</c:v>
                </c:pt>
                <c:pt idx="9">
                  <c:v>29.904</c:v>
                </c:pt>
              </c:numCache>
            </c:numRef>
          </c:val>
          <c:extLst>
            <c:ext xmlns:c16="http://schemas.microsoft.com/office/drawing/2014/chart" uri="{C3380CC4-5D6E-409C-BE32-E72D297353CC}">
              <c16:uniqueId val="{00000014-BB91-412A-B2FF-4EC49747504A}"/>
            </c:ext>
          </c:extLst>
        </c:ser>
        <c:dLbls>
          <c:dLblPos val="outEnd"/>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a:t>Исполнение плановых показателей государственных целевых программ системы здравоохранения и социальной защиты за</a:t>
            </a:r>
            <a:r>
              <a:rPr lang="en-US" sz="1200" baseline="0"/>
              <a:t> </a:t>
            </a:r>
            <a:r>
              <a:rPr lang="ru-RU" sz="1200"/>
              <a:t>2022-2024 годы (%)</a:t>
            </a:r>
          </a:p>
        </c:rich>
      </c:tx>
      <c:layout>
        <c:manualLayout>
          <c:xMode val="edge"/>
          <c:yMode val="edge"/>
          <c:x val="0.13778150521882437"/>
          <c:y val="9.8039197792082929E-3"/>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0798487603949007"/>
          <c:y val="0.11327094771742831"/>
          <c:w val="0.88828455875438084"/>
          <c:h val="0.57361614405530981"/>
        </c:manualLayout>
      </c:layout>
      <c:barChart>
        <c:barDir val="col"/>
        <c:grouping val="clustered"/>
        <c:varyColors val="0"/>
        <c:ser>
          <c:idx val="0"/>
          <c:order val="0"/>
          <c:tx>
            <c:strRef>
              <c:f>ГЦП!$C$3</c:f>
              <c:strCache>
                <c:ptCount val="1"/>
                <c:pt idx="0">
                  <c:v>2022 г.</c:v>
                </c:pt>
              </c:strCache>
            </c:strRef>
          </c:tx>
          <c:spPr>
            <a:solidFill>
              <a:schemeClr val="accent1">
                <a:shade val="65000"/>
              </a:schemeClr>
            </a:solidFill>
            <a:ln>
              <a:noFill/>
            </a:ln>
            <a:effectLst/>
          </c:spPr>
          <c:invertIfNegative val="0"/>
          <c:cat>
            <c:strRef>
              <c:f>ГЦП!$B$4:$B$12</c:f>
              <c:strCache>
                <c:ptCount val="9"/>
                <c:pt idx="0">
                  <c:v>ГЦП "Обеспечения жильем детей сирот"</c:v>
                </c:pt>
                <c:pt idx="1">
                  <c:v>ГЦП "Льготное кред. инвалидов общего заболевания, инвалидов по зрению на 2021-2023гг."</c:v>
                </c:pt>
                <c:pt idx="2">
                  <c:v>ГЦП "Равные возможности"</c:v>
                </c:pt>
                <c:pt idx="3">
                  <c:v>ГЦП "Профилактика и лечение сердечно-сосудистых заболеваний на 2022-2026 годы"</c:v>
                </c:pt>
                <c:pt idx="4">
                  <c:v>ГЦП "Профилактика и лечение вирусных гепатитов В и С в ПМР 2021-2024 гг"</c:v>
                </c:pt>
                <c:pt idx="5">
                  <c:v>ГЦП "ВИЧ-СПИД"</c:v>
                </c:pt>
                <c:pt idx="6">
                  <c:v>ГЦП "Онкология"</c:v>
                </c:pt>
                <c:pt idx="7">
                  <c:v>ГЦП "Иммунизация населения ПМР"</c:v>
                </c:pt>
                <c:pt idx="8">
                  <c:v>ГЦП "Профилактика туберкулеза"</c:v>
                </c:pt>
              </c:strCache>
            </c:strRef>
          </c:cat>
          <c:val>
            <c:numRef>
              <c:f>ГЦП!$C$4:$C$12</c:f>
              <c:numCache>
                <c:formatCode>#,##0.0</c:formatCode>
                <c:ptCount val="9"/>
                <c:pt idx="0">
                  <c:v>92.7</c:v>
                </c:pt>
                <c:pt idx="1">
                  <c:v>42.4</c:v>
                </c:pt>
                <c:pt idx="2">
                  <c:v>100</c:v>
                </c:pt>
                <c:pt idx="3">
                  <c:v>76.900000000000006</c:v>
                </c:pt>
                <c:pt idx="4" formatCode="General">
                  <c:v>82.9</c:v>
                </c:pt>
                <c:pt idx="5">
                  <c:v>97.3</c:v>
                </c:pt>
                <c:pt idx="6">
                  <c:v>88.2</c:v>
                </c:pt>
                <c:pt idx="7">
                  <c:v>99.3</c:v>
                </c:pt>
                <c:pt idx="8">
                  <c:v>59</c:v>
                </c:pt>
              </c:numCache>
            </c:numRef>
          </c:val>
          <c:extLst>
            <c:ext xmlns:c16="http://schemas.microsoft.com/office/drawing/2014/chart" uri="{C3380CC4-5D6E-409C-BE32-E72D297353CC}">
              <c16:uniqueId val="{00000000-85F1-471E-9046-5F3BF20C8C96}"/>
            </c:ext>
          </c:extLst>
        </c:ser>
        <c:ser>
          <c:idx val="1"/>
          <c:order val="1"/>
          <c:tx>
            <c:strRef>
              <c:f>ГЦП!$D$3</c:f>
              <c:strCache>
                <c:ptCount val="1"/>
                <c:pt idx="0">
                  <c:v>2023 г.</c:v>
                </c:pt>
              </c:strCache>
            </c:strRef>
          </c:tx>
          <c:spPr>
            <a:solidFill>
              <a:schemeClr val="accent1"/>
            </a:solidFill>
            <a:ln>
              <a:noFill/>
            </a:ln>
            <a:effectLst/>
          </c:spPr>
          <c:invertIfNegative val="0"/>
          <c:cat>
            <c:strRef>
              <c:f>ГЦП!$B$4:$B$12</c:f>
              <c:strCache>
                <c:ptCount val="9"/>
                <c:pt idx="0">
                  <c:v>ГЦП "Обеспечения жильем детей сирот"</c:v>
                </c:pt>
                <c:pt idx="1">
                  <c:v>ГЦП "Льготное кред. инвалидов общего заболевания, инвалидов по зрению на 2021-2023гг."</c:v>
                </c:pt>
                <c:pt idx="2">
                  <c:v>ГЦП "Равные возможности"</c:v>
                </c:pt>
                <c:pt idx="3">
                  <c:v>ГЦП "Профилактика и лечение сердечно-сосудистых заболеваний на 2022-2026 годы"</c:v>
                </c:pt>
                <c:pt idx="4">
                  <c:v>ГЦП "Профилактика и лечение вирусных гепатитов В и С в ПМР 2021-2024 гг"</c:v>
                </c:pt>
                <c:pt idx="5">
                  <c:v>ГЦП "ВИЧ-СПИД"</c:v>
                </c:pt>
                <c:pt idx="6">
                  <c:v>ГЦП "Онкология"</c:v>
                </c:pt>
                <c:pt idx="7">
                  <c:v>ГЦП "Иммунизация населения ПМР"</c:v>
                </c:pt>
                <c:pt idx="8">
                  <c:v>ГЦП "Профилактика туберкулеза"</c:v>
                </c:pt>
              </c:strCache>
            </c:strRef>
          </c:cat>
          <c:val>
            <c:numRef>
              <c:f>ГЦП!$D$4:$D$12</c:f>
              <c:numCache>
                <c:formatCode>#,##0.0</c:formatCode>
                <c:ptCount val="9"/>
                <c:pt idx="0">
                  <c:v>95.3</c:v>
                </c:pt>
                <c:pt idx="1">
                  <c:v>6.8</c:v>
                </c:pt>
                <c:pt idx="3">
                  <c:v>96.2</c:v>
                </c:pt>
                <c:pt idx="4">
                  <c:v>71.7</c:v>
                </c:pt>
                <c:pt idx="5">
                  <c:v>79.7</c:v>
                </c:pt>
                <c:pt idx="6">
                  <c:v>89.6</c:v>
                </c:pt>
                <c:pt idx="7">
                  <c:v>92.6</c:v>
                </c:pt>
                <c:pt idx="8">
                  <c:v>97</c:v>
                </c:pt>
              </c:numCache>
            </c:numRef>
          </c:val>
          <c:extLst>
            <c:ext xmlns:c16="http://schemas.microsoft.com/office/drawing/2014/chart" uri="{C3380CC4-5D6E-409C-BE32-E72D297353CC}">
              <c16:uniqueId val="{00000001-85F1-471E-9046-5F3BF20C8C96}"/>
            </c:ext>
          </c:extLst>
        </c:ser>
        <c:ser>
          <c:idx val="2"/>
          <c:order val="2"/>
          <c:tx>
            <c:strRef>
              <c:f>ГЦП!$E$3</c:f>
              <c:strCache>
                <c:ptCount val="1"/>
                <c:pt idx="0">
                  <c:v>2024 г.</c:v>
                </c:pt>
              </c:strCache>
            </c:strRef>
          </c:tx>
          <c:spPr>
            <a:solidFill>
              <a:schemeClr val="accent1">
                <a:tint val="65000"/>
              </a:schemeClr>
            </a:solidFill>
            <a:ln>
              <a:noFill/>
            </a:ln>
            <a:effectLst/>
          </c:spPr>
          <c:invertIfNegative val="0"/>
          <c:cat>
            <c:strRef>
              <c:f>ГЦП!$B$4:$B$12</c:f>
              <c:strCache>
                <c:ptCount val="9"/>
                <c:pt idx="0">
                  <c:v>ГЦП "Обеспечения жильем детей сирот"</c:v>
                </c:pt>
                <c:pt idx="1">
                  <c:v>ГЦП "Льготное кред. инвалидов общего заболевания, инвалидов по зрению на 2021-2023гг."</c:v>
                </c:pt>
                <c:pt idx="2">
                  <c:v>ГЦП "Равные возможности"</c:v>
                </c:pt>
                <c:pt idx="3">
                  <c:v>ГЦП "Профилактика и лечение сердечно-сосудистых заболеваний на 2022-2026 годы"</c:v>
                </c:pt>
                <c:pt idx="4">
                  <c:v>ГЦП "Профилактика и лечение вирусных гепатитов В и С в ПМР 2021-2024 гг"</c:v>
                </c:pt>
                <c:pt idx="5">
                  <c:v>ГЦП "ВИЧ-СПИД"</c:v>
                </c:pt>
                <c:pt idx="6">
                  <c:v>ГЦП "Онкология"</c:v>
                </c:pt>
                <c:pt idx="7">
                  <c:v>ГЦП "Иммунизация населения ПМР"</c:v>
                </c:pt>
                <c:pt idx="8">
                  <c:v>ГЦП "Профилактика туберкулеза"</c:v>
                </c:pt>
              </c:strCache>
            </c:strRef>
          </c:cat>
          <c:val>
            <c:numRef>
              <c:f>ГЦП!$E$4:$E$12</c:f>
              <c:numCache>
                <c:formatCode>#,##0.0</c:formatCode>
                <c:ptCount val="9"/>
                <c:pt idx="0">
                  <c:v>82.8</c:v>
                </c:pt>
                <c:pt idx="1">
                  <c:v>89.7</c:v>
                </c:pt>
                <c:pt idx="3">
                  <c:v>96.8</c:v>
                </c:pt>
                <c:pt idx="4">
                  <c:v>98</c:v>
                </c:pt>
                <c:pt idx="5">
                  <c:v>100</c:v>
                </c:pt>
                <c:pt idx="6">
                  <c:v>97.1</c:v>
                </c:pt>
                <c:pt idx="7">
                  <c:v>96.4</c:v>
                </c:pt>
                <c:pt idx="8">
                  <c:v>100</c:v>
                </c:pt>
              </c:numCache>
            </c:numRef>
          </c:val>
          <c:extLst>
            <c:ext xmlns:c16="http://schemas.microsoft.com/office/drawing/2014/chart" uri="{C3380CC4-5D6E-409C-BE32-E72D297353CC}">
              <c16:uniqueId val="{00000002-85F1-471E-9046-5F3BF20C8C96}"/>
            </c:ext>
          </c:extLst>
        </c:ser>
        <c:dLbls>
          <c:showLegendKey val="0"/>
          <c:showVal val="0"/>
          <c:showCatName val="0"/>
          <c:showSerName val="0"/>
          <c:showPercent val="0"/>
          <c:showBubbleSize val="0"/>
        </c:dLbls>
        <c:gapWidth val="150"/>
        <c:axId val="86004096"/>
        <c:axId val="86005632"/>
      </c:barChart>
      <c:catAx>
        <c:axId val="86004096"/>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5632"/>
        <c:crossesAt val="0"/>
        <c:auto val="0"/>
        <c:lblAlgn val="ctr"/>
        <c:lblOffset val="100"/>
        <c:noMultiLvlLbl val="0"/>
      </c:catAx>
      <c:valAx>
        <c:axId val="86005632"/>
        <c:scaling>
          <c:orientation val="minMax"/>
          <c:max val="105"/>
          <c:min val="0"/>
        </c:scaling>
        <c:delete val="1"/>
        <c:axPos val="l"/>
        <c:majorGridlines>
          <c:spPr>
            <a:ln w="9525" cap="flat" cmpd="sng" algn="ctr">
              <a:noFill/>
              <a:prstDash val="solid"/>
              <a:round/>
            </a:ln>
            <a:effectLst/>
          </c:spPr>
        </c:majorGridlines>
        <c:numFmt formatCode="#,##0" sourceLinked="0"/>
        <c:majorTickMark val="none"/>
        <c:minorTickMark val="none"/>
        <c:tickLblPos val="nextTo"/>
        <c:crossAx val="86004096"/>
        <c:crosses val="autoZero"/>
        <c:crossBetween val="between"/>
        <c:majorUnit val="2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b="1" i="0" baseline="0">
                <a:effectLst/>
              </a:rPr>
              <a:t>Динамика расходов местных бюджетов за 2022-2024 гг. в разрезе городов (районов)  (млн руб.)</a:t>
            </a:r>
            <a:endParaRPr lang="ru-RU" sz="1200" b="1">
              <a:effectLst/>
            </a:endParaRPr>
          </a:p>
        </c:rich>
      </c:tx>
      <c:layout>
        <c:manualLayout>
          <c:xMode val="edge"/>
          <c:yMode val="edge"/>
          <c:x val="0.12661870503597122"/>
          <c:y val="9.8039215686274508E-3"/>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9870589031822615E-2"/>
          <c:y val="0.16238476683892783"/>
          <c:w val="0.91012941096817734"/>
          <c:h val="0.51144327044134485"/>
        </c:manualLayout>
      </c:layout>
      <c:barChart>
        <c:barDir val="col"/>
        <c:grouping val="clustered"/>
        <c:varyColors val="0"/>
        <c:ser>
          <c:idx val="0"/>
          <c:order val="0"/>
          <c:tx>
            <c:strRef>
              <c:f>'расходы МБ (по районам'!$C$2</c:f>
              <c:strCache>
                <c:ptCount val="1"/>
                <c:pt idx="0">
                  <c:v>2022 г</c:v>
                </c:pt>
              </c:strCache>
            </c:strRef>
          </c:tx>
          <c:spPr>
            <a:solidFill>
              <a:schemeClr val="accent1">
                <a:shade val="65000"/>
              </a:schemeClr>
            </a:solidFill>
            <a:ln>
              <a:noFill/>
            </a:ln>
            <a:effectLst/>
          </c:spPr>
          <c:invertIfNegative val="0"/>
          <c:cat>
            <c:strRef>
              <c:f>'расходы МБ (по районам'!$B$3:$B$10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'расходы МБ (по районам'!$C$3:$C$10</c:f>
              <c:numCache>
                <c:formatCode>0.0</c:formatCode>
                <c:ptCount val="8"/>
                <c:pt idx="0">
                  <c:v>435.9</c:v>
                </c:pt>
                <c:pt idx="1">
                  <c:v>41.4</c:v>
                </c:pt>
                <c:pt idx="2">
                  <c:v>333.4</c:v>
                </c:pt>
                <c:pt idx="3">
                  <c:v>265.39999999999998</c:v>
                </c:pt>
                <c:pt idx="4">
                  <c:v>142</c:v>
                </c:pt>
                <c:pt idx="5">
                  <c:v>241.7</c:v>
                </c:pt>
                <c:pt idx="6">
                  <c:v>136.80000000000001</c:v>
                </c:pt>
                <c:pt idx="7">
                  <c:v>80.7</c:v>
                </c:pt>
              </c:numCache>
            </c:numRef>
          </c:val>
          <c:extLst>
            <c:ext xmlns:c16="http://schemas.microsoft.com/office/drawing/2014/chart" uri="{C3380CC4-5D6E-409C-BE32-E72D297353CC}">
              <c16:uniqueId val="{00000000-65A2-45DB-BC6C-938F044F9B26}"/>
            </c:ext>
          </c:extLst>
        </c:ser>
        <c:ser>
          <c:idx val="1"/>
          <c:order val="1"/>
          <c:tx>
            <c:strRef>
              <c:f>'расходы МБ (по районам'!$D$2</c:f>
              <c:strCache>
                <c:ptCount val="1"/>
                <c:pt idx="0">
                  <c:v>2023 г</c:v>
                </c:pt>
              </c:strCache>
            </c:strRef>
          </c:tx>
          <c:spPr>
            <a:solidFill>
              <a:schemeClr val="accent1"/>
            </a:solidFill>
            <a:ln>
              <a:noFill/>
            </a:ln>
            <a:effectLst/>
          </c:spPr>
          <c:invertIfNegative val="0"/>
          <c:cat>
            <c:strRef>
              <c:f>'расходы МБ (по районам'!$B$3:$B$10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'расходы МБ (по районам'!$D$3:$D$10</c:f>
              <c:numCache>
                <c:formatCode>0.0</c:formatCode>
                <c:ptCount val="8"/>
                <c:pt idx="0">
                  <c:v>520.20000000000005</c:v>
                </c:pt>
                <c:pt idx="1">
                  <c:v>45.1</c:v>
                </c:pt>
                <c:pt idx="2">
                  <c:v>376.4</c:v>
                </c:pt>
                <c:pt idx="3">
                  <c:v>312.60000000000002</c:v>
                </c:pt>
                <c:pt idx="4">
                  <c:v>164.6</c:v>
                </c:pt>
                <c:pt idx="5">
                  <c:v>275.89999999999998</c:v>
                </c:pt>
                <c:pt idx="6">
                  <c:v>174.9</c:v>
                </c:pt>
                <c:pt idx="7">
                  <c:v>98.5</c:v>
                </c:pt>
              </c:numCache>
            </c:numRef>
          </c:val>
          <c:extLst>
            <c:ext xmlns:c16="http://schemas.microsoft.com/office/drawing/2014/chart" uri="{C3380CC4-5D6E-409C-BE32-E72D297353CC}">
              <c16:uniqueId val="{00000001-65A2-45DB-BC6C-938F044F9B26}"/>
            </c:ext>
          </c:extLst>
        </c:ser>
        <c:ser>
          <c:idx val="2"/>
          <c:order val="2"/>
          <c:tx>
            <c:strRef>
              <c:f>'расходы МБ (по районам'!$E$2</c:f>
              <c:strCache>
                <c:ptCount val="1"/>
                <c:pt idx="0">
                  <c:v>2024 г</c:v>
                </c:pt>
              </c:strCache>
            </c:strRef>
          </c:tx>
          <c:spPr>
            <a:solidFill>
              <a:schemeClr val="accent1">
                <a:tint val="65000"/>
              </a:schemeClr>
            </a:solidFill>
            <a:ln>
              <a:noFill/>
            </a:ln>
            <a:effectLst/>
          </c:spPr>
          <c:invertIfNegative val="0"/>
          <c:cat>
            <c:strRef>
              <c:f>'расходы МБ (по районам'!$B$3:$B$10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'расходы МБ (по районам'!$E$3:$E$10</c:f>
              <c:numCache>
                <c:formatCode>0.0</c:formatCode>
                <c:ptCount val="8"/>
                <c:pt idx="0">
                  <c:v>510.8</c:v>
                </c:pt>
                <c:pt idx="1">
                  <c:v>47.8</c:v>
                </c:pt>
                <c:pt idx="2">
                  <c:v>373.1</c:v>
                </c:pt>
                <c:pt idx="3">
                  <c:v>329.5</c:v>
                </c:pt>
                <c:pt idx="4">
                  <c:v>174.4</c:v>
                </c:pt>
                <c:pt idx="5">
                  <c:v>312.3</c:v>
                </c:pt>
                <c:pt idx="6">
                  <c:v>192.1</c:v>
                </c:pt>
                <c:pt idx="7">
                  <c:v>115.6</c:v>
                </c:pt>
              </c:numCache>
            </c:numRef>
          </c:val>
          <c:extLst>
            <c:ext xmlns:c16="http://schemas.microsoft.com/office/drawing/2014/chart" uri="{C3380CC4-5D6E-409C-BE32-E72D297353CC}">
              <c16:uniqueId val="{00000002-65A2-45DB-BC6C-938F044F9B26}"/>
            </c:ext>
          </c:extLst>
        </c:ser>
        <c:dLbls>
          <c:showLegendKey val="0"/>
          <c:showVal val="0"/>
          <c:showCatName val="0"/>
          <c:showSerName val="0"/>
          <c:showPercent val="0"/>
          <c:showBubbleSize val="0"/>
        </c:dLbls>
        <c:gapWidth val="150"/>
        <c:axId val="86004096"/>
        <c:axId val="86005632"/>
      </c:barChart>
      <c:catAx>
        <c:axId val="86004096"/>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5632"/>
        <c:crossesAt val="0"/>
        <c:auto val="0"/>
        <c:lblAlgn val="ctr"/>
        <c:lblOffset val="100"/>
        <c:noMultiLvlLbl val="0"/>
      </c:catAx>
      <c:valAx>
        <c:axId val="86005632"/>
        <c:scaling>
          <c:orientation val="minMax"/>
          <c:max val="350"/>
          <c:min val="0"/>
        </c:scaling>
        <c:delete val="1"/>
        <c:axPos val="l"/>
        <c:majorGridlines>
          <c:spPr>
            <a:ln w="9525" cap="flat" cmpd="sng" algn="ctr">
              <a:noFill/>
              <a:prstDash val="solid"/>
              <a:round/>
            </a:ln>
            <a:effectLst/>
          </c:spPr>
        </c:majorGridlines>
        <c:numFmt formatCode="#,##0" sourceLinked="0"/>
        <c:majorTickMark val="out"/>
        <c:minorTickMark val="none"/>
        <c:tickLblPos val="nextTo"/>
        <c:crossAx val="86004096"/>
        <c:crosses val="autoZero"/>
        <c:crossBetween val="between"/>
        <c:majorUnit val="5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w="25400">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r>
              <a:rPr lang="ru-RU" sz="1200" b="1"/>
              <a:t>Доля социально защищенных и прочих расходов в общих расходах местных бюджетов за 2024 год</a:t>
            </a:r>
          </a:p>
        </c:rich>
      </c:tx>
      <c:layout>
        <c:manualLayout>
          <c:xMode val="edge"/>
          <c:yMode val="edge"/>
          <c:x val="0.12466121455848064"/>
          <c:y val="2.9661093160167729E-2"/>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7.7253218884120192E-2"/>
          <c:y val="0.19747743078257057"/>
          <c:w val="0.87639026217878968"/>
          <c:h val="0.6173122845730098"/>
        </c:manualLayout>
      </c:layout>
      <c:barChart>
        <c:barDir val="col"/>
        <c:grouping val="stacked"/>
        <c:varyColors val="0"/>
        <c:ser>
          <c:idx val="0"/>
          <c:order val="0"/>
          <c:tx>
            <c:strRef>
              <c:f>'СЗ и прочии МБ'!$C$3</c:f>
              <c:strCache>
                <c:ptCount val="1"/>
                <c:pt idx="0">
                  <c:v>соц.-защищ. статьи</c:v>
                </c:pt>
              </c:strCache>
            </c:strRef>
          </c:tx>
          <c:spPr>
            <a:solidFill>
              <a:schemeClr val="accent1">
                <a:shade val="76000"/>
              </a:schemeClr>
            </a:solidFill>
            <a:ln>
              <a:noFill/>
            </a:ln>
            <a:effectLst/>
          </c:spPr>
          <c:invertIfNegative val="0"/>
          <c:dLbls>
            <c:spPr>
              <a:noFill/>
              <a:ln w="25400">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'СЗ и прочии МБ'!$B$4:$B$11</c:f>
              <c:strCache>
                <c:ptCount val="8"/>
                <c:pt idx="0">
                  <c:v>Тирасполь</c:v>
                </c:pt>
                <c:pt idx="1">
                  <c:v>Днестровск</c:v>
                </c:pt>
                <c:pt idx="2">
                  <c:v>Бендеры</c:v>
                </c:pt>
                <c:pt idx="3">
                  <c:v>Рыбница </c:v>
                </c:pt>
                <c:pt idx="4">
                  <c:v>Дубоссары </c:v>
                </c:pt>
                <c:pt idx="5">
                  <c:v>Слободзея </c:v>
                </c:pt>
                <c:pt idx="6">
                  <c:v>Григориополь</c:v>
                </c:pt>
                <c:pt idx="7">
                  <c:v>Каменка</c:v>
                </c:pt>
              </c:strCache>
            </c:strRef>
          </c:cat>
          <c:val>
            <c:numRef>
              <c:f>'СЗ и прочии МБ'!$C$4:$C$11</c:f>
              <c:numCache>
                <c:formatCode>0.0</c:formatCode>
                <c:ptCount val="8"/>
                <c:pt idx="0">
                  <c:v>68.7</c:v>
                </c:pt>
                <c:pt idx="1">
                  <c:v>66</c:v>
                </c:pt>
                <c:pt idx="2">
                  <c:v>68.2</c:v>
                </c:pt>
                <c:pt idx="3">
                  <c:v>69.900000000000006</c:v>
                </c:pt>
                <c:pt idx="4">
                  <c:v>68.8</c:v>
                </c:pt>
                <c:pt idx="5">
                  <c:v>67.3</c:v>
                </c:pt>
                <c:pt idx="6">
                  <c:v>63.2</c:v>
                </c:pt>
                <c:pt idx="7">
                  <c:v>59.5</c:v>
                </c:pt>
              </c:numCache>
            </c:numRef>
          </c:val>
          <c:extLst>
            <c:ext xmlns:c16="http://schemas.microsoft.com/office/drawing/2014/chart" uri="{C3380CC4-5D6E-409C-BE32-E72D297353CC}">
              <c16:uniqueId val="{00000000-D2A6-4E64-9EBE-13FBF6387582}"/>
            </c:ext>
          </c:extLst>
        </c:ser>
        <c:ser>
          <c:idx val="1"/>
          <c:order val="1"/>
          <c:tx>
            <c:strRef>
              <c:f>'СЗ и прочии МБ'!$D$3</c:f>
              <c:strCache>
                <c:ptCount val="1"/>
                <c:pt idx="0">
                  <c:v>прочие статьи</c:v>
                </c:pt>
              </c:strCache>
            </c:strRef>
          </c:tx>
          <c:spPr>
            <a:solidFill>
              <a:schemeClr val="accent1">
                <a:tint val="77000"/>
              </a:schemeClr>
            </a:solidFill>
            <a:ln>
              <a:noFill/>
            </a:ln>
            <a:effectLst/>
          </c:spPr>
          <c:invertIfNegative val="0"/>
          <c:dLbls>
            <c:dLbl>
              <c:idx val="0"/>
              <c:layout>
                <c:manualLayout>
                  <c:x val="5.5036422206359539E-4"/>
                  <c:y val="-6.520479760747031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A6-4E64-9EBE-13FBF6387582}"/>
                </c:ext>
              </c:extLst>
            </c:dLbl>
            <c:dLbl>
              <c:idx val="1"/>
              <c:layout>
                <c:manualLayout>
                  <c:x val="-1.4794767704104624E-3"/>
                  <c:y val="1.15615229371230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A6-4E64-9EBE-13FBF6387582}"/>
                </c:ext>
              </c:extLst>
            </c:dLbl>
            <c:dLbl>
              <c:idx val="2"/>
              <c:layout>
                <c:manualLayout>
                  <c:x val="-2.1559957238091094E-3"/>
                  <c:y val="8.226411937551752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A6-4E64-9EBE-13FBF6387582}"/>
                </c:ext>
              </c:extLst>
            </c:dLbl>
            <c:dLbl>
              <c:idx val="3"/>
              <c:layout>
                <c:manualLayout>
                  <c:x val="-1.2629679747399862E-4"/>
                  <c:y val="1.01807991132583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A6-4E64-9EBE-13FBF6387582}"/>
                </c:ext>
              </c:extLst>
            </c:dLbl>
            <c:dLbl>
              <c:idx val="4"/>
              <c:layout>
                <c:manualLayout>
                  <c:x val="4.6099041408728834E-3"/>
                  <c:y val="4.066882077987275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A6-4E64-9EBE-13FBF6387582}"/>
                </c:ext>
              </c:extLst>
            </c:dLbl>
            <c:dLbl>
              <c:idx val="5"/>
              <c:layout>
                <c:manualLayout>
                  <c:x val="3.8610735227786802E-3"/>
                  <c:y val="2.237140676140625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A6-4E64-9EBE-13FBF6387582}"/>
                </c:ext>
              </c:extLst>
            </c:dLbl>
            <c:dLbl>
              <c:idx val="6"/>
              <c:layout>
                <c:manualLayout>
                  <c:x val="1.9035441950000901E-3"/>
                  <c:y val="1.208813041796158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A6-4E64-9EBE-13FBF6387582}"/>
                </c:ext>
              </c:extLst>
            </c:dLbl>
            <c:dLbl>
              <c:idx val="7"/>
              <c:layout>
                <c:manualLayout>
                  <c:x val="2.5078935498424183E-3"/>
                  <c:y val="-4.440819399566981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A6-4E64-9EBE-13FBF6387582}"/>
                </c:ext>
              </c:extLst>
            </c:dLbl>
            <c:spPr>
              <a:noFill/>
              <a:ln w="25400">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'СЗ и прочии МБ'!$B$4:$B$11</c:f>
              <c:strCache>
                <c:ptCount val="8"/>
                <c:pt idx="0">
                  <c:v>Тирасполь</c:v>
                </c:pt>
                <c:pt idx="1">
                  <c:v>Днестровск</c:v>
                </c:pt>
                <c:pt idx="2">
                  <c:v>Бендеры</c:v>
                </c:pt>
                <c:pt idx="3">
                  <c:v>Рыбница </c:v>
                </c:pt>
                <c:pt idx="4">
                  <c:v>Дубоссары </c:v>
                </c:pt>
                <c:pt idx="5">
                  <c:v>Слободзея </c:v>
                </c:pt>
                <c:pt idx="6">
                  <c:v>Григориополь</c:v>
                </c:pt>
                <c:pt idx="7">
                  <c:v>Каменка</c:v>
                </c:pt>
              </c:strCache>
            </c:strRef>
          </c:cat>
          <c:val>
            <c:numRef>
              <c:f>'СЗ и прочии МБ'!$D$4:$D$11</c:f>
              <c:numCache>
                <c:formatCode>0.0</c:formatCode>
                <c:ptCount val="8"/>
                <c:pt idx="0">
                  <c:v>31.3</c:v>
                </c:pt>
                <c:pt idx="1">
                  <c:v>34</c:v>
                </c:pt>
                <c:pt idx="2">
                  <c:v>31.8</c:v>
                </c:pt>
                <c:pt idx="3">
                  <c:v>30.1</c:v>
                </c:pt>
                <c:pt idx="4">
                  <c:v>31.2</c:v>
                </c:pt>
                <c:pt idx="5">
                  <c:v>32.700000000000003</c:v>
                </c:pt>
                <c:pt idx="6">
                  <c:v>36.799999999999997</c:v>
                </c:pt>
                <c:pt idx="7">
                  <c:v>40.5</c:v>
                </c:pt>
              </c:numCache>
            </c:numRef>
          </c:val>
          <c:extLst>
            <c:ext xmlns:c16="http://schemas.microsoft.com/office/drawing/2014/chart" uri="{C3380CC4-5D6E-409C-BE32-E72D297353CC}">
              <c16:uniqueId val="{00000009-D2A6-4E64-9EBE-13FBF6387582}"/>
            </c:ext>
          </c:extLst>
        </c:ser>
        <c:dLbls>
          <c:showLegendKey val="0"/>
          <c:showVal val="0"/>
          <c:showCatName val="0"/>
          <c:showSerName val="0"/>
          <c:showPercent val="0"/>
          <c:showBubbleSize val="0"/>
        </c:dLbls>
        <c:gapWidth val="150"/>
        <c:overlap val="100"/>
        <c:axId val="84862464"/>
        <c:axId val="84864000"/>
      </c:barChart>
      <c:catAx>
        <c:axId val="848624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2700000" spcFirstLastPara="1" vertOverflow="ellipsis" wrap="square" anchor="ctr" anchorCtr="1"/>
          <a:lstStyle/>
          <a:p>
            <a:pPr>
              <a:defRPr sz="1000" b="1" i="0" u="none" strike="noStrike" kern="1200" baseline="0">
                <a:solidFill>
                  <a:srgbClr val="000000"/>
                </a:solidFill>
                <a:latin typeface="Times New Roman"/>
                <a:ea typeface="Times New Roman"/>
                <a:cs typeface="Times New Roman"/>
              </a:defRPr>
            </a:pPr>
            <a:endParaRPr lang="ru-RU"/>
          </a:p>
        </c:txPr>
        <c:crossAx val="84864000"/>
        <c:crossesAt val="0"/>
        <c:auto val="0"/>
        <c:lblAlgn val="ctr"/>
        <c:lblOffset val="100"/>
        <c:noMultiLvlLbl val="0"/>
      </c:catAx>
      <c:valAx>
        <c:axId val="84864000"/>
        <c:scaling>
          <c:orientation val="minMax"/>
          <c:max val="110"/>
          <c:min val="0"/>
        </c:scaling>
        <c:delete val="1"/>
        <c:axPos val="l"/>
        <c:majorGridlines>
          <c:spPr>
            <a:ln w="9525" cap="flat" cmpd="sng" algn="ctr">
              <a:solidFill>
                <a:schemeClr val="tx1">
                  <a:tint val="75000"/>
                  <a:shade val="95000"/>
                  <a:satMod val="105000"/>
                </a:schemeClr>
              </a:solidFill>
              <a:prstDash val="solid"/>
              <a:round/>
            </a:ln>
            <a:effectLst/>
          </c:spPr>
        </c:majorGridlines>
        <c:numFmt formatCode="0.0" sourceLinked="1"/>
        <c:majorTickMark val="in"/>
        <c:minorTickMark val="cross"/>
        <c:tickLblPos val="nextTo"/>
        <c:crossAx val="84862464"/>
        <c:crosses val="autoZero"/>
        <c:crossBetween val="between"/>
        <c:majorUnit val="50"/>
      </c:valAx>
      <c:spPr>
        <a:noFill/>
        <a:ln>
          <a:noFill/>
        </a:ln>
        <a:effectLst/>
      </c:spPr>
    </c:plotArea>
    <c:legend>
      <c:legendPos val="b"/>
      <c:layout>
        <c:manualLayout>
          <c:xMode val="edge"/>
          <c:yMode val="edge"/>
          <c:x val="0.48136971142096113"/>
          <c:y val="0.13549522699978078"/>
          <c:w val="0.44615599098322328"/>
          <c:h val="3.9374089197680547E-2"/>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endParaRPr lang="ru-RU"/>
        </a:p>
      </c:txPr>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MD" sz="1100" b="1">
                <a:solidFill>
                  <a:schemeClr val="tx1"/>
                </a:solidFill>
                <a:latin typeface="Times New Roman" panose="02020603050405020304" pitchFamily="18" charset="0"/>
                <a:cs typeface="Times New Roman" panose="02020603050405020304" pitchFamily="18" charset="0"/>
              </a:rPr>
              <a:t>Динамика налоговых поступлений, млн руб.</a:t>
            </a:r>
          </a:p>
        </c:rich>
      </c:tx>
      <c:layout>
        <c:manualLayout>
          <c:xMode val="edge"/>
          <c:yMode val="edge"/>
          <c:x val="0.20854641464611845"/>
          <c:y val="1.6126709131853354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1.6029145737176627E-2"/>
          <c:y val="8.3202390743813179E-2"/>
          <c:w val="0.93316613683353189"/>
          <c:h val="0.7363090769971451"/>
        </c:manualLayout>
      </c:layout>
      <c:barChart>
        <c:barDir val="col"/>
        <c:grouping val="clustered"/>
        <c:varyColors val="0"/>
        <c:ser>
          <c:idx val="0"/>
          <c:order val="0"/>
          <c:tx>
            <c:strRef>
              <c:f>свод!$X$46:$AE$46</c:f>
              <c:strCache>
                <c:ptCount val="8"/>
                <c:pt idx="0">
                  <c:v>Итого</c:v>
                </c:pt>
              </c:strCache>
            </c:strRef>
          </c:tx>
          <c:spPr>
            <a:solidFill>
              <a:schemeClr val="accent1"/>
            </a:solidFill>
            <a:ln>
              <a:noFill/>
            </a:ln>
            <a:effectLst/>
          </c:spPr>
          <c:invertIfNegative val="0"/>
          <c:dLbls>
            <c:dLbl>
              <c:idx val="0"/>
              <c:layout>
                <c:manualLayout>
                  <c:x val="2.137894174238336E-3"/>
                  <c:y val="4.1797283176593526E-3"/>
                </c:manualLayout>
              </c:layout>
              <c:tx>
                <c:rich>
                  <a:bodyPr/>
                  <a:lstStyle/>
                  <a:p>
                    <a:r>
                      <a:rPr lang="en-US"/>
                      <a:t>93,8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AD-4A55-9FE6-3F3DB29A8056}"/>
                </c:ext>
              </c:extLst>
            </c:dLbl>
            <c:dLbl>
              <c:idx val="1"/>
              <c:tx>
                <c:rich>
                  <a:bodyPr/>
                  <a:lstStyle/>
                  <a:p>
                    <a:r>
                      <a:rPr lang="en-US"/>
                      <a:t>127,8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AD-4A55-9FE6-3F3DB29A8056}"/>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свод!$AF$45:$AG$45</c:f>
              <c:strCache>
                <c:ptCount val="2"/>
                <c:pt idx="0">
                  <c:v>с 01.01.2023 г. по 31.12.2023 г.</c:v>
                </c:pt>
                <c:pt idx="1">
                  <c:v>с 01.01.2024 г. по 31.12.2024 г.</c:v>
                </c:pt>
              </c:strCache>
            </c:strRef>
          </c:cat>
          <c:val>
            <c:numRef>
              <c:f>свод!$AF$46:$AG$46</c:f>
              <c:numCache>
                <c:formatCode>#,##0.0</c:formatCode>
                <c:ptCount val="2"/>
                <c:pt idx="0">
                  <c:v>146.17402609999996</c:v>
                </c:pt>
                <c:pt idx="1">
                  <c:v>188.55554784999998</c:v>
                </c:pt>
              </c:numCache>
            </c:numRef>
          </c:val>
          <c:extLst>
            <c:ext xmlns:c16="http://schemas.microsoft.com/office/drawing/2014/chart" uri="{C3380CC4-5D6E-409C-BE32-E72D297353CC}">
              <c16:uniqueId val="{00000002-61AD-4A55-9FE6-3F3DB29A8056}"/>
            </c:ext>
          </c:extLst>
        </c:ser>
        <c:dLbls>
          <c:showLegendKey val="0"/>
          <c:showVal val="1"/>
          <c:showCatName val="0"/>
          <c:showSerName val="0"/>
          <c:showPercent val="0"/>
          <c:showBubbleSize val="0"/>
        </c:dLbls>
        <c:gapWidth val="150"/>
        <c:axId val="281165263"/>
        <c:axId val="822742655"/>
        <c:extLst/>
      </c:barChart>
      <c:catAx>
        <c:axId val="28116526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22742655"/>
        <c:crosses val="autoZero"/>
        <c:auto val="1"/>
        <c:lblAlgn val="ctr"/>
        <c:lblOffset val="100"/>
        <c:noMultiLvlLbl val="0"/>
      </c:catAx>
      <c:valAx>
        <c:axId val="822742655"/>
        <c:scaling>
          <c:orientation val="minMax"/>
        </c:scaling>
        <c:delete val="1"/>
        <c:axPos val="l"/>
        <c:numFmt formatCode="#,##0.0" sourceLinked="1"/>
        <c:majorTickMark val="none"/>
        <c:minorTickMark val="none"/>
        <c:tickLblPos val="nextTo"/>
        <c:crossAx val="281165263"/>
        <c:crosses val="autoZero"/>
        <c:crossBetween val="between"/>
      </c:valAx>
      <c:spPr>
        <a:solidFill>
          <a:schemeClr val="accent1">
            <a:lumMod val="40000"/>
            <a:lumOff val="6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sz="1100"/>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mn-lt"/>
                <a:ea typeface="+mn-ea"/>
                <a:cs typeface="+mn-cs"/>
              </a:defRPr>
            </a:pPr>
            <a:r>
              <a:rPr lang="ru-MD" sz="1000" b="1">
                <a:solidFill>
                  <a:sysClr val="windowText" lastClr="000000"/>
                </a:solidFill>
                <a:latin typeface="Times New Roman" panose="02020603050405020304" pitchFamily="18" charset="0"/>
                <a:cs typeface="Times New Roman" panose="02020603050405020304" pitchFamily="18" charset="0"/>
              </a:rPr>
              <a:t>ДИНАМИКА КОЛИЧЕСТВА ИНДИВИДУАЛЬНЫХ ПРЕДПРИНИМАТЕЛЕЙ за 2024 г.</a:t>
            </a:r>
          </a:p>
        </c:rich>
      </c:tx>
      <c:layout>
        <c:manualLayout>
          <c:xMode val="edge"/>
          <c:yMode val="edge"/>
          <c:x val="0.14504616962918593"/>
          <c:y val="0"/>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850192272477568"/>
          <c:y val="0.11359221382793278"/>
          <c:w val="0.61713092840139172"/>
          <c:h val="0.73797857757658836"/>
        </c:manualLayout>
      </c:layout>
      <c:barChart>
        <c:barDir val="col"/>
        <c:grouping val="clustered"/>
        <c:varyColors val="0"/>
        <c:ser>
          <c:idx val="0"/>
          <c:order val="0"/>
          <c:tx>
            <c:strRef>
              <c:f>свод!$C$3:$C$4</c:f>
              <c:strCache>
                <c:ptCount val="2"/>
                <c:pt idx="0">
                  <c:v>Количество ИП</c:v>
                </c:pt>
                <c:pt idx="1">
                  <c:v>на 01.01.2024 года</c:v>
                </c:pt>
              </c:strCache>
            </c:strRef>
          </c:tx>
          <c:spPr>
            <a:solidFill>
              <a:schemeClr val="accent1">
                <a:shade val="76000"/>
              </a:schemeClr>
            </a:solidFill>
            <a:ln>
              <a:noFill/>
            </a:ln>
            <a:effectLst/>
          </c:spPr>
          <c:invertIfNegative val="0"/>
          <c:dLbls>
            <c:dLbl>
              <c:idx val="0"/>
              <c:layout>
                <c:manualLayout>
                  <c:x val="8.0701329931522851E-4"/>
                  <c:y val="-2.3736031258976241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1F-4C26-8905-F613336DB1C8}"/>
                </c:ext>
              </c:extLst>
            </c:dLbl>
            <c:dLbl>
              <c:idx val="3"/>
              <c:layout>
                <c:manualLayout>
                  <c:x val="-9.722222222222222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1F-4C26-8905-F613336DB1C8}"/>
                </c:ext>
              </c:extLst>
            </c:dLbl>
            <c:dLbl>
              <c:idx val="4"/>
              <c:layout>
                <c:manualLayout>
                  <c:x val="-2.3752969121140142E-2"/>
                  <c:y val="-1.6194331983805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1F-4C26-8905-F613336DB1C8}"/>
                </c:ext>
              </c:extLst>
            </c:dLbl>
            <c:dLbl>
              <c:idx val="9"/>
              <c:layout>
                <c:manualLayout>
                  <c:x val="-2.8503562945368172E-2"/>
                  <c:y val="-2.4291497975708502E-2"/>
                </c:manualLayout>
              </c:layout>
              <c:tx>
                <c:rich>
                  <a:bodyPr/>
                  <a:lstStyle/>
                  <a:p>
                    <a:r>
                      <a:rPr lang="en-US"/>
                      <a:t>13 937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1F-4C26-8905-F613336DB1C8}"/>
                </c:ext>
              </c:extLst>
            </c:dLbl>
            <c:dLbl>
              <c:idx val="14"/>
              <c:layout>
                <c:manualLayout>
                  <c:x val="-7.4777696392602094E-2"/>
                  <c:y val="-8.09716599190287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1F-4C26-8905-F613336DB1C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свод!$B$5:$B$19</c:f>
              <c:strCache>
                <c:ptCount val="15"/>
                <c:pt idx="0">
                  <c:v>СЗЛ</c:v>
                </c:pt>
                <c:pt idx="4">
                  <c:v>ПСН</c:v>
                </c:pt>
                <c:pt idx="9">
                  <c:v>УСН</c:v>
                </c:pt>
                <c:pt idx="14">
                  <c:v>Итого по режимам</c:v>
                </c:pt>
              </c:strCache>
            </c:strRef>
          </c:cat>
          <c:val>
            <c:numRef>
              <c:f>свод!$C$5:$C$19</c:f>
              <c:numCache>
                <c:formatCode>General</c:formatCode>
                <c:ptCount val="15"/>
                <c:pt idx="0">
                  <c:v>223</c:v>
                </c:pt>
                <c:pt idx="4" formatCode="#,##0">
                  <c:v>9938</c:v>
                </c:pt>
                <c:pt idx="9" formatCode="#,##0">
                  <c:v>13973</c:v>
                </c:pt>
                <c:pt idx="14" formatCode="#,##0">
                  <c:v>24098</c:v>
                </c:pt>
              </c:numCache>
            </c:numRef>
          </c:val>
          <c:extLst>
            <c:ext xmlns:c16="http://schemas.microsoft.com/office/drawing/2014/chart" uri="{C3380CC4-5D6E-409C-BE32-E72D297353CC}">
              <c16:uniqueId val="{00000005-9D1F-4C26-8905-F613336DB1C8}"/>
            </c:ext>
          </c:extLst>
        </c:ser>
        <c:ser>
          <c:idx val="1"/>
          <c:order val="1"/>
          <c:tx>
            <c:strRef>
              <c:f>свод!$L$3:$L$4</c:f>
              <c:strCache>
                <c:ptCount val="2"/>
                <c:pt idx="0">
                  <c:v>Количество ИП</c:v>
                </c:pt>
                <c:pt idx="1">
                  <c:v>на 1.01.2025 года</c:v>
                </c:pt>
              </c:strCache>
            </c:strRef>
          </c:tx>
          <c:spPr>
            <a:solidFill>
              <a:schemeClr val="accent1">
                <a:tint val="77000"/>
              </a:schemeClr>
            </a:solidFill>
            <a:ln>
              <a:noFill/>
            </a:ln>
            <a:effectLst/>
          </c:spPr>
          <c:invertIfNegative val="0"/>
          <c:dLbls>
            <c:dLbl>
              <c:idx val="0"/>
              <c:layout>
                <c:manualLayout>
                  <c:x val="2.5985561187274384E-2"/>
                  <c:y val="-3.4742261468328602E-2"/>
                </c:manualLayout>
              </c:layout>
              <c:tx>
                <c:rich>
                  <a:bodyPr/>
                  <a:lstStyle/>
                  <a:p>
                    <a:r>
                      <a:rPr lang="en-US"/>
                      <a:t>256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1F-4C26-8905-F613336DB1C8}"/>
                </c:ext>
              </c:extLst>
            </c:dLbl>
            <c:dLbl>
              <c:idx val="1"/>
              <c:tx>
                <c:rich>
                  <a:bodyPr/>
                  <a:lstStyle/>
                  <a:p>
                    <a:r>
                      <a:rPr lang="en-US"/>
                      <a:t>9</a:t>
                    </a:r>
                    <a:r>
                      <a:rPr lang="en-US" baseline="0"/>
                      <a:t> 938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1F-4C26-8905-F613336DB1C8}"/>
                </c:ext>
              </c:extLst>
            </c:dLbl>
            <c:dLbl>
              <c:idx val="2"/>
              <c:tx>
                <c:rich>
                  <a:bodyPr/>
                  <a:lstStyle/>
                  <a:p>
                    <a:r>
                      <a:rPr lang="en-US"/>
                      <a:t>13 937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1F-4C26-8905-F613336DB1C8}"/>
                </c:ext>
              </c:extLst>
            </c:dLbl>
            <c:dLbl>
              <c:idx val="3"/>
              <c:tx>
                <c:rich>
                  <a:bodyPr/>
                  <a:lstStyle/>
                  <a:p>
                    <a:r>
                      <a:rPr lang="en-US"/>
                      <a:t>24 098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1F-4C26-8905-F613336DB1C8}"/>
                </c:ext>
              </c:extLst>
            </c:dLbl>
            <c:dLbl>
              <c:idx val="4"/>
              <c:layout>
                <c:manualLayout>
                  <c:x val="7.1258907363420429E-2"/>
                  <c:y val="-7.422316416011655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D1F-4C26-8905-F613336DB1C8}"/>
                </c:ext>
              </c:extLst>
            </c:dLbl>
            <c:dLbl>
              <c:idx val="9"/>
              <c:layout>
                <c:manualLayout>
                  <c:x val="7.3634204275534354E-2"/>
                  <c:y val="-6.4777327935222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D1F-4C26-8905-F613336DB1C8}"/>
                </c:ext>
              </c:extLst>
            </c:dLbl>
            <c:dLbl>
              <c:idx val="14"/>
              <c:layout>
                <c:manualLayout>
                  <c:x val="-1.9002375296912115E-2"/>
                  <c:y val="-3.2388663967611336E-2"/>
                </c:manualLayout>
              </c:layout>
              <c:tx>
                <c:rich>
                  <a:bodyPr/>
                  <a:lstStyle/>
                  <a:p>
                    <a:r>
                      <a:rPr lang="en-US"/>
                      <a:t>25</a:t>
                    </a:r>
                    <a:r>
                      <a:rPr lang="en-US" baseline="0"/>
                      <a:t> 407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D1F-4C26-8905-F613336DB1C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свод!$B$5:$B$19</c:f>
              <c:strCache>
                <c:ptCount val="15"/>
                <c:pt idx="0">
                  <c:v>СЗЛ</c:v>
                </c:pt>
                <c:pt idx="4">
                  <c:v>ПСН</c:v>
                </c:pt>
                <c:pt idx="9">
                  <c:v>УСН</c:v>
                </c:pt>
                <c:pt idx="14">
                  <c:v>Итого по режимам</c:v>
                </c:pt>
              </c:strCache>
            </c:strRef>
          </c:cat>
          <c:val>
            <c:numRef>
              <c:f>свод!$L$5:$L$19</c:f>
              <c:numCache>
                <c:formatCode>General</c:formatCode>
                <c:ptCount val="15"/>
                <c:pt idx="0">
                  <c:v>256</c:v>
                </c:pt>
                <c:pt idx="4" formatCode="#,##0">
                  <c:v>10249</c:v>
                </c:pt>
                <c:pt idx="9" formatCode="#,##0">
                  <c:v>14902</c:v>
                </c:pt>
                <c:pt idx="14" formatCode="#,##0">
                  <c:v>25407</c:v>
                </c:pt>
              </c:numCache>
            </c:numRef>
          </c:val>
          <c:extLst xmlns:c15="http://schemas.microsoft.com/office/drawing/2012/chart">
            <c:ext xmlns:c16="http://schemas.microsoft.com/office/drawing/2014/chart" uri="{C3380CC4-5D6E-409C-BE32-E72D297353CC}">
              <c16:uniqueId val="{0000000D-9D1F-4C26-8905-F613336DB1C8}"/>
            </c:ext>
          </c:extLst>
        </c:ser>
        <c:dLbls>
          <c:showLegendKey val="0"/>
          <c:showVal val="1"/>
          <c:showCatName val="0"/>
          <c:showSerName val="0"/>
          <c:showPercent val="0"/>
          <c:showBubbleSize val="0"/>
        </c:dLbls>
        <c:gapWidth val="0"/>
        <c:axId val="281165263"/>
        <c:axId val="822742655"/>
        <c:extLst/>
      </c:barChart>
      <c:catAx>
        <c:axId val="281165263"/>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22742655"/>
        <c:crosses val="autoZero"/>
        <c:auto val="1"/>
        <c:lblAlgn val="ctr"/>
        <c:lblOffset val="100"/>
        <c:noMultiLvlLbl val="0"/>
      </c:catAx>
      <c:valAx>
        <c:axId val="822742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1165263"/>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gradFill>
        <a:ln>
          <a:solidFill>
            <a:schemeClr val="bg1">
              <a:lumMod val="85000"/>
            </a:schemeClr>
          </a:solidFill>
        </a:ln>
        <a:effectLst/>
      </c:spPr>
    </c:plotArea>
    <c:legend>
      <c:legendPos val="r"/>
      <c:layout>
        <c:manualLayout>
          <c:xMode val="edge"/>
          <c:yMode val="edge"/>
          <c:x val="0.77496265785735774"/>
          <c:y val="0.25262018696399946"/>
          <c:w val="0.22160697252510894"/>
          <c:h val="0.3947387548216391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sz="1200" b="0" i="0" u="none" strike="noStrike" baseline="0">
                <a:effectLst/>
              </a:rPr>
              <a:t>Динамика доходов республиканского бюджета                                                    за 2022-2024 гг в разрезе основных видов поступлений</a:t>
            </a:r>
          </a:p>
          <a:p>
            <a:pPr>
              <a:defRPr/>
            </a:pPr>
            <a:r>
              <a:rPr lang="ru-RU" sz="1200" b="0" i="0" u="none" strike="noStrike" baseline="0">
                <a:effectLst/>
              </a:rPr>
              <a:t> (без учета средств, снятых для соспоставимости данных) млн руб.</a:t>
            </a:r>
            <a:endParaRPr lang="ru-RU" sz="1200" b="0"/>
          </a:p>
        </c:rich>
      </c:tx>
      <c:layout>
        <c:manualLayout>
          <c:xMode val="edge"/>
          <c:yMode val="edge"/>
          <c:x val="0.14091990717472375"/>
          <c:y val="4.9479149701300998E-3"/>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9.9276642013071584E-2"/>
          <c:y val="0.17142102627055247"/>
          <c:w val="0.88626448249355783"/>
          <c:h val="0.60605836477562836"/>
        </c:manualLayout>
      </c:layout>
      <c:barChart>
        <c:barDir val="col"/>
        <c:grouping val="clustered"/>
        <c:varyColors val="0"/>
        <c:ser>
          <c:idx val="0"/>
          <c:order val="0"/>
          <c:tx>
            <c:strRef>
              <c:f>'график № 4'!$C$3</c:f>
              <c:strCache>
                <c:ptCount val="1"/>
                <c:pt idx="0">
                  <c:v>2022г.</c:v>
                </c:pt>
              </c:strCache>
            </c:strRef>
          </c:tx>
          <c:spPr>
            <a:solidFill>
              <a:schemeClr val="accent1">
                <a:shade val="65000"/>
              </a:schemeClr>
            </a:solidFill>
            <a:ln>
              <a:noFill/>
            </a:ln>
            <a:effectLst/>
          </c:spPr>
          <c:invertIfNegative val="0"/>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4'!$C$4:$C$7</c:f>
              <c:numCache>
                <c:formatCode>0.0</c:formatCode>
                <c:ptCount val="4"/>
                <c:pt idx="0">
                  <c:v>1199.3</c:v>
                </c:pt>
                <c:pt idx="1">
                  <c:v>127.3</c:v>
                </c:pt>
                <c:pt idx="2">
                  <c:v>627.6</c:v>
                </c:pt>
                <c:pt idx="3">
                  <c:v>164.3</c:v>
                </c:pt>
              </c:numCache>
            </c:numRef>
          </c:val>
          <c:extLst>
            <c:ext xmlns:c16="http://schemas.microsoft.com/office/drawing/2014/chart" uri="{C3380CC4-5D6E-409C-BE32-E72D297353CC}">
              <c16:uniqueId val="{00000000-EB3A-44AC-AD9E-0D17563431BC}"/>
            </c:ext>
          </c:extLst>
        </c:ser>
        <c:ser>
          <c:idx val="1"/>
          <c:order val="1"/>
          <c:tx>
            <c:strRef>
              <c:f>'график № 4'!$D$3</c:f>
              <c:strCache>
                <c:ptCount val="1"/>
                <c:pt idx="0">
                  <c:v>2023г.</c:v>
                </c:pt>
              </c:strCache>
            </c:strRef>
          </c:tx>
          <c:spPr>
            <a:solidFill>
              <a:schemeClr val="accent1"/>
            </a:solidFill>
            <a:ln>
              <a:noFill/>
            </a:ln>
            <a:effectLst/>
          </c:spPr>
          <c:invertIfNegative val="0"/>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4'!$D$4:$D$7</c:f>
              <c:numCache>
                <c:formatCode>0.0</c:formatCode>
                <c:ptCount val="4"/>
                <c:pt idx="0">
                  <c:v>1154.4000000000001</c:v>
                </c:pt>
                <c:pt idx="1">
                  <c:v>103.1</c:v>
                </c:pt>
                <c:pt idx="2">
                  <c:v>781</c:v>
                </c:pt>
                <c:pt idx="3">
                  <c:v>185.3</c:v>
                </c:pt>
              </c:numCache>
            </c:numRef>
          </c:val>
          <c:extLst>
            <c:ext xmlns:c16="http://schemas.microsoft.com/office/drawing/2014/chart" uri="{C3380CC4-5D6E-409C-BE32-E72D297353CC}">
              <c16:uniqueId val="{00000001-EB3A-44AC-AD9E-0D17563431BC}"/>
            </c:ext>
          </c:extLst>
        </c:ser>
        <c:ser>
          <c:idx val="2"/>
          <c:order val="2"/>
          <c:tx>
            <c:strRef>
              <c:f>'график № 4'!$E$3</c:f>
              <c:strCache>
                <c:ptCount val="1"/>
                <c:pt idx="0">
                  <c:v>2024г.</c:v>
                </c:pt>
              </c:strCache>
            </c:strRef>
          </c:tx>
          <c:spPr>
            <a:solidFill>
              <a:schemeClr val="accent1">
                <a:tint val="65000"/>
              </a:schemeClr>
            </a:solidFill>
            <a:ln>
              <a:noFill/>
            </a:ln>
            <a:effectLst/>
          </c:spPr>
          <c:invertIfNegative val="0"/>
          <c:dLbls>
            <c:dLbl>
              <c:idx val="0"/>
              <c:tx>
                <c:rich>
                  <a:bodyPr/>
                  <a:lstStyle/>
                  <a:p>
                    <a:r>
                      <a:rPr lang="en-US"/>
                      <a:t>+ 94,7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3A-44AC-AD9E-0D17563431BC}"/>
                </c:ext>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3A-44AC-AD9E-0D17563431BC}"/>
                </c:ext>
              </c:extLst>
            </c:dLbl>
            <c:dLbl>
              <c:idx val="2"/>
              <c:tx>
                <c:rich>
                  <a:bodyPr/>
                  <a:lstStyle/>
                  <a:p>
                    <a:r>
                      <a:rPr lang="en-US"/>
                      <a:t>-35,8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3A-44AC-AD9E-0D17563431BC}"/>
                </c:ext>
              </c:extLst>
            </c:dLbl>
            <c:dLbl>
              <c:idx val="3"/>
              <c:layout>
                <c:manualLayout>
                  <c:x val="4.0465351542741529E-3"/>
                  <c:y val="0"/>
                </c:manualLayout>
              </c:layout>
              <c:tx>
                <c:rich>
                  <a:bodyPr/>
                  <a:lstStyle/>
                  <a:p>
                    <a:r>
                      <a:rPr lang="en-US"/>
                      <a:t>+16,2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3A-44AC-AD9E-0D17563431B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4'!$E$4:$E$7</c:f>
              <c:numCache>
                <c:formatCode>0.0</c:formatCode>
                <c:ptCount val="4"/>
                <c:pt idx="0">
                  <c:v>1249.0999999999999</c:v>
                </c:pt>
                <c:pt idx="1">
                  <c:v>104.4</c:v>
                </c:pt>
                <c:pt idx="2">
                  <c:v>745.2</c:v>
                </c:pt>
                <c:pt idx="3">
                  <c:v>201.5</c:v>
                </c:pt>
              </c:numCache>
            </c:numRef>
          </c:val>
          <c:extLst>
            <c:ext xmlns:c16="http://schemas.microsoft.com/office/drawing/2014/chart" uri="{C3380CC4-5D6E-409C-BE32-E72D297353CC}">
              <c16:uniqueId val="{00000006-EB3A-44AC-AD9E-0D17563431BC}"/>
            </c:ext>
          </c:extLst>
        </c:ser>
        <c:dLbls>
          <c:showLegendKey val="0"/>
          <c:showVal val="0"/>
          <c:showCatName val="0"/>
          <c:showSerName val="0"/>
          <c:showPercent val="0"/>
          <c:showBubbleSize val="0"/>
        </c:dLbls>
        <c:gapWidth val="150"/>
        <c:axId val="83727104"/>
        <c:axId val="83728640"/>
      </c:barChart>
      <c:catAx>
        <c:axId val="83727104"/>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crossAx val="83728640"/>
        <c:crossesAt val="0"/>
        <c:auto val="1"/>
        <c:lblAlgn val="ctr"/>
        <c:lblOffset val="100"/>
        <c:noMultiLvlLbl val="0"/>
      </c:catAx>
      <c:valAx>
        <c:axId val="83728640"/>
        <c:scaling>
          <c:orientation val="minMax"/>
          <c:max val="1300"/>
          <c:min val="0"/>
        </c:scaling>
        <c:delete val="1"/>
        <c:axPos val="l"/>
        <c:numFmt formatCode="0.0" sourceLinked="1"/>
        <c:majorTickMark val="out"/>
        <c:minorTickMark val="none"/>
        <c:tickLblPos val="nextTo"/>
        <c:crossAx val="83727104"/>
        <c:crosses val="autoZero"/>
        <c:crossBetween val="between"/>
        <c:majorUnit val="100"/>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0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noFill/>
        </a:ln>
        <a:effectLst/>
        <a:scene3d>
          <a:camera prst="orthographicFront"/>
          <a:lightRig rig="threePt" dir="t"/>
        </a:scene3d>
        <a:sp3d>
          <a:bevelT/>
        </a:sp3d>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sz="1200" b="0" i="0" baseline="0">
                <a:effectLst/>
              </a:rPr>
              <a:t>Динамика фактического исполнения налоговых доходов республиканского бюджета за  2022-2024гг (в разрезе основных видов налогов) (без учета средств, исключенных для сопоставимости данных) </a:t>
            </a:r>
            <a:endParaRPr lang="ru-RU" sz="1200">
              <a:effectLst/>
            </a:endParaRPr>
          </a:p>
        </c:rich>
      </c:tx>
      <c:layout>
        <c:manualLayout>
          <c:xMode val="edge"/>
          <c:yMode val="edge"/>
          <c:x val="0.17133145084580526"/>
          <c:y val="0"/>
        </c:manualLayout>
      </c:layout>
      <c:overlay val="1"/>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8.6491260439349807E-2"/>
          <c:y val="0.12866959975326825"/>
          <c:w val="0.91350873956065015"/>
          <c:h val="0.46462735323552184"/>
        </c:manualLayout>
      </c:layout>
      <c:barChart>
        <c:barDir val="col"/>
        <c:grouping val="clustered"/>
        <c:varyColors val="0"/>
        <c:ser>
          <c:idx val="0"/>
          <c:order val="0"/>
          <c:tx>
            <c:strRef>
              <c:f>'в разрезе налогов (график№2)'!$B$5</c:f>
              <c:strCache>
                <c:ptCount val="1"/>
                <c:pt idx="0">
                  <c:v>2022г</c:v>
                </c:pt>
              </c:strCache>
            </c:strRef>
          </c:tx>
          <c:spPr>
            <a:solidFill>
              <a:schemeClr val="accent1">
                <a:shade val="65000"/>
              </a:schemeClr>
            </a:solidFill>
            <a:ln>
              <a:noFill/>
            </a:ln>
            <a:effectLst/>
          </c:spPr>
          <c:invertIfNegative val="0"/>
          <c:dLbls>
            <c:delete val="1"/>
          </c:dLbls>
          <c:cat>
            <c:strRef>
              <c:f>'в разрезе налогов (график№2)'!$A$6:$A$11</c:f>
              <c:strCache>
                <c:ptCount val="6"/>
                <c:pt idx="0">
                  <c:v>Налог на доходы</c:v>
                </c:pt>
                <c:pt idx="1">
                  <c:v>Подоходный налог</c:v>
                </c:pt>
                <c:pt idx="2">
                  <c:v>Платежи за польз.прир.ресурсами</c:v>
                </c:pt>
                <c:pt idx="3">
                  <c:v>Акцизы</c:v>
                </c:pt>
                <c:pt idx="4">
                  <c:v>Налоги на внешнюю торговлю и внешнеэкономические операции </c:v>
                </c:pt>
                <c:pt idx="5">
                  <c:v>Прочие налоги</c:v>
                </c:pt>
              </c:strCache>
            </c:strRef>
          </c:cat>
          <c:val>
            <c:numRef>
              <c:f>'в разрезе налогов (график№2)'!$B$6:$B$11</c:f>
              <c:numCache>
                <c:formatCode>0.0</c:formatCode>
                <c:ptCount val="6"/>
                <c:pt idx="0">
                  <c:v>553.79999999999995</c:v>
                </c:pt>
                <c:pt idx="1">
                  <c:v>40.799999999999997</c:v>
                </c:pt>
                <c:pt idx="2">
                  <c:v>50.8</c:v>
                </c:pt>
                <c:pt idx="3">
                  <c:v>41.7</c:v>
                </c:pt>
                <c:pt idx="4">
                  <c:v>395.4</c:v>
                </c:pt>
                <c:pt idx="5">
                  <c:v>26.3</c:v>
                </c:pt>
              </c:numCache>
            </c:numRef>
          </c:val>
          <c:extLst>
            <c:ext xmlns:c16="http://schemas.microsoft.com/office/drawing/2014/chart" uri="{C3380CC4-5D6E-409C-BE32-E72D297353CC}">
              <c16:uniqueId val="{00000000-3C67-41FE-9C82-859AE9517D32}"/>
            </c:ext>
          </c:extLst>
        </c:ser>
        <c:ser>
          <c:idx val="1"/>
          <c:order val="1"/>
          <c:tx>
            <c:strRef>
              <c:f>'в разрезе налогов (график№2)'!$C$5</c:f>
              <c:strCache>
                <c:ptCount val="1"/>
                <c:pt idx="0">
                  <c:v>2023г</c:v>
                </c:pt>
              </c:strCache>
            </c:strRef>
          </c:tx>
          <c:spPr>
            <a:solidFill>
              <a:schemeClr val="accent1"/>
            </a:solidFill>
            <a:ln>
              <a:noFill/>
            </a:ln>
            <a:effectLst/>
          </c:spPr>
          <c:invertIfNegative val="0"/>
          <c:dLbls>
            <c:delete val="1"/>
          </c:dLbls>
          <c:cat>
            <c:strRef>
              <c:f>'в разрезе налогов (график№2)'!$A$6:$A$11</c:f>
              <c:strCache>
                <c:ptCount val="6"/>
                <c:pt idx="0">
                  <c:v>Налог на доходы</c:v>
                </c:pt>
                <c:pt idx="1">
                  <c:v>Подоходный налог</c:v>
                </c:pt>
                <c:pt idx="2">
                  <c:v>Платежи за польз.прир.ресурсами</c:v>
                </c:pt>
                <c:pt idx="3">
                  <c:v>Акцизы</c:v>
                </c:pt>
                <c:pt idx="4">
                  <c:v>Налоги на внешнюю торговлю и внешнеэкономические операции </c:v>
                </c:pt>
                <c:pt idx="5">
                  <c:v>Прочие налоги</c:v>
                </c:pt>
              </c:strCache>
            </c:strRef>
          </c:cat>
          <c:val>
            <c:numRef>
              <c:f>'в разрезе налогов (график№2)'!$C$6:$C$11</c:f>
              <c:numCache>
                <c:formatCode>0.0</c:formatCode>
                <c:ptCount val="6"/>
                <c:pt idx="0">
                  <c:v>612.5</c:v>
                </c:pt>
                <c:pt idx="1">
                  <c:v>42</c:v>
                </c:pt>
                <c:pt idx="2">
                  <c:v>43.8</c:v>
                </c:pt>
                <c:pt idx="3">
                  <c:v>41.8</c:v>
                </c:pt>
                <c:pt idx="4">
                  <c:v>276.2</c:v>
                </c:pt>
                <c:pt idx="5">
                  <c:v>28</c:v>
                </c:pt>
              </c:numCache>
            </c:numRef>
          </c:val>
          <c:extLst>
            <c:ext xmlns:c16="http://schemas.microsoft.com/office/drawing/2014/chart" uri="{C3380CC4-5D6E-409C-BE32-E72D297353CC}">
              <c16:uniqueId val="{00000001-3C67-41FE-9C82-859AE9517D32}"/>
            </c:ext>
          </c:extLst>
        </c:ser>
        <c:ser>
          <c:idx val="2"/>
          <c:order val="2"/>
          <c:tx>
            <c:strRef>
              <c:f>'в разрезе налогов (график№2)'!$D$5</c:f>
              <c:strCache>
                <c:ptCount val="1"/>
                <c:pt idx="0">
                  <c:v>2024г</c:v>
                </c:pt>
              </c:strCache>
            </c:strRef>
          </c:tx>
          <c:spPr>
            <a:solidFill>
              <a:schemeClr val="accent1">
                <a:tint val="65000"/>
              </a:schemeClr>
            </a:solidFill>
            <a:ln>
              <a:noFill/>
            </a:ln>
            <a:effectLst/>
          </c:spPr>
          <c:invertIfNegative val="0"/>
          <c:dLbls>
            <c:delete val="1"/>
          </c:dLbls>
          <c:cat>
            <c:strRef>
              <c:f>'в разрезе налогов (график№2)'!$A$6:$A$11</c:f>
              <c:strCache>
                <c:ptCount val="6"/>
                <c:pt idx="0">
                  <c:v>Налог на доходы</c:v>
                </c:pt>
                <c:pt idx="1">
                  <c:v>Подоходный налог</c:v>
                </c:pt>
                <c:pt idx="2">
                  <c:v>Платежи за польз.прир.ресурсами</c:v>
                </c:pt>
                <c:pt idx="3">
                  <c:v>Акцизы</c:v>
                </c:pt>
                <c:pt idx="4">
                  <c:v>Налоги на внешнюю торговлю и внешнеэкономические операции </c:v>
                </c:pt>
                <c:pt idx="5">
                  <c:v>Прочие налоги</c:v>
                </c:pt>
              </c:strCache>
            </c:strRef>
          </c:cat>
          <c:val>
            <c:numRef>
              <c:f>'в разрезе налогов (график№2)'!$D$6:$D$11</c:f>
              <c:numCache>
                <c:formatCode>0.0</c:formatCode>
                <c:ptCount val="6"/>
                <c:pt idx="0">
                  <c:v>554.20000000000005</c:v>
                </c:pt>
                <c:pt idx="1">
                  <c:v>147.1</c:v>
                </c:pt>
                <c:pt idx="2">
                  <c:v>37.700000000000003</c:v>
                </c:pt>
                <c:pt idx="3">
                  <c:v>40.6</c:v>
                </c:pt>
                <c:pt idx="4">
                  <c:v>359.8</c:v>
                </c:pt>
                <c:pt idx="5">
                  <c:v>38.299999999999997</c:v>
                </c:pt>
              </c:numCache>
            </c:numRef>
          </c:val>
          <c:extLst>
            <c:ext xmlns:c16="http://schemas.microsoft.com/office/drawing/2014/chart" uri="{C3380CC4-5D6E-409C-BE32-E72D297353CC}">
              <c16:uniqueId val="{00000002-3C67-41FE-9C82-859AE9517D32}"/>
            </c:ext>
          </c:extLst>
        </c:ser>
        <c:dLbls>
          <c:showLegendKey val="0"/>
          <c:showVal val="1"/>
          <c:showCatName val="0"/>
          <c:showSerName val="0"/>
          <c:showPercent val="0"/>
          <c:showBubbleSize val="0"/>
        </c:dLbls>
        <c:gapWidth val="150"/>
        <c:axId val="86065920"/>
        <c:axId val="86067456"/>
      </c:barChart>
      <c:catAx>
        <c:axId val="86065920"/>
        <c:scaling>
          <c:orientation val="minMax"/>
        </c:scaling>
        <c:delete val="0"/>
        <c:axPos val="b"/>
        <c:title>
          <c:tx>
            <c:rich>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r>
                  <a:rPr lang="ru-RU"/>
                  <a:t>млн</a:t>
                </a:r>
                <a:r>
                  <a:rPr lang="ru-RU" baseline="0"/>
                  <a:t> </a:t>
                </a:r>
                <a:r>
                  <a:rPr lang="ru-RU"/>
                  <a:t>руб.</a:t>
                </a:r>
              </a:p>
            </c:rich>
          </c:tx>
          <c:layout>
            <c:manualLayout>
              <c:xMode val="edge"/>
              <c:yMode val="edge"/>
              <c:x val="8.8997314224922311E-2"/>
              <c:y val="7.561950439648274E-2"/>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endParaRPr lang="ru-RU"/>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ru-RU"/>
          </a:p>
        </c:txPr>
        <c:crossAx val="86067456"/>
        <c:crosses val="autoZero"/>
        <c:auto val="1"/>
        <c:lblAlgn val="ctr"/>
        <c:lblOffset val="100"/>
        <c:noMultiLvlLbl val="0"/>
      </c:catAx>
      <c:valAx>
        <c:axId val="86067456"/>
        <c:scaling>
          <c:orientation val="minMax"/>
          <c:max val="600"/>
          <c:min val="0"/>
        </c:scaling>
        <c:delete val="1"/>
        <c:axPos val="l"/>
        <c:majorGridlines>
          <c:spPr>
            <a:ln w="9525" cap="flat" cmpd="sng" algn="ctr">
              <a:noFill/>
              <a:prstDash val="solid"/>
              <a:round/>
            </a:ln>
            <a:effectLst/>
          </c:spPr>
        </c:majorGridlines>
        <c:numFmt formatCode="0.0" sourceLinked="1"/>
        <c:majorTickMark val="out"/>
        <c:minorTickMark val="none"/>
        <c:tickLblPos val="nextTo"/>
        <c:crossAx val="86065920"/>
        <c:crosses val="autoZero"/>
        <c:crossBetween val="between"/>
        <c:majorUnit val="20"/>
        <c:minorUnit val="10"/>
      </c:valAx>
      <c:dTable>
        <c:showHorzBorder val="1"/>
        <c:showVertBorder val="1"/>
        <c:showOutline val="1"/>
        <c:showKeys val="1"/>
        <c:spPr>
          <a:noFill/>
          <a:ln w="3175" cap="flat" cmpd="sng" algn="ctr">
            <a:solidFill>
              <a:srgbClr val="000000"/>
            </a:solidFill>
            <a:prstDash val="solid"/>
            <a:round/>
          </a:ln>
          <a:effectLst/>
        </c:spPr>
        <c:txPr>
          <a:bodyPr rot="0" spcFirstLastPara="1" vertOverflow="ellipsis" vert="horz" wrap="square" anchor="ctr" anchorCtr="1"/>
          <a:lstStyle/>
          <a:p>
            <a:pPr rtl="0">
              <a:defRPr sz="11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tx1">
          <a:tint val="75000"/>
          <a:shade val="95000"/>
          <a:satMod val="105000"/>
        </a:schemeClr>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sz="1200" b="0"/>
              <a:t>Динамика доходов целевых бюджетных фондов 
за </a:t>
            </a:r>
            <a:r>
              <a:rPr lang="ru-RU" sz="1200" b="0" baseline="0"/>
              <a:t>2022-2024 </a:t>
            </a:r>
            <a:r>
              <a:rPr lang="ru-RU" sz="1200" b="0"/>
              <a:t>гг. (млн руб.)</a:t>
            </a:r>
          </a:p>
        </c:rich>
      </c:tx>
      <c:layout>
        <c:manualLayout>
          <c:xMode val="edge"/>
          <c:yMode val="edge"/>
          <c:x val="0.24180107551976773"/>
          <c:y val="6.1022120518688027E-3"/>
        </c:manualLayout>
      </c:layout>
      <c:overlay val="1"/>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9.1129927688293158E-2"/>
          <c:y val="0.10866649361137548"/>
          <c:w val="0.87296483742899555"/>
          <c:h val="0.52268512589772431"/>
        </c:manualLayout>
      </c:layout>
      <c:barChart>
        <c:barDir val="col"/>
        <c:grouping val="clustered"/>
        <c:varyColors val="0"/>
        <c:ser>
          <c:idx val="0"/>
          <c:order val="0"/>
          <c:tx>
            <c:strRef>
              <c:f>'фонды (график№1)'!$B$5</c:f>
              <c:strCache>
                <c:ptCount val="1"/>
                <c:pt idx="0">
                  <c:v>2022</c:v>
                </c:pt>
              </c:strCache>
            </c:strRef>
          </c:tx>
          <c:spPr>
            <a:solidFill>
              <a:schemeClr val="accent1">
                <a:shade val="65000"/>
              </a:schemeClr>
            </a:solidFill>
            <a:ln>
              <a:noFill/>
            </a:ln>
            <a:effectLst/>
          </c:spPr>
          <c:invertIfNegative val="0"/>
          <c:dLbls>
            <c:delete val="1"/>
          </c:dLbls>
          <c:cat>
            <c:strRef>
              <c:f>'фонды (график№1)'!$A$6:$A$14</c:f>
              <c:strCache>
                <c:ptCount val="9"/>
                <c:pt idx="0">
                  <c:v>Дорожный фонд</c:v>
                </c:pt>
                <c:pt idx="1">
                  <c:v>экологический фонд</c:v>
                </c:pt>
                <c:pt idx="2">
                  <c:v>Фонд гос.резерва</c:v>
                </c:pt>
                <c:pt idx="3">
                  <c:v>Фонд развития предприн.</c:v>
                </c:pt>
                <c:pt idx="4">
                  <c:v>Паевой</c:v>
                </c:pt>
                <c:pt idx="5">
                  <c:v>Фонд кап.вложений</c:v>
                </c:pt>
                <c:pt idx="6">
                  <c:v>Фонд поддержки молодежи</c:v>
                </c:pt>
                <c:pt idx="7">
                  <c:v>Фонд поддержки сельского хозяйства</c:v>
                </c:pt>
                <c:pt idx="8">
                  <c:v>Фонд развития мелиоративного комплекса</c:v>
                </c:pt>
              </c:strCache>
            </c:strRef>
          </c:cat>
          <c:val>
            <c:numRef>
              <c:f>'фонды (график№1)'!$B$6:$B$14</c:f>
              <c:numCache>
                <c:formatCode>0.0</c:formatCode>
                <c:ptCount val="9"/>
                <c:pt idx="0">
                  <c:v>224.8</c:v>
                </c:pt>
                <c:pt idx="1">
                  <c:v>8.1999999999999993</c:v>
                </c:pt>
                <c:pt idx="2">
                  <c:v>0</c:v>
                </c:pt>
                <c:pt idx="3">
                  <c:v>19.3</c:v>
                </c:pt>
                <c:pt idx="4">
                  <c:v>49.7</c:v>
                </c:pt>
                <c:pt idx="5">
                  <c:v>255</c:v>
                </c:pt>
                <c:pt idx="6">
                  <c:v>17.5</c:v>
                </c:pt>
                <c:pt idx="7">
                  <c:v>20.7</c:v>
                </c:pt>
                <c:pt idx="8">
                  <c:v>32.5</c:v>
                </c:pt>
              </c:numCache>
            </c:numRef>
          </c:val>
          <c:extLst>
            <c:ext xmlns:c16="http://schemas.microsoft.com/office/drawing/2014/chart" uri="{C3380CC4-5D6E-409C-BE32-E72D297353CC}">
              <c16:uniqueId val="{00000000-9601-43DA-81ED-35E27F4F91E6}"/>
            </c:ext>
          </c:extLst>
        </c:ser>
        <c:ser>
          <c:idx val="1"/>
          <c:order val="1"/>
          <c:tx>
            <c:strRef>
              <c:f>'фонды (график№1)'!$C$5</c:f>
              <c:strCache>
                <c:ptCount val="1"/>
                <c:pt idx="0">
                  <c:v>2023</c:v>
                </c:pt>
              </c:strCache>
            </c:strRef>
          </c:tx>
          <c:spPr>
            <a:solidFill>
              <a:schemeClr val="accent1"/>
            </a:solidFill>
            <a:ln>
              <a:noFill/>
            </a:ln>
            <a:effectLst/>
          </c:spPr>
          <c:invertIfNegative val="0"/>
          <c:dLbls>
            <c:delete val="1"/>
          </c:dLbls>
          <c:cat>
            <c:strRef>
              <c:f>'фонды (график№1)'!$A$6:$A$14</c:f>
              <c:strCache>
                <c:ptCount val="9"/>
                <c:pt idx="0">
                  <c:v>Дорожный фонд</c:v>
                </c:pt>
                <c:pt idx="1">
                  <c:v>экологический фонд</c:v>
                </c:pt>
                <c:pt idx="2">
                  <c:v>Фонд гос.резерва</c:v>
                </c:pt>
                <c:pt idx="3">
                  <c:v>Фонд развития предприн.</c:v>
                </c:pt>
                <c:pt idx="4">
                  <c:v>Паевой</c:v>
                </c:pt>
                <c:pt idx="5">
                  <c:v>Фонд кап.вложений</c:v>
                </c:pt>
                <c:pt idx="6">
                  <c:v>Фонд поддержки молодежи</c:v>
                </c:pt>
                <c:pt idx="7">
                  <c:v>Фонд поддержки сельского хозяйства</c:v>
                </c:pt>
                <c:pt idx="8">
                  <c:v>Фонд развития мелиоративного комплекса</c:v>
                </c:pt>
              </c:strCache>
            </c:strRef>
          </c:cat>
          <c:val>
            <c:numRef>
              <c:f>'фонды (график№1)'!$C$6:$C$14</c:f>
              <c:numCache>
                <c:formatCode>0.0</c:formatCode>
                <c:ptCount val="9"/>
                <c:pt idx="0">
                  <c:v>274.89999999999998</c:v>
                </c:pt>
                <c:pt idx="1">
                  <c:v>8</c:v>
                </c:pt>
                <c:pt idx="2">
                  <c:v>6.8</c:v>
                </c:pt>
                <c:pt idx="3">
                  <c:v>20.100000000000001</c:v>
                </c:pt>
                <c:pt idx="4">
                  <c:v>48.7</c:v>
                </c:pt>
                <c:pt idx="5">
                  <c:v>329.8</c:v>
                </c:pt>
                <c:pt idx="6">
                  <c:v>9.6</c:v>
                </c:pt>
                <c:pt idx="7">
                  <c:v>20.7</c:v>
                </c:pt>
                <c:pt idx="8">
                  <c:v>69.2</c:v>
                </c:pt>
              </c:numCache>
            </c:numRef>
          </c:val>
          <c:extLst>
            <c:ext xmlns:c16="http://schemas.microsoft.com/office/drawing/2014/chart" uri="{C3380CC4-5D6E-409C-BE32-E72D297353CC}">
              <c16:uniqueId val="{00000001-9601-43DA-81ED-35E27F4F91E6}"/>
            </c:ext>
          </c:extLst>
        </c:ser>
        <c:ser>
          <c:idx val="2"/>
          <c:order val="2"/>
          <c:tx>
            <c:strRef>
              <c:f>'фонды (график№1)'!$D$5</c:f>
              <c:strCache>
                <c:ptCount val="1"/>
                <c:pt idx="0">
                  <c:v>2024</c:v>
                </c:pt>
              </c:strCache>
            </c:strRef>
          </c:tx>
          <c:spPr>
            <a:solidFill>
              <a:schemeClr val="accent1">
                <a:tint val="65000"/>
              </a:schemeClr>
            </a:solidFill>
            <a:ln>
              <a:noFill/>
            </a:ln>
            <a:effectLst/>
          </c:spPr>
          <c:invertIfNegative val="0"/>
          <c:dLbls>
            <c:delete val="1"/>
          </c:dLbls>
          <c:cat>
            <c:strRef>
              <c:f>'фонды (график№1)'!$A$6:$A$14</c:f>
              <c:strCache>
                <c:ptCount val="9"/>
                <c:pt idx="0">
                  <c:v>Дорожный фонд</c:v>
                </c:pt>
                <c:pt idx="1">
                  <c:v>экологический фонд</c:v>
                </c:pt>
                <c:pt idx="2">
                  <c:v>Фонд гос.резерва</c:v>
                </c:pt>
                <c:pt idx="3">
                  <c:v>Фонд развития предприн.</c:v>
                </c:pt>
                <c:pt idx="4">
                  <c:v>Паевой</c:v>
                </c:pt>
                <c:pt idx="5">
                  <c:v>Фонд кап.вложений</c:v>
                </c:pt>
                <c:pt idx="6">
                  <c:v>Фонд поддержки молодежи</c:v>
                </c:pt>
                <c:pt idx="7">
                  <c:v>Фонд поддержки сельского хозяйства</c:v>
                </c:pt>
                <c:pt idx="8">
                  <c:v>Фонд развития мелиоративного комплекса</c:v>
                </c:pt>
              </c:strCache>
            </c:strRef>
          </c:cat>
          <c:val>
            <c:numRef>
              <c:f>'фонды (график№1)'!$D$6:$D$14</c:f>
              <c:numCache>
                <c:formatCode>0.0</c:formatCode>
                <c:ptCount val="9"/>
                <c:pt idx="0">
                  <c:v>308.89999999999998</c:v>
                </c:pt>
                <c:pt idx="1">
                  <c:v>8.5</c:v>
                </c:pt>
                <c:pt idx="2">
                  <c:v>0.1</c:v>
                </c:pt>
                <c:pt idx="3">
                  <c:v>18.100000000000001</c:v>
                </c:pt>
                <c:pt idx="4">
                  <c:v>47</c:v>
                </c:pt>
                <c:pt idx="5">
                  <c:v>296.5</c:v>
                </c:pt>
                <c:pt idx="6">
                  <c:v>7.9</c:v>
                </c:pt>
                <c:pt idx="7">
                  <c:v>18.600000000000001</c:v>
                </c:pt>
                <c:pt idx="8">
                  <c:v>39.799999999999997</c:v>
                </c:pt>
              </c:numCache>
            </c:numRef>
          </c:val>
          <c:extLst>
            <c:ext xmlns:c16="http://schemas.microsoft.com/office/drawing/2014/chart" uri="{C3380CC4-5D6E-409C-BE32-E72D297353CC}">
              <c16:uniqueId val="{00000002-9601-43DA-81ED-35E27F4F91E6}"/>
            </c:ext>
          </c:extLst>
        </c:ser>
        <c:dLbls>
          <c:showLegendKey val="0"/>
          <c:showVal val="1"/>
          <c:showCatName val="0"/>
          <c:showSerName val="0"/>
          <c:showPercent val="0"/>
          <c:showBubbleSize val="0"/>
        </c:dLbls>
        <c:gapWidth val="150"/>
        <c:axId val="86065920"/>
        <c:axId val="86067456"/>
      </c:barChart>
      <c:catAx>
        <c:axId val="8606592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ru-RU"/>
          </a:p>
        </c:txPr>
        <c:crossAx val="86067456"/>
        <c:crosses val="autoZero"/>
        <c:auto val="1"/>
        <c:lblAlgn val="ctr"/>
        <c:lblOffset val="100"/>
        <c:noMultiLvlLbl val="0"/>
      </c:catAx>
      <c:valAx>
        <c:axId val="86067456"/>
        <c:scaling>
          <c:orientation val="minMax"/>
          <c:max val="350"/>
          <c:min val="0"/>
        </c:scaling>
        <c:delete val="1"/>
        <c:axPos val="l"/>
        <c:majorGridlines>
          <c:spPr>
            <a:ln w="9525" cap="flat" cmpd="sng" algn="ctr">
              <a:noFill/>
              <a:prstDash val="solid"/>
              <a:round/>
            </a:ln>
            <a:effectLst/>
          </c:spPr>
        </c:majorGridlines>
        <c:numFmt formatCode="0.0" sourceLinked="1"/>
        <c:majorTickMark val="out"/>
        <c:minorTickMark val="none"/>
        <c:tickLblPos val="nextTo"/>
        <c:crossAx val="86065920"/>
        <c:crosses val="autoZero"/>
        <c:crossBetween val="between"/>
        <c:majorUnit val="20"/>
        <c:minorUnit val="10"/>
      </c:valAx>
      <c:dTable>
        <c:showHorzBorder val="1"/>
        <c:showVertBorder val="1"/>
        <c:showOutline val="1"/>
        <c:showKeys val="1"/>
        <c:spPr>
          <a:noFill/>
          <a:ln w="3175" cap="flat" cmpd="sng" algn="ctr">
            <a:solidFill>
              <a:srgbClr val="000000"/>
            </a:solidFill>
            <a:prstDash val="solid"/>
            <a:round/>
          </a:ln>
          <a:effectLst/>
        </c:spPr>
        <c:txPr>
          <a:bodyPr rot="0" spcFirstLastPara="1" vertOverflow="ellipsis" vert="horz" wrap="square" anchor="ctr" anchorCtr="1"/>
          <a:lstStyle/>
          <a:p>
            <a:pPr rtl="0">
              <a:defRPr sz="11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r>
              <a:rPr lang="ru-RU" sz="1200" b="1"/>
              <a:t>Динамика доходов бюджетов городов и районов 
за 2022-2024 гг (млн руб.) </a:t>
            </a:r>
          </a:p>
        </c:rich>
      </c:tx>
      <c:layout>
        <c:manualLayout>
          <c:xMode val="edge"/>
          <c:yMode val="edge"/>
          <c:x val="0.25634351811388001"/>
          <c:y val="2.1931453199222579E-2"/>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8.6054041845209359E-2"/>
          <c:y val="9.262261680377204E-2"/>
          <c:w val="0.90493695042392697"/>
          <c:h val="0.66005531187796151"/>
        </c:manualLayout>
      </c:layout>
      <c:barChart>
        <c:barDir val="col"/>
        <c:grouping val="clustered"/>
        <c:varyColors val="0"/>
        <c:ser>
          <c:idx val="0"/>
          <c:order val="0"/>
          <c:tx>
            <c:strRef>
              <c:f>'доходы МБ (график№3)'!$C$3</c:f>
              <c:strCache>
                <c:ptCount val="1"/>
                <c:pt idx="0">
                  <c:v>2022г</c:v>
                </c:pt>
              </c:strCache>
            </c:strRef>
          </c:tx>
          <c:spPr>
            <a:solidFill>
              <a:schemeClr val="accent1">
                <a:shade val="65000"/>
              </a:schemeClr>
            </a:solidFill>
            <a:ln>
              <a:noFill/>
            </a:ln>
            <a:effectLst/>
          </c:spPr>
          <c:invertIfNegative val="0"/>
          <c:dLbls>
            <c:delete val="1"/>
          </c:dLbls>
          <c:cat>
            <c:strRef>
              <c:f>'доходы МБ (график№3)'!$B$4:$B$11</c:f>
              <c:strCache>
                <c:ptCount val="8"/>
                <c:pt idx="0">
                  <c:v>Тирасполь</c:v>
                </c:pt>
                <c:pt idx="1">
                  <c:v>Днестровск </c:v>
                </c:pt>
                <c:pt idx="2">
                  <c:v>Бендеры</c:v>
                </c:pt>
                <c:pt idx="3">
                  <c:v>Рыбница</c:v>
                </c:pt>
                <c:pt idx="4">
                  <c:v>Дубосары</c:v>
                </c:pt>
                <c:pt idx="5">
                  <c:v>Слободзея</c:v>
                </c:pt>
                <c:pt idx="6">
                  <c:v>Григориополь</c:v>
                </c:pt>
                <c:pt idx="7">
                  <c:v>Каменка</c:v>
                </c:pt>
              </c:strCache>
            </c:strRef>
          </c:cat>
          <c:val>
            <c:numRef>
              <c:f>'доходы МБ (график№3)'!$C$4:$C$11</c:f>
              <c:numCache>
                <c:formatCode>#,##0.0</c:formatCode>
                <c:ptCount val="8"/>
                <c:pt idx="0">
                  <c:v>411</c:v>
                </c:pt>
                <c:pt idx="1">
                  <c:v>40.9</c:v>
                </c:pt>
                <c:pt idx="2">
                  <c:v>257</c:v>
                </c:pt>
                <c:pt idx="3">
                  <c:v>239.7</c:v>
                </c:pt>
                <c:pt idx="4">
                  <c:v>101.5</c:v>
                </c:pt>
                <c:pt idx="5">
                  <c:v>150.19999999999999</c:v>
                </c:pt>
                <c:pt idx="6">
                  <c:v>78.8</c:v>
                </c:pt>
                <c:pt idx="7">
                  <c:v>43.1</c:v>
                </c:pt>
              </c:numCache>
            </c:numRef>
          </c:val>
          <c:extLst>
            <c:ext xmlns:c16="http://schemas.microsoft.com/office/drawing/2014/chart" uri="{C3380CC4-5D6E-409C-BE32-E72D297353CC}">
              <c16:uniqueId val="{00000000-CFF6-43E8-80C3-9ECC998DAAFA}"/>
            </c:ext>
          </c:extLst>
        </c:ser>
        <c:ser>
          <c:idx val="1"/>
          <c:order val="1"/>
          <c:tx>
            <c:strRef>
              <c:f>'доходы МБ (график№3)'!$D$3</c:f>
              <c:strCache>
                <c:ptCount val="1"/>
                <c:pt idx="0">
                  <c:v>2023г</c:v>
                </c:pt>
              </c:strCache>
            </c:strRef>
          </c:tx>
          <c:spPr>
            <a:solidFill>
              <a:schemeClr val="accent1"/>
            </a:solidFill>
            <a:ln>
              <a:noFill/>
            </a:ln>
            <a:effectLst/>
          </c:spPr>
          <c:invertIfNegative val="0"/>
          <c:dLbls>
            <c:delete val="1"/>
          </c:dLbls>
          <c:cat>
            <c:strRef>
              <c:f>'доходы МБ (график№3)'!$B$4:$B$11</c:f>
              <c:strCache>
                <c:ptCount val="8"/>
                <c:pt idx="0">
                  <c:v>Тирасполь</c:v>
                </c:pt>
                <c:pt idx="1">
                  <c:v>Днестровск </c:v>
                </c:pt>
                <c:pt idx="2">
                  <c:v>Бендеры</c:v>
                </c:pt>
                <c:pt idx="3">
                  <c:v>Рыбница</c:v>
                </c:pt>
                <c:pt idx="4">
                  <c:v>Дубосары</c:v>
                </c:pt>
                <c:pt idx="5">
                  <c:v>Слободзея</c:v>
                </c:pt>
                <c:pt idx="6">
                  <c:v>Григориополь</c:v>
                </c:pt>
                <c:pt idx="7">
                  <c:v>Каменка</c:v>
                </c:pt>
              </c:strCache>
            </c:strRef>
          </c:cat>
          <c:val>
            <c:numRef>
              <c:f>'доходы МБ (график№3)'!$D$4:$D$11</c:f>
              <c:numCache>
                <c:formatCode>#,##0.0</c:formatCode>
                <c:ptCount val="8"/>
                <c:pt idx="0">
                  <c:v>449</c:v>
                </c:pt>
                <c:pt idx="1">
                  <c:v>45</c:v>
                </c:pt>
                <c:pt idx="2">
                  <c:v>275</c:v>
                </c:pt>
                <c:pt idx="3">
                  <c:v>246</c:v>
                </c:pt>
                <c:pt idx="4">
                  <c:v>108.7</c:v>
                </c:pt>
                <c:pt idx="5">
                  <c:v>170.6</c:v>
                </c:pt>
                <c:pt idx="6">
                  <c:v>97.4</c:v>
                </c:pt>
                <c:pt idx="7">
                  <c:v>52.2</c:v>
                </c:pt>
              </c:numCache>
            </c:numRef>
          </c:val>
          <c:extLst>
            <c:ext xmlns:c16="http://schemas.microsoft.com/office/drawing/2014/chart" uri="{C3380CC4-5D6E-409C-BE32-E72D297353CC}">
              <c16:uniqueId val="{00000001-CFF6-43E8-80C3-9ECC998DAAFA}"/>
            </c:ext>
          </c:extLst>
        </c:ser>
        <c:ser>
          <c:idx val="2"/>
          <c:order val="2"/>
          <c:tx>
            <c:strRef>
              <c:f>'доходы МБ (график№3)'!$E$3</c:f>
              <c:strCache>
                <c:ptCount val="1"/>
                <c:pt idx="0">
                  <c:v>2024г</c:v>
                </c:pt>
              </c:strCache>
            </c:strRef>
          </c:tx>
          <c:spPr>
            <a:solidFill>
              <a:schemeClr val="accent1">
                <a:tint val="65000"/>
              </a:schemeClr>
            </a:solidFill>
            <a:ln>
              <a:noFill/>
            </a:ln>
            <a:effectLst/>
          </c:spPr>
          <c:invertIfNegative val="0"/>
          <c:dLbls>
            <c:dLbl>
              <c:idx val="0"/>
              <c:layout>
                <c:manualLayout>
                  <c:x val="2.4464828437982592E-2"/>
                  <c:y val="0"/>
                </c:manualLayout>
              </c:layout>
              <c:tx>
                <c:rich>
                  <a:bodyPr/>
                  <a:lstStyle/>
                  <a:p>
                    <a:r>
                      <a:rPr lang="en-US"/>
                      <a:t>+73,7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F6-43E8-80C3-9ECC998DAAFA}"/>
                </c:ext>
              </c:extLst>
            </c:dLbl>
            <c:dLbl>
              <c:idx val="1"/>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F6-43E8-80C3-9ECC998DAAFA}"/>
                </c:ext>
              </c:extLst>
            </c:dLbl>
            <c:dLbl>
              <c:idx val="2"/>
              <c:layout>
                <c:manualLayout>
                  <c:x val="0"/>
                  <c:y val="-2.9828486204325679E-3"/>
                </c:manualLayout>
              </c:layout>
              <c:tx>
                <c:rich>
                  <a:bodyPr/>
                  <a:lstStyle/>
                  <a:p>
                    <a:r>
                      <a:rPr lang="en-US"/>
                      <a:t>+24,9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F6-43E8-80C3-9ECC998DAAFA}"/>
                </c:ext>
              </c:extLst>
            </c:dLbl>
            <c:dLbl>
              <c:idx val="3"/>
              <c:layout>
                <c:manualLayout>
                  <c:x val="5.2424632367104977E-3"/>
                  <c:y val="-2.9828486204325679E-3"/>
                </c:manualLayout>
              </c:layout>
              <c:tx>
                <c:rich>
                  <a:bodyPr/>
                  <a:lstStyle/>
                  <a:p>
                    <a:r>
                      <a:rPr lang="en-US"/>
                      <a:t>+25,9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F6-43E8-80C3-9ECC998DAAFA}"/>
                </c:ext>
              </c:extLst>
            </c:dLbl>
            <c:dLbl>
              <c:idx val="4"/>
              <c:tx>
                <c:rich>
                  <a:bodyPr/>
                  <a:lstStyle/>
                  <a:p>
                    <a:r>
                      <a:rPr lang="en-US"/>
                      <a:t>+12,6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F6-43E8-80C3-9ECC998DAAFA}"/>
                </c:ext>
              </c:extLst>
            </c:dLbl>
            <c:dLbl>
              <c:idx val="5"/>
              <c:tx>
                <c:rich>
                  <a:bodyPr/>
                  <a:lstStyle/>
                  <a:p>
                    <a:r>
                      <a:rPr lang="en-US"/>
                      <a:t>+17,4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F6-43E8-80C3-9ECC998DAAFA}"/>
                </c:ext>
              </c:extLst>
            </c:dLbl>
            <c:dLbl>
              <c:idx val="6"/>
              <c:tx>
                <c:rich>
                  <a:bodyPr/>
                  <a:lstStyle/>
                  <a:p>
                    <a:r>
                      <a:rPr lang="en-US"/>
                      <a:t>+17,2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F6-43E8-80C3-9ECC998DAAFA}"/>
                </c:ext>
              </c:extLst>
            </c:dLbl>
            <c:dLbl>
              <c:idx val="7"/>
              <c:tx>
                <c:rich>
                  <a:bodyPr/>
                  <a:lstStyle/>
                  <a:p>
                    <a:r>
                      <a:rPr lang="en-US"/>
                      <a:t>+5,0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F6-43E8-80C3-9ECC998DAAF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'доходы МБ (график№3)'!$B$4:$B$11</c:f>
              <c:strCache>
                <c:ptCount val="8"/>
                <c:pt idx="0">
                  <c:v>Тирасполь</c:v>
                </c:pt>
                <c:pt idx="1">
                  <c:v>Днестровск </c:v>
                </c:pt>
                <c:pt idx="2">
                  <c:v>Бендеры</c:v>
                </c:pt>
                <c:pt idx="3">
                  <c:v>Рыбница</c:v>
                </c:pt>
                <c:pt idx="4">
                  <c:v>Дубосары</c:v>
                </c:pt>
                <c:pt idx="5">
                  <c:v>Слободзея</c:v>
                </c:pt>
                <c:pt idx="6">
                  <c:v>Григориополь</c:v>
                </c:pt>
                <c:pt idx="7">
                  <c:v>Каменка</c:v>
                </c:pt>
              </c:strCache>
            </c:strRef>
          </c:cat>
          <c:val>
            <c:numRef>
              <c:f>'доходы МБ (график№3)'!$E$4:$E$11</c:f>
              <c:numCache>
                <c:formatCode>#,##0.0</c:formatCode>
                <c:ptCount val="8"/>
                <c:pt idx="0">
                  <c:v>522.70000000000005</c:v>
                </c:pt>
                <c:pt idx="1">
                  <c:v>46.9</c:v>
                </c:pt>
                <c:pt idx="2">
                  <c:v>299.89999999999998</c:v>
                </c:pt>
                <c:pt idx="3">
                  <c:v>271.89999999999998</c:v>
                </c:pt>
                <c:pt idx="4">
                  <c:v>121.3</c:v>
                </c:pt>
                <c:pt idx="5">
                  <c:v>188</c:v>
                </c:pt>
                <c:pt idx="6">
                  <c:v>109.6</c:v>
                </c:pt>
                <c:pt idx="7">
                  <c:v>57.2</c:v>
                </c:pt>
              </c:numCache>
            </c:numRef>
          </c:val>
          <c:extLst>
            <c:ext xmlns:c16="http://schemas.microsoft.com/office/drawing/2014/chart" uri="{C3380CC4-5D6E-409C-BE32-E72D297353CC}">
              <c16:uniqueId val="{0000000A-CFF6-43E8-80C3-9ECC998DAAFA}"/>
            </c:ext>
          </c:extLst>
        </c:ser>
        <c:dLbls>
          <c:dLblPos val="outEnd"/>
          <c:showLegendKey val="0"/>
          <c:showVal val="1"/>
          <c:showCatName val="0"/>
          <c:showSerName val="0"/>
          <c:showPercent val="0"/>
          <c:showBubbleSize val="0"/>
        </c:dLbls>
        <c:gapWidth val="150"/>
        <c:axId val="83772544"/>
        <c:axId val="83774080"/>
      </c:barChart>
      <c:catAx>
        <c:axId val="8377254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crossAx val="83774080"/>
        <c:crossesAt val="0"/>
        <c:auto val="0"/>
        <c:lblAlgn val="ctr"/>
        <c:lblOffset val="100"/>
        <c:noMultiLvlLbl val="0"/>
      </c:catAx>
      <c:valAx>
        <c:axId val="83774080"/>
        <c:scaling>
          <c:orientation val="minMax"/>
        </c:scaling>
        <c:delete val="1"/>
        <c:axPos val="l"/>
        <c:majorGridlines>
          <c:spPr>
            <a:ln w="9525" cap="rnd" cmpd="sng" algn="ctr">
              <a:noFill/>
              <a:prstDash val="solid"/>
              <a:round/>
            </a:ln>
            <a:effectLst/>
          </c:spPr>
        </c:majorGridlines>
        <c:numFmt formatCode="#,##0.0" sourceLinked="1"/>
        <c:majorTickMark val="out"/>
        <c:minorTickMark val="none"/>
        <c:tickLblPos val="none"/>
        <c:crossAx val="83772544"/>
        <c:crosses val="autoZero"/>
        <c:crossBetween val="between"/>
        <c:majorUnit val="20"/>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200" b="0" i="0" u="none" strike="noStrike" kern="1200" baseline="0">
                <a:solidFill>
                  <a:srgbClr val="000000"/>
                </a:solidFill>
                <a:latin typeface="Times New Roman"/>
                <a:ea typeface="Times New Roman"/>
                <a:cs typeface="Times New Roman"/>
              </a:defRPr>
            </a:pPr>
            <a:endParaRPr lang="ru-RU"/>
          </a:p>
        </c:txPr>
      </c:dTable>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scene3d>
          <a:camera prst="orthographicFront"/>
          <a:lightRig rig="threePt" dir="t"/>
        </a:scene3d>
        <a:sp3d>
          <a:bevelT/>
        </a:sp3d>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noFill/>
      <a:prstDash val="solid"/>
      <a:round/>
    </a:ln>
    <a:effectLst/>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ru-RU" sz="1000" b="1" cap="small" baseline="0">
                <a:solidFill>
                  <a:sysClr val="windowText" lastClr="000000"/>
                </a:solidFill>
                <a:latin typeface="Times New Roman" panose="02020603050405020304" pitchFamily="18" charset="0"/>
                <a:cs typeface="Times New Roman" panose="02020603050405020304" pitchFamily="18" charset="0"/>
              </a:rPr>
              <a:t>Структура расходов консолидированного бюджета за 2024 год в разрезе основных разделов бюджетной классификации расходов </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3897043172633725"/>
          <c:y val="0.19213341745388784"/>
          <c:w val="0.57115466627277656"/>
          <c:h val="0.74121742679575198"/>
        </c:manualLayout>
      </c:layout>
      <c:pieChart>
        <c:varyColors val="1"/>
        <c:ser>
          <c:idx val="0"/>
          <c:order val="0"/>
          <c:explosion val="1"/>
          <c:dPt>
            <c:idx val="0"/>
            <c:bubble3D val="0"/>
            <c:spPr>
              <a:solidFill>
                <a:schemeClr val="accent1">
                  <a:shade val="44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782-4CD5-A463-FD7848C426D2}"/>
              </c:ext>
            </c:extLst>
          </c:dPt>
          <c:dPt>
            <c:idx val="1"/>
            <c:bubble3D val="0"/>
            <c:spPr>
              <a:solidFill>
                <a:schemeClr val="accent1">
                  <a:shade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782-4CD5-A463-FD7848C426D2}"/>
              </c:ext>
            </c:extLst>
          </c:dPt>
          <c:dPt>
            <c:idx val="2"/>
            <c:bubble3D val="0"/>
            <c:spPr>
              <a:solidFill>
                <a:schemeClr val="accent1">
                  <a:shade val="72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782-4CD5-A463-FD7848C426D2}"/>
              </c:ext>
            </c:extLst>
          </c:dPt>
          <c:dPt>
            <c:idx val="3"/>
            <c:bubble3D val="0"/>
            <c:spPr>
              <a:solidFill>
                <a:schemeClr val="accent1">
                  <a:shade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782-4CD5-A463-FD7848C426D2}"/>
              </c:ext>
            </c:extLst>
          </c:dPt>
          <c:dPt>
            <c:idx val="4"/>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782-4CD5-A463-FD7848C426D2}"/>
              </c:ext>
            </c:extLst>
          </c:dPt>
          <c:dPt>
            <c:idx val="5"/>
            <c:bubble3D val="0"/>
            <c:spPr>
              <a:solidFill>
                <a:schemeClr val="accent1">
                  <a:tint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782-4CD5-A463-FD7848C426D2}"/>
              </c:ext>
            </c:extLst>
          </c:dPt>
          <c:dPt>
            <c:idx val="6"/>
            <c:bubble3D val="0"/>
            <c:spPr>
              <a:solidFill>
                <a:schemeClr val="accent1">
                  <a:tint val="72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8782-4CD5-A463-FD7848C426D2}"/>
              </c:ext>
            </c:extLst>
          </c:dPt>
          <c:dPt>
            <c:idx val="7"/>
            <c:bubble3D val="0"/>
            <c:explosion val="0"/>
            <c:spPr>
              <a:solidFill>
                <a:schemeClr val="accent1">
                  <a:tint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8782-4CD5-A463-FD7848C426D2}"/>
              </c:ext>
            </c:extLst>
          </c:dPt>
          <c:dPt>
            <c:idx val="8"/>
            <c:bubble3D val="0"/>
            <c:spPr>
              <a:solidFill>
                <a:schemeClr val="accent1">
                  <a:tint val="44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8782-4CD5-A463-FD7848C426D2}"/>
              </c:ext>
            </c:extLst>
          </c:dPt>
          <c:dPt>
            <c:idx val="9"/>
            <c:bubble3D val="0"/>
            <c:spPr>
              <a:solidFill>
                <a:schemeClr val="accent1">
                  <a:tint val="3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8782-4CD5-A463-FD7848C426D2}"/>
              </c:ext>
            </c:extLst>
          </c:dPt>
          <c:dLbls>
            <c:dLbl>
              <c:idx val="0"/>
              <c:layout>
                <c:manualLayout>
                  <c:x val="8.4999526574329728E-2"/>
                  <c:y val="-1.5748028388287965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Образование
23,9 %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782-4CD5-A463-FD7848C426D2}"/>
                </c:ext>
              </c:extLst>
            </c:dLbl>
            <c:dLbl>
              <c:idx val="1"/>
              <c:layout>
                <c:manualLayout>
                  <c:x val="6.8582955118507316E-2"/>
                  <c:y val="-7.874014120731989E-3"/>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Здравоохранение
14 %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782-4CD5-A463-FD7848C426D2}"/>
                </c:ext>
              </c:extLst>
            </c:dLbl>
            <c:dLbl>
              <c:idx val="2"/>
              <c:layout>
                <c:manualLayout>
                  <c:x val="3.6308623298033284E-2"/>
                  <c:y val="2.6246713735772337E-3"/>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Иные сферы 
17,5 %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782-4CD5-A463-FD7848C426D2}"/>
                </c:ext>
              </c:extLst>
            </c:dLbl>
            <c:dLbl>
              <c:idx val="3"/>
              <c:layout>
                <c:manualLayout>
                  <c:x val="1.0262353569440103E-3"/>
                  <c:y val="-4.2606606554455716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Правоохран.д-ть 
11,6</a:t>
                    </a:r>
                    <a:r>
                      <a:rPr lang="ru-RU" b="0" baseline="0">
                        <a:solidFill>
                          <a:schemeClr val="tx1"/>
                        </a:solidFill>
                        <a:latin typeface="Times New Roman" panose="02020603050405020304" pitchFamily="18" charset="0"/>
                        <a:cs typeface="Times New Roman" panose="02020603050405020304" pitchFamily="18" charset="0"/>
                      </a:rPr>
                      <a:t> </a:t>
                    </a:r>
                    <a:r>
                      <a:rPr lang="ru-RU" b="0">
                        <a:solidFill>
                          <a:schemeClr val="tx1"/>
                        </a:solidFill>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33066124310218797"/>
                      <c:h val="7.1942144771369496E-2"/>
                    </c:manualLayout>
                  </c15:layout>
                </c:ext>
                <c:ext xmlns:c16="http://schemas.microsoft.com/office/drawing/2014/chart" uri="{C3380CC4-5D6E-409C-BE32-E72D297353CC}">
                  <c16:uniqueId val="{00000007-8782-4CD5-A463-FD7848C426D2}"/>
                </c:ext>
              </c:extLst>
            </c:dLbl>
            <c:dLbl>
              <c:idx val="4"/>
              <c:layout>
                <c:manualLayout>
                  <c:x val="-4.2360060514372203E-2"/>
                  <c:y val="-3.1496056482927956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Соц.политика
10,9 %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782-4CD5-A463-FD7848C426D2}"/>
                </c:ext>
              </c:extLst>
            </c:dLbl>
            <c:dLbl>
              <c:idx val="5"/>
              <c:layout>
                <c:manualLayout>
                  <c:x val="-7.0364537766112567E-2"/>
                  <c:y val="-2.7060362113874869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Гос. управление
5,5 %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782-4CD5-A463-FD7848C426D2}"/>
                </c:ext>
              </c:extLst>
            </c:dLbl>
            <c:dLbl>
              <c:idx val="6"/>
              <c:layout>
                <c:manualLayout>
                  <c:x val="-6.6565809379727683E-2"/>
                  <c:y val="-3.9370070603659948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Гос.оборона
5,3</a:t>
                    </a:r>
                    <a:r>
                      <a:rPr lang="ru-RU" b="0" baseline="0">
                        <a:solidFill>
                          <a:schemeClr val="tx1"/>
                        </a:solidFill>
                        <a:latin typeface="Times New Roman" panose="02020603050405020304" pitchFamily="18" charset="0"/>
                        <a:cs typeface="Times New Roman" panose="02020603050405020304" pitchFamily="18" charset="0"/>
                      </a:rPr>
                      <a:t> </a:t>
                    </a:r>
                    <a:r>
                      <a:rPr lang="ru-RU" b="0">
                        <a:solidFill>
                          <a:schemeClr val="tx1"/>
                        </a:solidFill>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782-4CD5-A463-FD7848C426D2}"/>
                </c:ext>
              </c:extLst>
            </c:dLbl>
            <c:dLbl>
              <c:idx val="7"/>
              <c:layout>
                <c:manualLayout>
                  <c:x val="-8.6737266767523996E-2"/>
                  <c:y val="-3.1496056482927984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ЦБФ
9,4</a:t>
                    </a:r>
                    <a:r>
                      <a:rPr lang="ru-RU" b="0" baseline="0">
                        <a:solidFill>
                          <a:schemeClr val="tx1"/>
                        </a:solidFill>
                        <a:latin typeface="Times New Roman" panose="02020603050405020304" pitchFamily="18" charset="0"/>
                        <a:cs typeface="Times New Roman" panose="02020603050405020304" pitchFamily="18" charset="0"/>
                      </a:rPr>
                      <a:t> </a:t>
                    </a:r>
                    <a:r>
                      <a:rPr lang="ru-RU" b="0">
                        <a:solidFill>
                          <a:schemeClr val="tx1"/>
                        </a:solidFill>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782-4CD5-A463-FD7848C426D2}"/>
                </c:ext>
              </c:extLst>
            </c:dLbl>
            <c:dLbl>
              <c:idx val="8"/>
              <c:layout>
                <c:manualLayout>
                  <c:x val="-5.4462934947049922E-2"/>
                  <c:y val="-2.362204236219597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Культура
1,9 %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782-4CD5-A463-FD7848C426D2}"/>
                </c:ext>
              </c:extLst>
            </c:dLbl>
            <c:dLbl>
              <c:idx val="9"/>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ЖКХ
1,2%</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8782-4CD5-A463-FD7848C426D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'структура КБ'!$A$3:$A$11</c:f>
              <c:strCache>
                <c:ptCount val="9"/>
                <c:pt idx="0">
                  <c:v>Образование</c:v>
                </c:pt>
                <c:pt idx="1">
                  <c:v>Здравоохранение</c:v>
                </c:pt>
                <c:pt idx="2">
                  <c:v>Иные сферы </c:v>
                </c:pt>
                <c:pt idx="3">
                  <c:v>Правоохран.д-ть </c:v>
                </c:pt>
                <c:pt idx="4">
                  <c:v>Соц.политика</c:v>
                </c:pt>
                <c:pt idx="5">
                  <c:v>Гос. управление</c:v>
                </c:pt>
                <c:pt idx="6">
                  <c:v>Гос.оборона</c:v>
                </c:pt>
                <c:pt idx="7">
                  <c:v>ЦБФ</c:v>
                </c:pt>
                <c:pt idx="8">
                  <c:v>Культура</c:v>
                </c:pt>
              </c:strCache>
            </c:strRef>
          </c:cat>
          <c:val>
            <c:numRef>
              <c:f>'структура КБ'!$B$3:$B$11</c:f>
              <c:numCache>
                <c:formatCode>0.0</c:formatCode>
                <c:ptCount val="9"/>
                <c:pt idx="0">
                  <c:v>23.9</c:v>
                </c:pt>
                <c:pt idx="1">
                  <c:v>14</c:v>
                </c:pt>
                <c:pt idx="2">
                  <c:v>17.5</c:v>
                </c:pt>
                <c:pt idx="3">
                  <c:v>11.6</c:v>
                </c:pt>
                <c:pt idx="4">
                  <c:v>10.9</c:v>
                </c:pt>
                <c:pt idx="5">
                  <c:v>5.5</c:v>
                </c:pt>
                <c:pt idx="6">
                  <c:v>5.3</c:v>
                </c:pt>
                <c:pt idx="7">
                  <c:v>9.4</c:v>
                </c:pt>
                <c:pt idx="8">
                  <c:v>1.9</c:v>
                </c:pt>
              </c:numCache>
            </c:numRef>
          </c:val>
          <c:extLst>
            <c:ext xmlns:c16="http://schemas.microsoft.com/office/drawing/2014/chart" uri="{C3380CC4-5D6E-409C-BE32-E72D297353CC}">
              <c16:uniqueId val="{00000014-8782-4CD5-A463-FD7848C426D2}"/>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a:outerShdw blurRad="50800" dist="50800" dir="5400000" algn="ctr" rotWithShape="0">
        <a:schemeClr val="tx2">
          <a:lumMod val="40000"/>
          <a:lumOff val="60000"/>
        </a:schemeClr>
      </a:outerShdw>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40" b="0" i="0" u="none" strike="noStrike" kern="1200" baseline="0">
                <a:solidFill>
                  <a:srgbClr val="000000"/>
                </a:solidFill>
                <a:latin typeface="Times New Roman"/>
                <a:ea typeface="Times New Roman"/>
                <a:cs typeface="Times New Roman"/>
              </a:defRPr>
            </a:pPr>
            <a:r>
              <a:rPr lang="ru-RU" sz="1000" b="0" i="0" baseline="0">
                <a:effectLst/>
              </a:rPr>
              <a:t>Динамика расходов республиканского, местного, консолидированного бюджетов</a:t>
            </a:r>
          </a:p>
          <a:p>
            <a:pPr>
              <a:defRPr/>
            </a:pPr>
            <a:r>
              <a:rPr lang="ru-RU" sz="1000" b="0" i="0" baseline="0">
                <a:effectLst/>
              </a:rPr>
              <a:t> за 2022-2024 г.</a:t>
            </a:r>
          </a:p>
          <a:p>
            <a:pPr>
              <a:defRPr/>
            </a:pPr>
            <a:r>
              <a:rPr lang="ru-RU" sz="1000" b="0" i="0" baseline="0">
                <a:effectLst/>
              </a:rPr>
              <a:t> (без учета средств, исключенных для сопоставимости данных), млн руб.</a:t>
            </a:r>
            <a:endParaRPr lang="ru-RU" sz="1000" b="0"/>
          </a:p>
        </c:rich>
      </c:tx>
      <c:layout>
        <c:manualLayout>
          <c:xMode val="edge"/>
          <c:yMode val="edge"/>
          <c:x val="0.13256554895187583"/>
          <c:y val="2.0743734466819968E-2"/>
        </c:manualLayout>
      </c:layout>
      <c:overlay val="0"/>
      <c:spPr>
        <a:noFill/>
        <a:ln w="25400">
          <a:noFill/>
        </a:ln>
        <a:effectLst/>
      </c:spPr>
      <c:txPr>
        <a:bodyPr rot="0" spcFirstLastPara="1" vertOverflow="ellipsis" vert="horz" wrap="square" anchor="ctr" anchorCtr="1"/>
        <a:lstStyle/>
        <a:p>
          <a:pPr>
            <a:defRPr sz="144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0.11723498373633871"/>
          <c:y val="0.16796622767286831"/>
          <c:w val="0.88082439767387977"/>
          <c:h val="0.58811162985157839"/>
        </c:manualLayout>
      </c:layout>
      <c:barChart>
        <c:barDir val="col"/>
        <c:grouping val="clustered"/>
        <c:varyColors val="0"/>
        <c:ser>
          <c:idx val="0"/>
          <c:order val="0"/>
          <c:tx>
            <c:strRef>
              <c:f>'расходы КБ'!$C$3</c:f>
              <c:strCache>
                <c:ptCount val="1"/>
                <c:pt idx="0">
                  <c:v>2022г.</c:v>
                </c:pt>
              </c:strCache>
            </c:strRef>
          </c:tx>
          <c:spPr>
            <a:solidFill>
              <a:schemeClr val="accent1">
                <a:shade val="65000"/>
              </a:schemeClr>
            </a:solidFill>
            <a:ln>
              <a:noFill/>
            </a:ln>
            <a:effectLst/>
          </c:spPr>
          <c:invertIfNegative val="0"/>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КБ'!$C$4:$C$6</c:f>
              <c:numCache>
                <c:formatCode>0.0</c:formatCode>
                <c:ptCount val="3"/>
                <c:pt idx="0">
                  <c:v>3578.6</c:v>
                </c:pt>
                <c:pt idx="1">
                  <c:v>1677.2</c:v>
                </c:pt>
                <c:pt idx="2">
                  <c:v>5255.8</c:v>
                </c:pt>
              </c:numCache>
            </c:numRef>
          </c:val>
          <c:extLst>
            <c:ext xmlns:c16="http://schemas.microsoft.com/office/drawing/2014/chart" uri="{C3380CC4-5D6E-409C-BE32-E72D297353CC}">
              <c16:uniqueId val="{00000000-FCB8-435B-B94F-147228C1BA13}"/>
            </c:ext>
          </c:extLst>
        </c:ser>
        <c:ser>
          <c:idx val="1"/>
          <c:order val="1"/>
          <c:tx>
            <c:strRef>
              <c:f>'расходы КБ'!$D$3</c:f>
              <c:strCache>
                <c:ptCount val="1"/>
                <c:pt idx="0">
                  <c:v>2023г.</c:v>
                </c:pt>
              </c:strCache>
            </c:strRef>
          </c:tx>
          <c:spPr>
            <a:solidFill>
              <a:schemeClr val="accent1"/>
            </a:solidFill>
            <a:ln>
              <a:noFill/>
            </a:ln>
            <a:effectLst/>
          </c:spPr>
          <c:invertIfNegative val="0"/>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КБ'!$D$4:$D$6</c:f>
              <c:numCache>
                <c:formatCode>0.0</c:formatCode>
                <c:ptCount val="3"/>
                <c:pt idx="0">
                  <c:v>4047</c:v>
                </c:pt>
                <c:pt idx="1">
                  <c:v>1968.2</c:v>
                </c:pt>
                <c:pt idx="2">
                  <c:v>6015.2</c:v>
                </c:pt>
              </c:numCache>
            </c:numRef>
          </c:val>
          <c:extLst>
            <c:ext xmlns:c16="http://schemas.microsoft.com/office/drawing/2014/chart" uri="{C3380CC4-5D6E-409C-BE32-E72D297353CC}">
              <c16:uniqueId val="{00000001-FCB8-435B-B94F-147228C1BA13}"/>
            </c:ext>
          </c:extLst>
        </c:ser>
        <c:ser>
          <c:idx val="2"/>
          <c:order val="2"/>
          <c:tx>
            <c:strRef>
              <c:f>'расходы КБ'!$E$3</c:f>
              <c:strCache>
                <c:ptCount val="1"/>
                <c:pt idx="0">
                  <c:v>2024г.</c:v>
                </c:pt>
              </c:strCache>
            </c:strRef>
          </c:tx>
          <c:spPr>
            <a:solidFill>
              <a:schemeClr val="accent1">
                <a:tint val="65000"/>
              </a:schemeClr>
            </a:solidFill>
            <a:ln>
              <a:noFill/>
            </a:ln>
            <a:effectLst/>
          </c:spPr>
          <c:invertIfNegative val="0"/>
          <c:dLbls>
            <c:dLbl>
              <c:idx val="0"/>
              <c:tx>
                <c:rich>
                  <a:bodyPr/>
                  <a:lstStyle/>
                  <a:p>
                    <a:r>
                      <a:rPr lang="en-US"/>
                      <a:t>+ 254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B8-435B-B94F-147228C1BA13}"/>
                </c:ext>
              </c:extLst>
            </c:dLbl>
            <c:dLbl>
              <c:idx val="1"/>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B8-435B-B94F-147228C1BA13}"/>
                </c:ext>
              </c:extLst>
            </c:dLbl>
            <c:dLbl>
              <c:idx val="2"/>
              <c:tx>
                <c:rich>
                  <a:bodyPr/>
                  <a:lstStyle/>
                  <a:p>
                    <a:r>
                      <a:rPr lang="en-US"/>
                      <a:t>+342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B8-435B-B94F-147228C1BA1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КБ'!$E$4:$E$6</c:f>
              <c:numCache>
                <c:formatCode>0.0</c:formatCode>
                <c:ptCount val="3"/>
                <c:pt idx="0">
                  <c:v>4300.5</c:v>
                </c:pt>
                <c:pt idx="1">
                  <c:v>2055.6</c:v>
                </c:pt>
                <c:pt idx="2">
                  <c:v>6356.1</c:v>
                </c:pt>
              </c:numCache>
            </c:numRef>
          </c:val>
          <c:extLst>
            <c:ext xmlns:c16="http://schemas.microsoft.com/office/drawing/2014/chart" uri="{C3380CC4-5D6E-409C-BE32-E72D297353CC}">
              <c16:uniqueId val="{00000005-FCB8-435B-B94F-147228C1BA13}"/>
            </c:ext>
          </c:extLst>
        </c:ser>
        <c:dLbls>
          <c:showLegendKey val="0"/>
          <c:showVal val="0"/>
          <c:showCatName val="0"/>
          <c:showSerName val="0"/>
          <c:showPercent val="0"/>
          <c:showBubbleSize val="0"/>
        </c:dLbls>
        <c:gapWidth val="150"/>
        <c:axId val="84769408"/>
        <c:axId val="84783488"/>
      </c:barChart>
      <c:catAx>
        <c:axId val="84769408"/>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crossAx val="84783488"/>
        <c:crossesAt val="0"/>
        <c:auto val="0"/>
        <c:lblAlgn val="ctr"/>
        <c:lblOffset val="100"/>
        <c:noMultiLvlLbl val="0"/>
      </c:catAx>
      <c:valAx>
        <c:axId val="84783488"/>
        <c:scaling>
          <c:orientation val="minMax"/>
          <c:max val="7200"/>
          <c:min val="0"/>
        </c:scaling>
        <c:delete val="1"/>
        <c:axPos val="l"/>
        <c:majorGridlines>
          <c:spPr>
            <a:ln w="9525" cap="flat" cmpd="sng" algn="ctr">
              <a:noFill/>
              <a:prstDash val="solid"/>
              <a:round/>
            </a:ln>
            <a:effectLst/>
          </c:spPr>
        </c:majorGridlines>
        <c:numFmt formatCode="#,##0" sourceLinked="0"/>
        <c:majorTickMark val="out"/>
        <c:minorTickMark val="none"/>
        <c:tickLblPos val="nextTo"/>
        <c:crossAx val="84769408"/>
        <c:crosses val="autoZero"/>
        <c:crossBetween val="between"/>
        <c:majorUnit val="50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200" b="0" i="0" u="none" strike="noStrike" kern="1200" baseline="0">
                <a:solidFill>
                  <a:srgbClr val="000000"/>
                </a:solidFill>
                <a:latin typeface="Times New Roman"/>
                <a:ea typeface="Times New Roman"/>
                <a:cs typeface="Times New Roman"/>
              </a:defRPr>
            </a:pPr>
            <a:endParaRPr lang="ru-RU"/>
          </a:p>
        </c:txPr>
      </c:dTable>
      <c:spPr>
        <a:noFill/>
        <a:ln w="25400">
          <a:noFill/>
        </a:ln>
        <a:effectLst/>
      </c:spPr>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cap="flat" cmpd="sng" algn="ctr">
      <a:solidFill>
        <a:schemeClr val="tx1">
          <a:tint val="75000"/>
          <a:shade val="95000"/>
          <a:satMod val="105000"/>
        </a:schemeClr>
      </a:solidFill>
      <a:prstDash val="solid"/>
      <a:round/>
    </a:ln>
    <a:effectLst/>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Reversed" id="21">
  <a:schemeClr val="accent1"/>
</cs:colorStyle>
</file>

<file path=word/charts/colors14.xml><?xml version="1.0" encoding="utf-8"?>
<cs:colorStyle xmlns:cs="http://schemas.microsoft.com/office/drawing/2012/chartStyle" xmlns:a="http://schemas.openxmlformats.org/drawingml/2006/main" meth="withinLinear" id="18">
  <a:schemeClr val="accent5"/>
</cs:colorStyle>
</file>

<file path=word/charts/colors15.xml><?xml version="1.0" encoding="utf-8"?>
<cs:colorStyle xmlns:cs="http://schemas.microsoft.com/office/drawing/2012/chartStyle" xmlns:a="http://schemas.openxmlformats.org/drawingml/2006/main" meth="withinLinear" id="14">
  <a:schemeClr val="accent1"/>
</cs:colorStyle>
</file>

<file path=word/charts/colors16.xml><?xml version="1.0" encoding="utf-8"?>
<cs:colorStyle xmlns:cs="http://schemas.microsoft.com/office/drawing/2012/chartStyle" xmlns:a="http://schemas.openxmlformats.org/drawingml/2006/main" meth="withinLinear" id="14">
  <a:schemeClr val="accent1"/>
</cs:colorStyle>
</file>

<file path=word/charts/colors17.xml><?xml version="1.0" encoding="utf-8"?>
<cs:colorStyle xmlns:cs="http://schemas.microsoft.com/office/drawing/2012/chartStyle" xmlns:a="http://schemas.openxmlformats.org/drawingml/2006/main" meth="withinLinear" id="14">
  <a:schemeClr val="accent1"/>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850F-DE08-4D74-B812-92EBDEAD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32679</Words>
  <Characters>186276</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218518</CharactersWithSpaces>
  <SharedDoc>false</SharedDoc>
  <HLinks>
    <vt:vector size="12" baseType="variant">
      <vt:variant>
        <vt:i4>1900575</vt:i4>
      </vt:variant>
      <vt:variant>
        <vt:i4>3</vt:i4>
      </vt:variant>
      <vt:variant>
        <vt:i4>0</vt:i4>
      </vt:variant>
      <vt:variant>
        <vt:i4>5</vt:i4>
      </vt:variant>
      <vt:variant>
        <vt:lpwstr>http://www.vspmr.org/structure/committees/komitet-po-ekonomicheskoy-politike-byudjetu-i-finansam/</vt:lpwstr>
      </vt:variant>
      <vt:variant>
        <vt:lpwstr/>
      </vt:variant>
      <vt:variant>
        <vt:i4>1900575</vt:i4>
      </vt:variant>
      <vt:variant>
        <vt:i4>0</vt:i4>
      </vt:variant>
      <vt:variant>
        <vt:i4>0</vt:i4>
      </vt:variant>
      <vt:variant>
        <vt:i4>5</vt:i4>
      </vt:variant>
      <vt:variant>
        <vt:lpwstr>http://www.vspmr.org/structure/committees/komitet-po-ekonomicheskoy-politike-byudjetu-i-finansam/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администратор</dc:creator>
  <cp:keywords/>
  <dc:description/>
  <cp:lastModifiedBy>Руссу Александра Витальевна</cp:lastModifiedBy>
  <cp:revision>52</cp:revision>
  <cp:lastPrinted>2025-05-14T11:55:00Z</cp:lastPrinted>
  <dcterms:created xsi:type="dcterms:W3CDTF">2025-05-12T08:15:00Z</dcterms:created>
  <dcterms:modified xsi:type="dcterms:W3CDTF">2025-05-14T11:55:00Z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1049-11.2.0.8321</vt:lpwstr>
  </property>
</Properties>
</file>