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7B" w:rsidRPr="0012195F" w:rsidRDefault="00F1757B" w:rsidP="0012195F">
      <w:pPr>
        <w:pStyle w:val="a9"/>
        <w:jc w:val="both"/>
        <w:rPr>
          <w:rFonts w:ascii="Times New Roman" w:hAnsi="Times New Roman" w:cs="Times New Roman"/>
          <w:sz w:val="24"/>
          <w:szCs w:val="24"/>
        </w:rPr>
      </w:pPr>
      <w:bookmarkStart w:id="0" w:name="_GoBack"/>
      <w:bookmarkEnd w:id="0"/>
    </w:p>
    <w:p w:rsidR="00F1757B" w:rsidRPr="0012195F" w:rsidRDefault="00363CEF"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СРАВНИТЕЛЬНАЯ ТАБЛИЦА</w:t>
      </w:r>
    </w:p>
    <w:p w:rsidR="00834CE9"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 xml:space="preserve">к проекту закона Приднестровской Молдавской Республики </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 xml:space="preserve">«О внесении дополнения в Закон Приднестровской Молдавской Республики </w:t>
      </w:r>
    </w:p>
    <w:p w:rsidR="00363CEF"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 xml:space="preserve">«О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в Приднестровскую Молдавскую Республику»</w:t>
      </w:r>
    </w:p>
    <w:p w:rsidR="00F1757B" w:rsidRPr="0012195F" w:rsidRDefault="00F1757B" w:rsidP="0012195F">
      <w:pPr>
        <w:pStyle w:val="a9"/>
        <w:jc w:val="both"/>
        <w:rPr>
          <w:rFonts w:ascii="Times New Roman" w:hAnsi="Times New Roman" w:cs="Times New Roman"/>
          <w:sz w:val="24"/>
          <w:szCs w:val="24"/>
        </w:rPr>
      </w:pPr>
    </w:p>
    <w:tbl>
      <w:tblPr>
        <w:tblStyle w:val="a3"/>
        <w:tblW w:w="10065" w:type="dxa"/>
        <w:tblInd w:w="-289" w:type="dxa"/>
        <w:tblLook w:val="04A0" w:firstRow="1" w:lastRow="0" w:firstColumn="1" w:lastColumn="0" w:noHBand="0" w:noVBand="1"/>
      </w:tblPr>
      <w:tblGrid>
        <w:gridCol w:w="5246"/>
        <w:gridCol w:w="4819"/>
      </w:tblGrid>
      <w:tr w:rsidR="00F1757B" w:rsidRPr="0012195F" w:rsidTr="00363CEF">
        <w:tc>
          <w:tcPr>
            <w:tcW w:w="5246" w:type="dxa"/>
          </w:tcPr>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Действующая редакция</w:t>
            </w:r>
          </w:p>
          <w:p w:rsidR="00F1757B" w:rsidRPr="0012195F" w:rsidRDefault="00F1757B" w:rsidP="0012195F">
            <w:pPr>
              <w:pStyle w:val="a9"/>
              <w:jc w:val="both"/>
              <w:rPr>
                <w:rFonts w:ascii="Times New Roman" w:hAnsi="Times New Roman" w:cs="Times New Roman"/>
                <w:sz w:val="24"/>
                <w:szCs w:val="24"/>
              </w:rPr>
            </w:pPr>
          </w:p>
        </w:tc>
        <w:tc>
          <w:tcPr>
            <w:tcW w:w="4819" w:type="dxa"/>
          </w:tcPr>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Предлагаемая редакция</w:t>
            </w:r>
          </w:p>
        </w:tc>
      </w:tr>
      <w:tr w:rsidR="00F1757B" w:rsidRPr="0012195F" w:rsidTr="00363CEF">
        <w:tc>
          <w:tcPr>
            <w:tcW w:w="5246" w:type="dxa"/>
          </w:tcPr>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Статья 8.</w:t>
            </w:r>
          </w:p>
          <w:p w:rsidR="00F1757B" w:rsidRPr="0012195F" w:rsidRDefault="00F1757B"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Во изменение норм Трудового кодекса Приднестровской Молдавской Республики и Закона Приднестровской Молдавской Республики «О государственной гражданской службе Приднестровской Молдавской Республики» с 1 января 2025 года до дня отмены (прекращения действия) особого правового режима допускается изменение определенных сторонами условий трудового договора (служебного контракта) на условиях, определенных в частях второй–восьмой настоящей статьи.</w:t>
            </w:r>
          </w:p>
          <w:p w:rsidR="00363CEF" w:rsidRPr="0012195F" w:rsidRDefault="00363CEF"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Работодатель (представитель нанимателя) имеет право без учета норм, установленных статьями 351 и 352 Трудового кодекса Приднестровской Молдавской Республики, вводить режим неполного рабочего дня (смены) и (или) неполной рабочей недели без согласия работников.</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 но не менее минимального размера оплаты труда, установленного и применяемого </w:t>
            </w:r>
            <w:r w:rsidRPr="0012195F">
              <w:rPr>
                <w:rFonts w:ascii="Times New Roman" w:hAnsi="Times New Roman" w:cs="Times New Roman"/>
                <w:sz w:val="24"/>
                <w:szCs w:val="24"/>
              </w:rPr>
              <w:br/>
              <w:t>в соответствии с законодательством Приднестровской Молдавской Республики</w:t>
            </w:r>
            <w:r w:rsidR="00363CEF" w:rsidRPr="0012195F">
              <w:rPr>
                <w:rFonts w:ascii="Times New Roman" w:hAnsi="Times New Roman" w:cs="Times New Roman"/>
                <w:sz w:val="24"/>
                <w:szCs w:val="24"/>
              </w:rPr>
              <w:t>, без повышающих коэффициентов,</w:t>
            </w:r>
            <w:r w:rsidRPr="0012195F">
              <w:rPr>
                <w:rFonts w:ascii="Times New Roman" w:hAnsi="Times New Roman" w:cs="Times New Roman"/>
                <w:sz w:val="24"/>
                <w:szCs w:val="24"/>
              </w:rPr>
              <w:t xml:space="preserve"> в размере:</w:t>
            </w:r>
          </w:p>
          <w:p w:rsidR="00363CEF" w:rsidRPr="0012195F" w:rsidRDefault="00363CEF"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а) 1 809 рублей – для исчислени</w:t>
            </w:r>
            <w:r w:rsidR="00363CEF" w:rsidRPr="0012195F">
              <w:rPr>
                <w:rFonts w:ascii="Times New Roman" w:hAnsi="Times New Roman" w:cs="Times New Roman"/>
                <w:sz w:val="24"/>
                <w:szCs w:val="24"/>
              </w:rPr>
              <w:t xml:space="preserve">я заработной платы работников, </w:t>
            </w:r>
            <w:r w:rsidRPr="0012195F">
              <w:rPr>
                <w:rFonts w:ascii="Times New Roman" w:hAnsi="Times New Roman" w:cs="Times New Roman"/>
                <w:sz w:val="24"/>
                <w:szCs w:val="24"/>
              </w:rPr>
              <w:t xml:space="preserve">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w:t>
            </w:r>
            <w:r w:rsidRPr="0012195F">
              <w:rPr>
                <w:rFonts w:ascii="Times New Roman" w:hAnsi="Times New Roman" w:cs="Times New Roman"/>
                <w:sz w:val="24"/>
                <w:szCs w:val="24"/>
              </w:rPr>
              <w:lastRenderedPageBreak/>
              <w:t xml:space="preserve">приравненных к ним по условиям выплат денежного довольствия, денежном содержании государственных гражданских служащих, а также для </w:t>
            </w:r>
            <w:proofErr w:type="gramStart"/>
            <w:r w:rsidRPr="0012195F">
              <w:rPr>
                <w:rFonts w:ascii="Times New Roman" w:hAnsi="Times New Roman" w:cs="Times New Roman"/>
                <w:sz w:val="24"/>
                <w:szCs w:val="24"/>
              </w:rPr>
              <w:t>исчисления  денежного</w:t>
            </w:r>
            <w:proofErr w:type="gramEnd"/>
            <w:r w:rsidRPr="0012195F">
              <w:rPr>
                <w:rFonts w:ascii="Times New Roman" w:hAnsi="Times New Roman" w:cs="Times New Roman"/>
                <w:sz w:val="24"/>
                <w:szCs w:val="24"/>
              </w:rPr>
              <w:t xml:space="preserve"> содержания (довольствия) государственных служащих, ежемесячного денежного содержания судей;</w:t>
            </w:r>
          </w:p>
          <w:p w:rsidR="007835C3" w:rsidRPr="0012195F" w:rsidRDefault="007835C3" w:rsidP="0012195F">
            <w:pPr>
              <w:pStyle w:val="a9"/>
              <w:jc w:val="both"/>
              <w:rPr>
                <w:rFonts w:ascii="Times New Roman" w:hAnsi="Times New Roman" w:cs="Times New Roman"/>
                <w:sz w:val="24"/>
                <w:szCs w:val="24"/>
              </w:rPr>
            </w:pPr>
          </w:p>
          <w:p w:rsidR="007835C3" w:rsidRPr="0012195F" w:rsidRDefault="007835C3"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б) в размере прожиточного минимума трудоспособного населения, определяемого в соответствии с законодательством Приднестровской Молдавской Республики за второй месяц квартала, предшествующего кварталу, на который устанавливается минимальный размер оплаты труда, – для исчисления заработной платы работников, уровень которой не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По решению работодателя (представителя нанимателя) допускаются введение простоя по причинам, не зависящим от работодателя (представителя нанимателя) и работника (гражданского служащего), или перевод работников (гражданских служащих) на не обусловленную трудовым договором (служебным контрактом) работу (службу) у того же работодателя (представителя нанимателя) для предотвращения последствий особого правового режима.</w:t>
            </w:r>
          </w:p>
          <w:p w:rsidR="007835C3" w:rsidRPr="0012195F" w:rsidRDefault="007835C3"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 xml:space="preserve">Время простоя по причинам, не зависящим от работодателя (представителя нанимателя) и работника (гражданского служащего), оплачивается в размере не менее минимального размера оплаты труда, указанного в </w:t>
            </w:r>
            <w:proofErr w:type="gramStart"/>
            <w:r w:rsidRPr="0012195F">
              <w:rPr>
                <w:rFonts w:ascii="Times New Roman" w:hAnsi="Times New Roman" w:cs="Times New Roman"/>
                <w:sz w:val="24"/>
                <w:szCs w:val="24"/>
              </w:rPr>
              <w:t>подпунктах</w:t>
            </w:r>
            <w:proofErr w:type="gramEnd"/>
            <w:r w:rsidRPr="0012195F">
              <w:rPr>
                <w:rFonts w:ascii="Times New Roman" w:hAnsi="Times New Roman" w:cs="Times New Roman"/>
                <w:sz w:val="24"/>
                <w:szCs w:val="24"/>
              </w:rPr>
              <w:t xml:space="preserve"> а), б) части третьей настоящей статьи, рассчитанного пропорционально дням простоя.</w:t>
            </w:r>
          </w:p>
          <w:p w:rsidR="007835C3" w:rsidRPr="0012195F" w:rsidRDefault="007835C3"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При введении режима неполного рабочего дня (смены) и (или) неполной рабочей недели без согласия работников (гражданских служащих) в порядке, определенном частью второй настоящей статьи, не применяются нормы, предусмотренные пунктом 1 статьи 93 Трудового кодекса Приднестровской Молдавской Республики.</w:t>
            </w:r>
          </w:p>
          <w:p w:rsidR="007835C3" w:rsidRPr="0012195F" w:rsidRDefault="007835C3" w:rsidP="0012195F">
            <w:pPr>
              <w:pStyle w:val="a9"/>
              <w:jc w:val="both"/>
              <w:rPr>
                <w:rFonts w:ascii="Times New Roman" w:hAnsi="Times New Roman" w:cs="Times New Roman"/>
                <w:sz w:val="24"/>
                <w:szCs w:val="24"/>
              </w:rPr>
            </w:pPr>
          </w:p>
          <w:p w:rsidR="007835C3" w:rsidRPr="0012195F" w:rsidRDefault="007835C3"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Оплата труда работников (гражданских служащих) при работе на условиях неполного рабочего времени в порядке, определенном частью третьей настоящей статьи, производится без учета норм, предусмотренных пунктом 2 статьи 93 Трудового кодекса Приднестровской Молдавской Республики.</w:t>
            </w:r>
          </w:p>
          <w:p w:rsidR="007835C3" w:rsidRPr="0012195F" w:rsidRDefault="007835C3"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 xml:space="preserve">По решению работодателя (представителя нанимателя) допускаются изменение режима работы, графиков сменности и доведение их до сведения работников (гражданских служащих) без учета сроков, установленных пунктом 4 статьи 103 Трудового кодекса Приднестровской Молдавской Республики, и норм, предусмотренных пунктом 6 статьи 57, статьями 72, 351 и 352 Трудового кодекса Приднестровской Молдавской Республики, а также статьями 25 и 26 Закона Приднестровской Молдавской Республики </w:t>
            </w:r>
            <w:r w:rsidRPr="0012195F">
              <w:rPr>
                <w:rFonts w:ascii="Times New Roman" w:hAnsi="Times New Roman" w:cs="Times New Roman"/>
                <w:sz w:val="24"/>
                <w:szCs w:val="24"/>
              </w:rPr>
              <w:br/>
              <w:t>«О государственной гражданской службе Приднестровской Молдавской Республики».</w:t>
            </w:r>
          </w:p>
          <w:p w:rsidR="00F1757B" w:rsidRPr="0012195F" w:rsidRDefault="00F1757B" w:rsidP="0012195F">
            <w:pPr>
              <w:pStyle w:val="a9"/>
              <w:jc w:val="both"/>
              <w:rPr>
                <w:rFonts w:ascii="Times New Roman" w:hAnsi="Times New Roman" w:cs="Times New Roman"/>
                <w:sz w:val="24"/>
                <w:szCs w:val="24"/>
              </w:rPr>
            </w:pPr>
          </w:p>
          <w:p w:rsidR="007835C3" w:rsidRPr="0012195F" w:rsidRDefault="007835C3"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Отсутствует</w:t>
            </w:r>
            <w:r w:rsidR="00834CE9" w:rsidRPr="0012195F">
              <w:rPr>
                <w:rFonts w:ascii="Times New Roman" w:hAnsi="Times New Roman" w:cs="Times New Roman"/>
                <w:sz w:val="24"/>
                <w:szCs w:val="24"/>
              </w:rPr>
              <w:t>.</w:t>
            </w:r>
          </w:p>
        </w:tc>
        <w:tc>
          <w:tcPr>
            <w:tcW w:w="4819" w:type="dxa"/>
          </w:tcPr>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lastRenderedPageBreak/>
              <w:t>Статья 8.</w:t>
            </w:r>
          </w:p>
          <w:p w:rsidR="00F1757B" w:rsidRPr="0012195F" w:rsidRDefault="00F1757B" w:rsidP="0012195F">
            <w:pPr>
              <w:pStyle w:val="a9"/>
              <w:jc w:val="both"/>
              <w:rPr>
                <w:rFonts w:ascii="Times New Roman" w:hAnsi="Times New Roman" w:cs="Times New Roman"/>
                <w:sz w:val="24"/>
                <w:szCs w:val="24"/>
              </w:rPr>
            </w:pP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Во изменение норм Трудового кодекса Приднестровской Молдавской Республики и Закона Приднестровской Молдавской Республики «О государственной гражданской службе Приднестровской Молдавской Республики» с 1 января 2025 года до дня отмены (прекращения действия) особого правового режима допускается изменение определенных сторонами условий трудового договора (служебного контракта) на условиях, определенных в частях второй–восьмой настоящей статьи.</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Работодатель (представитель нанимателя) имеет право без учета норм, установленных статьями 351 и 352 Трудового кодекса Приднестровской Молдавской Республики, вводить режим неполного рабочего дня (смены) и (или) неполной рабочей недели без согласия работников.</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 но не менее минимального размера оплаты труда, установленного и применяемого </w:t>
            </w:r>
            <w:r w:rsidRPr="0012195F">
              <w:rPr>
                <w:rFonts w:ascii="Times New Roman" w:hAnsi="Times New Roman" w:cs="Times New Roman"/>
                <w:sz w:val="24"/>
                <w:szCs w:val="24"/>
              </w:rPr>
              <w:br/>
              <w:t>в соответствии с законодательством Приднестровской Молдавской Республики</w:t>
            </w:r>
            <w:r w:rsidR="00363CEF" w:rsidRPr="0012195F">
              <w:rPr>
                <w:rFonts w:ascii="Times New Roman" w:hAnsi="Times New Roman" w:cs="Times New Roman"/>
                <w:sz w:val="24"/>
                <w:szCs w:val="24"/>
              </w:rPr>
              <w:t>, без повышающих коэффициентов,</w:t>
            </w:r>
            <w:r w:rsidRPr="0012195F">
              <w:rPr>
                <w:rFonts w:ascii="Times New Roman" w:hAnsi="Times New Roman" w:cs="Times New Roman"/>
                <w:sz w:val="24"/>
                <w:szCs w:val="24"/>
              </w:rPr>
              <w:t xml:space="preserve"> в размере:</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а) 1 809 рублей – для исчислен</w:t>
            </w:r>
            <w:r w:rsidR="00363CEF" w:rsidRPr="0012195F">
              <w:rPr>
                <w:rFonts w:ascii="Times New Roman" w:hAnsi="Times New Roman" w:cs="Times New Roman"/>
                <w:sz w:val="24"/>
                <w:szCs w:val="24"/>
              </w:rPr>
              <w:t>ия заработной платы работников,</w:t>
            </w:r>
            <w:r w:rsidRPr="0012195F">
              <w:rPr>
                <w:rFonts w:ascii="Times New Roman" w:hAnsi="Times New Roman" w:cs="Times New Roman"/>
                <w:sz w:val="24"/>
                <w:szCs w:val="24"/>
              </w:rPr>
              <w:t xml:space="preserve">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w:t>
            </w:r>
            <w:r w:rsidRPr="0012195F">
              <w:rPr>
                <w:rFonts w:ascii="Times New Roman" w:hAnsi="Times New Roman" w:cs="Times New Roman"/>
                <w:sz w:val="24"/>
                <w:szCs w:val="24"/>
              </w:rPr>
              <w:t xml:space="preserve">денежного довольствия, денежном содержании государственных гражданских служащих, а также для </w:t>
            </w:r>
            <w:proofErr w:type="gramStart"/>
            <w:r w:rsidRPr="0012195F">
              <w:rPr>
                <w:rFonts w:ascii="Times New Roman" w:hAnsi="Times New Roman" w:cs="Times New Roman"/>
                <w:sz w:val="24"/>
                <w:szCs w:val="24"/>
              </w:rPr>
              <w:t>исчисления  денежного</w:t>
            </w:r>
            <w:proofErr w:type="gramEnd"/>
            <w:r w:rsidRPr="0012195F">
              <w:rPr>
                <w:rFonts w:ascii="Times New Roman" w:hAnsi="Times New Roman" w:cs="Times New Roman"/>
                <w:sz w:val="24"/>
                <w:szCs w:val="24"/>
              </w:rPr>
              <w:t xml:space="preserve"> содержания (довольствия) государственных служащих, ежемесячного денежного содержания судей;</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б) в размере прожиточного минимума трудоспособного населения, определяемого в соответствии с законодательством Приднестровской Молдавской Республики за второй месяц квартала, предшествующего кварталу, на который устанавливается минимальный размер оплаты труда, – для исчисления заработной платы работников, уровень которой не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По решению работодателя (представителя нанимателя) допускаются введение простоя по причинам, не зависящим от работодателя (представителя нанимателя) и работника (гражданского служащего), или перевод работников (гражданских служащих) на не обусловленную трудовым договором (служебным контрактом) работу (службу) у того же работодателя (представителя нанимателя) для предотвращения последствий особого правового режима.</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 xml:space="preserve">Время простоя по причинам, не зависящим от работодателя (представителя нанимателя) и работника (гражданского служащего), оплачивается в размере не менее минимального размера оплаты труда, указанного в </w:t>
            </w:r>
            <w:proofErr w:type="gramStart"/>
            <w:r w:rsidRPr="0012195F">
              <w:rPr>
                <w:rFonts w:ascii="Times New Roman" w:hAnsi="Times New Roman" w:cs="Times New Roman"/>
                <w:sz w:val="24"/>
                <w:szCs w:val="24"/>
              </w:rPr>
              <w:t>подпунктах</w:t>
            </w:r>
            <w:proofErr w:type="gramEnd"/>
            <w:r w:rsidRPr="0012195F">
              <w:rPr>
                <w:rFonts w:ascii="Times New Roman" w:hAnsi="Times New Roman" w:cs="Times New Roman"/>
                <w:sz w:val="24"/>
                <w:szCs w:val="24"/>
              </w:rPr>
              <w:t xml:space="preserve"> а), б) части третьей настоящей статьи, рассчитанного пропорционально дням простоя.</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При введении режима неполного рабочего дня (смены) и (или) неполной рабочей недели без согласия работников (гражданских служащих) в порядке, определенном частью второй настоящей статьи, не применяются нормы, предусмотренные пунктом 1 статьи 93 Трудового кодекса Приднестровской Молдавской Республики.</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lastRenderedPageBreak/>
              <w:t>Оплата труда работников (гражданских служащих) при работе на условиях неполного рабочего времени в порядке, определенном частью третьей настоящей статьи, производится без учета норм, предусмотренных пунктом 2 статьи 93 Трудового кодекса Приднестровской Молдавской Республики.</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По решению работодателя (представителя нанимателя) допускаются изменение режима работы, графиков сменности и доведение их до сведения работников (гражданских служащих) без учета сроков, установленных пунктом 4 статьи 103 Трудового кодекса Приднестровской Молдавской Республики, и норм, предусмотренных пунктом 6 статьи 57, статьями 72, 351 и 352 Трудового кодекса Приднестровской Молдавской Республики, а также статьями 25 и 26 Закона Приднес</w:t>
            </w:r>
            <w:r w:rsidR="00BF13F5" w:rsidRPr="0012195F">
              <w:rPr>
                <w:rFonts w:ascii="Times New Roman" w:hAnsi="Times New Roman" w:cs="Times New Roman"/>
                <w:sz w:val="24"/>
                <w:szCs w:val="24"/>
              </w:rPr>
              <w:t xml:space="preserve">тровской Молдавской Республики </w:t>
            </w:r>
            <w:r w:rsidRPr="0012195F">
              <w:rPr>
                <w:rFonts w:ascii="Times New Roman" w:hAnsi="Times New Roman" w:cs="Times New Roman"/>
                <w:sz w:val="24"/>
                <w:szCs w:val="24"/>
              </w:rPr>
              <w:t>«О государственной гражданской службе Приднестровской Молдавской Республики».</w:t>
            </w:r>
          </w:p>
          <w:p w:rsidR="00F1757B" w:rsidRPr="0012195F" w:rsidRDefault="00F1757B" w:rsidP="0012195F">
            <w:pPr>
              <w:pStyle w:val="a9"/>
              <w:jc w:val="both"/>
              <w:rPr>
                <w:rFonts w:ascii="Times New Roman" w:hAnsi="Times New Roman" w:cs="Times New Roman"/>
                <w:sz w:val="24"/>
                <w:szCs w:val="24"/>
              </w:rPr>
            </w:pPr>
            <w:r w:rsidRPr="0012195F">
              <w:rPr>
                <w:rFonts w:ascii="Times New Roman" w:hAnsi="Times New Roman" w:cs="Times New Roman"/>
                <w:sz w:val="24"/>
                <w:szCs w:val="24"/>
              </w:rPr>
              <w:t>Во изменение норм статей 136, 142, 232 Трудового кодекса Приднестровской Молдавской Республики оплата отпуска педагогическим работникам, заработная плата которых регулируется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летний период производится двумя равными частями от начисленного размера оплаты отпуска в день, установленный правилами внутреннего трудового распорядка или коллективным до</w:t>
            </w:r>
            <w:r w:rsidR="007835C3" w:rsidRPr="0012195F">
              <w:rPr>
                <w:rFonts w:ascii="Times New Roman" w:hAnsi="Times New Roman" w:cs="Times New Roman"/>
                <w:sz w:val="24"/>
                <w:szCs w:val="24"/>
              </w:rPr>
              <w:t>говором, или трудовым договором</w:t>
            </w:r>
            <w:r w:rsidRPr="0012195F">
              <w:rPr>
                <w:rFonts w:ascii="Times New Roman" w:hAnsi="Times New Roman" w:cs="Times New Roman"/>
                <w:sz w:val="24"/>
                <w:szCs w:val="24"/>
              </w:rPr>
              <w:t xml:space="preserve"> для выплаты заработной платы.</w:t>
            </w:r>
          </w:p>
        </w:tc>
      </w:tr>
    </w:tbl>
    <w:p w:rsidR="00F1757B" w:rsidRPr="0012195F" w:rsidRDefault="00F1757B" w:rsidP="0012195F">
      <w:pPr>
        <w:pStyle w:val="a9"/>
        <w:jc w:val="both"/>
        <w:rPr>
          <w:rFonts w:ascii="Times New Roman" w:hAnsi="Times New Roman" w:cs="Times New Roman"/>
          <w:sz w:val="24"/>
          <w:szCs w:val="24"/>
        </w:rPr>
      </w:pPr>
    </w:p>
    <w:p w:rsidR="00963679" w:rsidRPr="0012195F" w:rsidRDefault="00963679" w:rsidP="0012195F">
      <w:pPr>
        <w:pStyle w:val="a9"/>
        <w:jc w:val="both"/>
        <w:rPr>
          <w:rFonts w:ascii="Times New Roman" w:hAnsi="Times New Roman" w:cs="Times New Roman"/>
          <w:sz w:val="24"/>
          <w:szCs w:val="24"/>
        </w:rPr>
      </w:pPr>
    </w:p>
    <w:sectPr w:rsidR="00963679" w:rsidRPr="0012195F" w:rsidSect="0012195F">
      <w:headerReference w:type="default" r:id="rId8"/>
      <w:headerReference w:type="first" r:id="rId9"/>
      <w:type w:val="continuous"/>
      <w:pgSz w:w="11906" w:h="16838" w:code="9"/>
      <w:pgMar w:top="1134" w:right="850"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9E" w:rsidRDefault="0021269E" w:rsidP="009D4FB5">
      <w:r>
        <w:separator/>
      </w:r>
    </w:p>
  </w:endnote>
  <w:endnote w:type="continuationSeparator" w:id="0">
    <w:p w:rsidR="0021269E" w:rsidRDefault="0021269E" w:rsidP="009D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9E" w:rsidRDefault="0021269E" w:rsidP="009D4FB5">
      <w:r>
        <w:separator/>
      </w:r>
    </w:p>
  </w:footnote>
  <w:footnote w:type="continuationSeparator" w:id="0">
    <w:p w:rsidR="0021269E" w:rsidRDefault="0021269E" w:rsidP="009D4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84428"/>
      <w:docPartObj>
        <w:docPartGallery w:val="Page Numbers (Top of Page)"/>
        <w:docPartUnique/>
      </w:docPartObj>
    </w:sdtPr>
    <w:sdtEndPr/>
    <w:sdtContent>
      <w:p w:rsidR="009D4FB5" w:rsidRDefault="009D4FB5">
        <w:pPr>
          <w:pStyle w:val="ad"/>
          <w:jc w:val="center"/>
        </w:pPr>
        <w:r>
          <w:fldChar w:fldCharType="begin"/>
        </w:r>
        <w:r>
          <w:instrText>PAGE   \* MERGEFORMAT</w:instrText>
        </w:r>
        <w:r>
          <w:fldChar w:fldCharType="separate"/>
        </w:r>
        <w:r w:rsidR="0012195F">
          <w:rPr>
            <w:noProof/>
          </w:rPr>
          <w:t>- 3 -</w:t>
        </w:r>
        <w:r>
          <w:fldChar w:fldCharType="end"/>
        </w:r>
      </w:p>
    </w:sdtContent>
  </w:sdt>
  <w:p w:rsidR="009D4FB5" w:rsidRDefault="009D4FB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79" w:rsidRDefault="00963679">
    <w:pPr>
      <w:pStyle w:val="ad"/>
      <w:jc w:val="center"/>
    </w:pPr>
  </w:p>
  <w:p w:rsidR="00963679" w:rsidRDefault="0096367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2B21"/>
    <w:multiLevelType w:val="hybridMultilevel"/>
    <w:tmpl w:val="0F6857FA"/>
    <w:lvl w:ilvl="0" w:tplc="D10AE4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4E010E"/>
    <w:multiLevelType w:val="hybridMultilevel"/>
    <w:tmpl w:val="24BCAE86"/>
    <w:lvl w:ilvl="0" w:tplc="DF22B86C">
      <w:start w:val="1"/>
      <w:numFmt w:val="russianLower"/>
      <w:lvlText w:val="%1)"/>
      <w:lvlJc w:val="left"/>
      <w:pPr>
        <w:ind w:left="2771"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2" w15:restartNumberingAfterBreak="0">
    <w:nsid w:val="458B1C6F"/>
    <w:multiLevelType w:val="hybridMultilevel"/>
    <w:tmpl w:val="DD04695C"/>
    <w:lvl w:ilvl="0" w:tplc="BB880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8A5064"/>
    <w:multiLevelType w:val="hybridMultilevel"/>
    <w:tmpl w:val="DC1E0FA6"/>
    <w:lvl w:ilvl="0" w:tplc="E3A82EA6">
      <w:start w:val="1"/>
      <w:numFmt w:val="decimal"/>
      <w:lvlText w:val="%1."/>
      <w:lvlJc w:val="left"/>
      <w:pPr>
        <w:ind w:left="1495" w:hanging="360"/>
      </w:pPr>
      <w:rPr>
        <w:rFonts w:cs="Times New Roman"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4" w15:restartNumberingAfterBreak="0">
    <w:nsid w:val="5FA160AD"/>
    <w:multiLevelType w:val="hybridMultilevel"/>
    <w:tmpl w:val="19FEA5D6"/>
    <w:lvl w:ilvl="0" w:tplc="DF22B86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74083AB5"/>
    <w:multiLevelType w:val="hybridMultilevel"/>
    <w:tmpl w:val="C6A6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CD"/>
    <w:rsid w:val="0000069D"/>
    <w:rsid w:val="00001671"/>
    <w:rsid w:val="00017013"/>
    <w:rsid w:val="00025611"/>
    <w:rsid w:val="00035FC0"/>
    <w:rsid w:val="00045306"/>
    <w:rsid w:val="00045C49"/>
    <w:rsid w:val="0006521C"/>
    <w:rsid w:val="00066935"/>
    <w:rsid w:val="00067D0D"/>
    <w:rsid w:val="000B45D7"/>
    <w:rsid w:val="000B6D8B"/>
    <w:rsid w:val="000C78AF"/>
    <w:rsid w:val="000D1B63"/>
    <w:rsid w:val="000E2FFF"/>
    <w:rsid w:val="000E3ECE"/>
    <w:rsid w:val="000F3A2A"/>
    <w:rsid w:val="001046C0"/>
    <w:rsid w:val="0012195F"/>
    <w:rsid w:val="00124BF0"/>
    <w:rsid w:val="001424EB"/>
    <w:rsid w:val="001427F0"/>
    <w:rsid w:val="00142D75"/>
    <w:rsid w:val="00152639"/>
    <w:rsid w:val="00153C85"/>
    <w:rsid w:val="00163748"/>
    <w:rsid w:val="00170635"/>
    <w:rsid w:val="00170D8D"/>
    <w:rsid w:val="00172338"/>
    <w:rsid w:val="001860D1"/>
    <w:rsid w:val="0018707A"/>
    <w:rsid w:val="001B03BC"/>
    <w:rsid w:val="001C34AA"/>
    <w:rsid w:val="001C5844"/>
    <w:rsid w:val="001D62A1"/>
    <w:rsid w:val="001F1D50"/>
    <w:rsid w:val="00207675"/>
    <w:rsid w:val="0021269E"/>
    <w:rsid w:val="002142D5"/>
    <w:rsid w:val="0022103E"/>
    <w:rsid w:val="0022713B"/>
    <w:rsid w:val="00230506"/>
    <w:rsid w:val="002368EF"/>
    <w:rsid w:val="00237F4A"/>
    <w:rsid w:val="00243B34"/>
    <w:rsid w:val="00252222"/>
    <w:rsid w:val="00260FC1"/>
    <w:rsid w:val="00272800"/>
    <w:rsid w:val="00282C4B"/>
    <w:rsid w:val="00295C59"/>
    <w:rsid w:val="002A4EE6"/>
    <w:rsid w:val="002A5ECF"/>
    <w:rsid w:val="002A6213"/>
    <w:rsid w:val="002C6ACA"/>
    <w:rsid w:val="002D42ED"/>
    <w:rsid w:val="002D57DF"/>
    <w:rsid w:val="002D6095"/>
    <w:rsid w:val="002E0DD8"/>
    <w:rsid w:val="002E22C7"/>
    <w:rsid w:val="002E5E20"/>
    <w:rsid w:val="0030172B"/>
    <w:rsid w:val="00305C66"/>
    <w:rsid w:val="00306B70"/>
    <w:rsid w:val="003262B8"/>
    <w:rsid w:val="00344869"/>
    <w:rsid w:val="00353A35"/>
    <w:rsid w:val="0035541A"/>
    <w:rsid w:val="00363CEF"/>
    <w:rsid w:val="00393D38"/>
    <w:rsid w:val="003A38E6"/>
    <w:rsid w:val="003A76EE"/>
    <w:rsid w:val="003B3CD7"/>
    <w:rsid w:val="003B6E40"/>
    <w:rsid w:val="003C3384"/>
    <w:rsid w:val="003D2791"/>
    <w:rsid w:val="003E21F3"/>
    <w:rsid w:val="003E57BB"/>
    <w:rsid w:val="003F3466"/>
    <w:rsid w:val="003F6B00"/>
    <w:rsid w:val="003F73CA"/>
    <w:rsid w:val="00412C7A"/>
    <w:rsid w:val="00416860"/>
    <w:rsid w:val="00427566"/>
    <w:rsid w:val="0044497E"/>
    <w:rsid w:val="00454CB9"/>
    <w:rsid w:val="00460D43"/>
    <w:rsid w:val="0047463E"/>
    <w:rsid w:val="004A10C7"/>
    <w:rsid w:val="004A3AB8"/>
    <w:rsid w:val="004B1AE5"/>
    <w:rsid w:val="004C6DF5"/>
    <w:rsid w:val="004E1321"/>
    <w:rsid w:val="004E1557"/>
    <w:rsid w:val="004E1649"/>
    <w:rsid w:val="005163A6"/>
    <w:rsid w:val="005239EA"/>
    <w:rsid w:val="00525BA6"/>
    <w:rsid w:val="00531745"/>
    <w:rsid w:val="00534F6B"/>
    <w:rsid w:val="00545E32"/>
    <w:rsid w:val="00550AD8"/>
    <w:rsid w:val="00551CDE"/>
    <w:rsid w:val="00551E4E"/>
    <w:rsid w:val="00595D37"/>
    <w:rsid w:val="005B5E1D"/>
    <w:rsid w:val="005C20BA"/>
    <w:rsid w:val="005C501D"/>
    <w:rsid w:val="005E6399"/>
    <w:rsid w:val="005F1277"/>
    <w:rsid w:val="006018B4"/>
    <w:rsid w:val="006132EE"/>
    <w:rsid w:val="00615E17"/>
    <w:rsid w:val="0061715F"/>
    <w:rsid w:val="00636B53"/>
    <w:rsid w:val="00647A79"/>
    <w:rsid w:val="006604FA"/>
    <w:rsid w:val="00662B4B"/>
    <w:rsid w:val="00665CAD"/>
    <w:rsid w:val="00673B3F"/>
    <w:rsid w:val="00696A89"/>
    <w:rsid w:val="006A131E"/>
    <w:rsid w:val="006B44FA"/>
    <w:rsid w:val="006C0A5E"/>
    <w:rsid w:val="006C1BAA"/>
    <w:rsid w:val="006D02DC"/>
    <w:rsid w:val="006E2107"/>
    <w:rsid w:val="007054AA"/>
    <w:rsid w:val="00710D87"/>
    <w:rsid w:val="00714DE9"/>
    <w:rsid w:val="00715DCE"/>
    <w:rsid w:val="0072664E"/>
    <w:rsid w:val="00734E63"/>
    <w:rsid w:val="00745CC5"/>
    <w:rsid w:val="00781663"/>
    <w:rsid w:val="007835C3"/>
    <w:rsid w:val="00796907"/>
    <w:rsid w:val="007B0A64"/>
    <w:rsid w:val="007B5B58"/>
    <w:rsid w:val="007C0043"/>
    <w:rsid w:val="007C2654"/>
    <w:rsid w:val="007D3C2A"/>
    <w:rsid w:val="007D7355"/>
    <w:rsid w:val="007E4BC6"/>
    <w:rsid w:val="0080276B"/>
    <w:rsid w:val="008244F6"/>
    <w:rsid w:val="00834CE9"/>
    <w:rsid w:val="008750E0"/>
    <w:rsid w:val="008F277D"/>
    <w:rsid w:val="008F3879"/>
    <w:rsid w:val="009012CD"/>
    <w:rsid w:val="009115BB"/>
    <w:rsid w:val="00925869"/>
    <w:rsid w:val="00933ED9"/>
    <w:rsid w:val="00937B5E"/>
    <w:rsid w:val="00946AA3"/>
    <w:rsid w:val="009518E4"/>
    <w:rsid w:val="009552F2"/>
    <w:rsid w:val="00960F99"/>
    <w:rsid w:val="00963679"/>
    <w:rsid w:val="009700D9"/>
    <w:rsid w:val="009815F5"/>
    <w:rsid w:val="00991C8E"/>
    <w:rsid w:val="009931A5"/>
    <w:rsid w:val="009932EE"/>
    <w:rsid w:val="0099431D"/>
    <w:rsid w:val="00997FC1"/>
    <w:rsid w:val="009A7C84"/>
    <w:rsid w:val="009B0B26"/>
    <w:rsid w:val="009D4FB5"/>
    <w:rsid w:val="009D64D1"/>
    <w:rsid w:val="009E1CA9"/>
    <w:rsid w:val="009E6387"/>
    <w:rsid w:val="00A031B6"/>
    <w:rsid w:val="00A03C52"/>
    <w:rsid w:val="00A252DD"/>
    <w:rsid w:val="00A77DC9"/>
    <w:rsid w:val="00A9191A"/>
    <w:rsid w:val="00AA04D8"/>
    <w:rsid w:val="00AA053D"/>
    <w:rsid w:val="00AD429B"/>
    <w:rsid w:val="00AE40DB"/>
    <w:rsid w:val="00B00DF3"/>
    <w:rsid w:val="00B017D1"/>
    <w:rsid w:val="00B14683"/>
    <w:rsid w:val="00B14AE0"/>
    <w:rsid w:val="00B20C99"/>
    <w:rsid w:val="00B242A1"/>
    <w:rsid w:val="00B25CB9"/>
    <w:rsid w:val="00B50DDB"/>
    <w:rsid w:val="00B556AB"/>
    <w:rsid w:val="00B67FE5"/>
    <w:rsid w:val="00BB74D7"/>
    <w:rsid w:val="00BF13F5"/>
    <w:rsid w:val="00BF6907"/>
    <w:rsid w:val="00C16ADC"/>
    <w:rsid w:val="00C25375"/>
    <w:rsid w:val="00C3618F"/>
    <w:rsid w:val="00C6731B"/>
    <w:rsid w:val="00C674CE"/>
    <w:rsid w:val="00C774E0"/>
    <w:rsid w:val="00C82822"/>
    <w:rsid w:val="00C830AD"/>
    <w:rsid w:val="00CA012D"/>
    <w:rsid w:val="00CA47EB"/>
    <w:rsid w:val="00CA72A3"/>
    <w:rsid w:val="00CC170D"/>
    <w:rsid w:val="00CD32FB"/>
    <w:rsid w:val="00CD6685"/>
    <w:rsid w:val="00CD6A50"/>
    <w:rsid w:val="00CE7778"/>
    <w:rsid w:val="00D14AD4"/>
    <w:rsid w:val="00D23E18"/>
    <w:rsid w:val="00D42679"/>
    <w:rsid w:val="00D454E2"/>
    <w:rsid w:val="00D71B98"/>
    <w:rsid w:val="00D75D12"/>
    <w:rsid w:val="00D75F28"/>
    <w:rsid w:val="00D9445A"/>
    <w:rsid w:val="00D97596"/>
    <w:rsid w:val="00DB6626"/>
    <w:rsid w:val="00DD02D8"/>
    <w:rsid w:val="00DD143D"/>
    <w:rsid w:val="00E0447E"/>
    <w:rsid w:val="00E07AD6"/>
    <w:rsid w:val="00E13B52"/>
    <w:rsid w:val="00E16C02"/>
    <w:rsid w:val="00E21BBE"/>
    <w:rsid w:val="00E52F0C"/>
    <w:rsid w:val="00E54069"/>
    <w:rsid w:val="00E642E5"/>
    <w:rsid w:val="00E9143A"/>
    <w:rsid w:val="00EA4E67"/>
    <w:rsid w:val="00EC4FE8"/>
    <w:rsid w:val="00EC5634"/>
    <w:rsid w:val="00ED37A3"/>
    <w:rsid w:val="00ED499D"/>
    <w:rsid w:val="00ED7EE3"/>
    <w:rsid w:val="00EE4B3A"/>
    <w:rsid w:val="00F01303"/>
    <w:rsid w:val="00F1757B"/>
    <w:rsid w:val="00F5598F"/>
    <w:rsid w:val="00F66BDA"/>
    <w:rsid w:val="00F73547"/>
    <w:rsid w:val="00F771FD"/>
    <w:rsid w:val="00FA0845"/>
    <w:rsid w:val="00FC55A6"/>
    <w:rsid w:val="00FD0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4FBE4"/>
  <w15:docId w15:val="{3B0709C8-1F5A-453C-97FA-E96C068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1D50"/>
    <w:rPr>
      <w:rFonts w:ascii="Tahoma" w:hAnsi="Tahoma" w:cs="Tahoma"/>
      <w:sz w:val="16"/>
      <w:szCs w:val="16"/>
    </w:rPr>
  </w:style>
  <w:style w:type="character" w:customStyle="1" w:styleId="FontStyle27">
    <w:name w:val="Font Style27"/>
    <w:uiPriority w:val="99"/>
    <w:rsid w:val="008750E0"/>
    <w:rPr>
      <w:rFonts w:ascii="Times New Roman" w:hAnsi="Times New Roman" w:cs="Times New Roman" w:hint="default"/>
      <w:color w:val="000000"/>
      <w:sz w:val="26"/>
      <w:szCs w:val="26"/>
    </w:rPr>
  </w:style>
  <w:style w:type="paragraph" w:customStyle="1" w:styleId="Style16">
    <w:name w:val="Style16"/>
    <w:basedOn w:val="a"/>
    <w:uiPriority w:val="99"/>
    <w:rsid w:val="008750E0"/>
    <w:pPr>
      <w:widowControl w:val="0"/>
      <w:autoSpaceDE w:val="0"/>
      <w:autoSpaceDN w:val="0"/>
      <w:adjustRightInd w:val="0"/>
      <w:spacing w:line="328" w:lineRule="exact"/>
      <w:jc w:val="center"/>
    </w:pPr>
  </w:style>
  <w:style w:type="character" w:customStyle="1" w:styleId="a5">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A77DC9"/>
    <w:rPr>
      <w:sz w:val="24"/>
      <w:szCs w:val="24"/>
    </w:r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unhideWhenUsed/>
    <w:qFormat/>
    <w:rsid w:val="00A77DC9"/>
    <w:pPr>
      <w:tabs>
        <w:tab w:val="left" w:pos="708"/>
      </w:tabs>
      <w:ind w:left="720"/>
      <w:contextualSpacing/>
    </w:pPr>
  </w:style>
  <w:style w:type="character" w:customStyle="1" w:styleId="2">
    <w:name w:val="Основной текст (2)_"/>
    <w:link w:val="20"/>
    <w:locked/>
    <w:rsid w:val="00A77DC9"/>
    <w:rPr>
      <w:sz w:val="28"/>
      <w:szCs w:val="28"/>
      <w:shd w:val="clear" w:color="auto" w:fill="FFFFFF"/>
    </w:rPr>
  </w:style>
  <w:style w:type="paragraph" w:customStyle="1" w:styleId="20">
    <w:name w:val="Основной текст (2)"/>
    <w:basedOn w:val="a"/>
    <w:link w:val="2"/>
    <w:qFormat/>
    <w:rsid w:val="00A77DC9"/>
    <w:pPr>
      <w:widowControl w:val="0"/>
      <w:shd w:val="clear" w:color="auto" w:fill="FFFFFF"/>
      <w:tabs>
        <w:tab w:val="left" w:pos="708"/>
      </w:tabs>
      <w:spacing w:before="300" w:after="120" w:line="0" w:lineRule="atLeast"/>
    </w:pPr>
    <w:rPr>
      <w:sz w:val="28"/>
      <w:szCs w:val="28"/>
    </w:rPr>
  </w:style>
  <w:style w:type="character" w:customStyle="1" w:styleId="1">
    <w:name w:val="Основной текст1"/>
    <w:rsid w:val="00A77DC9"/>
    <w:rPr>
      <w:rFonts w:ascii="Times New Roman" w:eastAsia="Times New Roman" w:hAnsi="Times New Roman" w:cs="Times New Roman" w:hint="default"/>
      <w:b w:val="0"/>
      <w:bCs w:val="0"/>
      <w:i w:val="0"/>
      <w:iCs w:val="0"/>
      <w:smallCaps w:val="0"/>
      <w:strike w:val="0"/>
      <w:dstrike w:val="0"/>
      <w:color w:val="000000"/>
      <w:spacing w:val="4"/>
      <w:w w:val="100"/>
      <w:position w:val="0"/>
      <w:sz w:val="22"/>
      <w:szCs w:val="22"/>
      <w:u w:val="none"/>
      <w:effect w:val="none"/>
      <w:shd w:val="clear" w:color="auto" w:fill="FFFFFF"/>
      <w:lang w:val="ru-RU"/>
    </w:rPr>
  </w:style>
  <w:style w:type="character" w:customStyle="1" w:styleId="21">
    <w:name w:val="Основной текст2"/>
    <w:rsid w:val="00A77DC9"/>
    <w:rPr>
      <w:rFonts w:ascii="Times New Roman" w:eastAsia="Times New Roman" w:hAnsi="Times New Roman" w:cs="Times New Roman" w:hint="default"/>
      <w:b w:val="0"/>
      <w:bCs w:val="0"/>
      <w:i w:val="0"/>
      <w:iCs w:val="0"/>
      <w:smallCaps w:val="0"/>
      <w:strike w:val="0"/>
      <w:dstrike w:val="0"/>
      <w:color w:val="000000"/>
      <w:spacing w:val="6"/>
      <w:w w:val="100"/>
      <w:position w:val="0"/>
      <w:sz w:val="15"/>
      <w:szCs w:val="15"/>
      <w:u w:val="none"/>
      <w:effect w:val="none"/>
      <w:shd w:val="clear" w:color="auto" w:fill="FFFFFF"/>
      <w:lang w:val="ru-RU"/>
    </w:rPr>
  </w:style>
  <w:style w:type="paragraph" w:styleId="a7">
    <w:name w:val="footer"/>
    <w:basedOn w:val="a"/>
    <w:link w:val="a8"/>
    <w:uiPriority w:val="99"/>
    <w:rsid w:val="00B25CB9"/>
    <w:pPr>
      <w:tabs>
        <w:tab w:val="center" w:pos="4677"/>
        <w:tab w:val="right" w:pos="9355"/>
      </w:tabs>
    </w:pPr>
  </w:style>
  <w:style w:type="character" w:customStyle="1" w:styleId="a8">
    <w:name w:val="Нижний колонтитул Знак"/>
    <w:basedOn w:val="a0"/>
    <w:link w:val="a7"/>
    <w:uiPriority w:val="99"/>
    <w:rsid w:val="00B25CB9"/>
    <w:rPr>
      <w:sz w:val="24"/>
      <w:szCs w:val="24"/>
    </w:rPr>
  </w:style>
  <w:style w:type="paragraph" w:styleId="a9">
    <w:name w:val="No Spacing"/>
    <w:uiPriority w:val="1"/>
    <w:qFormat/>
    <w:rsid w:val="001C34AA"/>
    <w:rPr>
      <w:rFonts w:asciiTheme="minorHAnsi" w:eastAsiaTheme="minorHAnsi" w:hAnsiTheme="minorHAnsi" w:cstheme="minorBidi"/>
      <w:sz w:val="22"/>
      <w:szCs w:val="22"/>
      <w:lang w:eastAsia="en-US"/>
    </w:rPr>
  </w:style>
  <w:style w:type="paragraph" w:styleId="aa">
    <w:name w:val="List Paragraph"/>
    <w:basedOn w:val="a"/>
    <w:uiPriority w:val="99"/>
    <w:qFormat/>
    <w:rsid w:val="00237F4A"/>
    <w:pPr>
      <w:ind w:left="720"/>
      <w:contextualSpacing/>
    </w:pPr>
  </w:style>
  <w:style w:type="paragraph" w:styleId="ab">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Зн"/>
    <w:basedOn w:val="a"/>
    <w:link w:val="10"/>
    <w:uiPriority w:val="99"/>
    <w:rsid w:val="00237F4A"/>
    <w:rPr>
      <w:rFonts w:ascii="Courier New" w:hAnsi="Courier New" w:cs="Courier New"/>
      <w:sz w:val="28"/>
      <w:szCs w:val="20"/>
    </w:rPr>
  </w:style>
  <w:style w:type="character" w:customStyle="1" w:styleId="ac">
    <w:name w:val="Текст Знак"/>
    <w:aliases w:val="Знак Знак1 Знак1,Знак Знак Знак1 Знак,Текст Знак2 Знак Знак Знак,Текст Знак1 Знак1 Знак Знак Знак"/>
    <w:basedOn w:val="a0"/>
    <w:uiPriority w:val="99"/>
    <w:rsid w:val="00237F4A"/>
    <w:rPr>
      <w:rFonts w:ascii="Consolas" w:hAnsi="Consolas"/>
      <w:sz w:val="21"/>
      <w:szCs w:val="21"/>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b"/>
    <w:uiPriority w:val="99"/>
    <w:rsid w:val="00237F4A"/>
    <w:rPr>
      <w:rFonts w:ascii="Courier New" w:hAnsi="Courier New" w:cs="Courier New"/>
      <w:sz w:val="28"/>
    </w:rPr>
  </w:style>
  <w:style w:type="paragraph" w:styleId="ad">
    <w:name w:val="header"/>
    <w:basedOn w:val="a"/>
    <w:link w:val="ae"/>
    <w:uiPriority w:val="99"/>
    <w:unhideWhenUsed/>
    <w:rsid w:val="009D4FB5"/>
    <w:pPr>
      <w:tabs>
        <w:tab w:val="center" w:pos="4677"/>
        <w:tab w:val="right" w:pos="9355"/>
      </w:tabs>
    </w:pPr>
  </w:style>
  <w:style w:type="character" w:customStyle="1" w:styleId="ae">
    <w:name w:val="Верхний колонтитул Знак"/>
    <w:basedOn w:val="a0"/>
    <w:link w:val="ad"/>
    <w:uiPriority w:val="99"/>
    <w:rsid w:val="009D4FB5"/>
    <w:rPr>
      <w:sz w:val="24"/>
      <w:szCs w:val="24"/>
    </w:rPr>
  </w:style>
  <w:style w:type="character" w:customStyle="1" w:styleId="margin">
    <w:name w:val="margin"/>
    <w:rsid w:val="00AE40DB"/>
    <w:rPr>
      <w:rFonts w:cs="Times New Roman"/>
    </w:rPr>
  </w:style>
  <w:style w:type="character" w:styleId="af">
    <w:name w:val="annotation reference"/>
    <w:rsid w:val="00260FC1"/>
    <w:rPr>
      <w:sz w:val="16"/>
      <w:szCs w:val="16"/>
    </w:rPr>
  </w:style>
  <w:style w:type="paragraph" w:styleId="af0">
    <w:name w:val="annotation text"/>
    <w:basedOn w:val="a"/>
    <w:link w:val="af1"/>
    <w:rsid w:val="00260FC1"/>
    <w:rPr>
      <w:sz w:val="20"/>
      <w:szCs w:val="20"/>
    </w:rPr>
  </w:style>
  <w:style w:type="character" w:customStyle="1" w:styleId="af1">
    <w:name w:val="Текст примечания Знак"/>
    <w:basedOn w:val="a0"/>
    <w:link w:val="af0"/>
    <w:rsid w:val="00260FC1"/>
  </w:style>
  <w:style w:type="character" w:customStyle="1" w:styleId="Heading1Char">
    <w:name w:val="Heading 1 Char"/>
    <w:uiPriority w:val="99"/>
    <w:locked/>
    <w:rsid w:val="00FA0845"/>
    <w:rPr>
      <w:rFonts w:ascii="Cambria"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1903">
      <w:bodyDiv w:val="1"/>
      <w:marLeft w:val="0"/>
      <w:marRight w:val="0"/>
      <w:marTop w:val="0"/>
      <w:marBottom w:val="0"/>
      <w:divBdr>
        <w:top w:val="none" w:sz="0" w:space="0" w:color="auto"/>
        <w:left w:val="none" w:sz="0" w:space="0" w:color="auto"/>
        <w:bottom w:val="none" w:sz="0" w:space="0" w:color="auto"/>
        <w:right w:val="none" w:sz="0" w:space="0" w:color="auto"/>
      </w:divBdr>
    </w:div>
    <w:div w:id="123814817">
      <w:bodyDiv w:val="1"/>
      <w:marLeft w:val="0"/>
      <w:marRight w:val="0"/>
      <w:marTop w:val="0"/>
      <w:marBottom w:val="0"/>
      <w:divBdr>
        <w:top w:val="none" w:sz="0" w:space="0" w:color="auto"/>
        <w:left w:val="none" w:sz="0" w:space="0" w:color="auto"/>
        <w:bottom w:val="none" w:sz="0" w:space="0" w:color="auto"/>
        <w:right w:val="none" w:sz="0" w:space="0" w:color="auto"/>
      </w:divBdr>
    </w:div>
    <w:div w:id="280649446">
      <w:bodyDiv w:val="1"/>
      <w:marLeft w:val="0"/>
      <w:marRight w:val="0"/>
      <w:marTop w:val="0"/>
      <w:marBottom w:val="0"/>
      <w:divBdr>
        <w:top w:val="none" w:sz="0" w:space="0" w:color="auto"/>
        <w:left w:val="none" w:sz="0" w:space="0" w:color="auto"/>
        <w:bottom w:val="none" w:sz="0" w:space="0" w:color="auto"/>
        <w:right w:val="none" w:sz="0" w:space="0" w:color="auto"/>
      </w:divBdr>
    </w:div>
    <w:div w:id="473304015">
      <w:bodyDiv w:val="1"/>
      <w:marLeft w:val="0"/>
      <w:marRight w:val="0"/>
      <w:marTop w:val="0"/>
      <w:marBottom w:val="0"/>
      <w:divBdr>
        <w:top w:val="none" w:sz="0" w:space="0" w:color="auto"/>
        <w:left w:val="none" w:sz="0" w:space="0" w:color="auto"/>
        <w:bottom w:val="none" w:sz="0" w:space="0" w:color="auto"/>
        <w:right w:val="none" w:sz="0" w:space="0" w:color="auto"/>
      </w:divBdr>
    </w:div>
    <w:div w:id="1028068634">
      <w:bodyDiv w:val="1"/>
      <w:marLeft w:val="0"/>
      <w:marRight w:val="0"/>
      <w:marTop w:val="0"/>
      <w:marBottom w:val="0"/>
      <w:divBdr>
        <w:top w:val="none" w:sz="0" w:space="0" w:color="auto"/>
        <w:left w:val="none" w:sz="0" w:space="0" w:color="auto"/>
        <w:bottom w:val="none" w:sz="0" w:space="0" w:color="auto"/>
        <w:right w:val="none" w:sz="0" w:space="0" w:color="auto"/>
      </w:divBdr>
    </w:div>
    <w:div w:id="1070466738">
      <w:bodyDiv w:val="1"/>
      <w:marLeft w:val="0"/>
      <w:marRight w:val="0"/>
      <w:marTop w:val="0"/>
      <w:marBottom w:val="0"/>
      <w:divBdr>
        <w:top w:val="none" w:sz="0" w:space="0" w:color="auto"/>
        <w:left w:val="none" w:sz="0" w:space="0" w:color="auto"/>
        <w:bottom w:val="none" w:sz="0" w:space="0" w:color="auto"/>
        <w:right w:val="none" w:sz="0" w:space="0" w:color="auto"/>
      </w:divBdr>
    </w:div>
    <w:div w:id="1253510292">
      <w:bodyDiv w:val="1"/>
      <w:marLeft w:val="0"/>
      <w:marRight w:val="0"/>
      <w:marTop w:val="0"/>
      <w:marBottom w:val="0"/>
      <w:divBdr>
        <w:top w:val="none" w:sz="0" w:space="0" w:color="auto"/>
        <w:left w:val="none" w:sz="0" w:space="0" w:color="auto"/>
        <w:bottom w:val="none" w:sz="0" w:space="0" w:color="auto"/>
        <w:right w:val="none" w:sz="0" w:space="0" w:color="auto"/>
      </w:divBdr>
    </w:div>
    <w:div w:id="1267812579">
      <w:bodyDiv w:val="1"/>
      <w:marLeft w:val="0"/>
      <w:marRight w:val="0"/>
      <w:marTop w:val="0"/>
      <w:marBottom w:val="0"/>
      <w:divBdr>
        <w:top w:val="none" w:sz="0" w:space="0" w:color="auto"/>
        <w:left w:val="none" w:sz="0" w:space="0" w:color="auto"/>
        <w:bottom w:val="none" w:sz="0" w:space="0" w:color="auto"/>
        <w:right w:val="none" w:sz="0" w:space="0" w:color="auto"/>
      </w:divBdr>
    </w:div>
    <w:div w:id="1482304495">
      <w:bodyDiv w:val="1"/>
      <w:marLeft w:val="0"/>
      <w:marRight w:val="0"/>
      <w:marTop w:val="0"/>
      <w:marBottom w:val="0"/>
      <w:divBdr>
        <w:top w:val="none" w:sz="0" w:space="0" w:color="auto"/>
        <w:left w:val="none" w:sz="0" w:space="0" w:color="auto"/>
        <w:bottom w:val="none" w:sz="0" w:space="0" w:color="auto"/>
        <w:right w:val="none" w:sz="0" w:space="0" w:color="auto"/>
      </w:divBdr>
    </w:div>
    <w:div w:id="1484934804">
      <w:bodyDiv w:val="1"/>
      <w:marLeft w:val="0"/>
      <w:marRight w:val="0"/>
      <w:marTop w:val="0"/>
      <w:marBottom w:val="0"/>
      <w:divBdr>
        <w:top w:val="none" w:sz="0" w:space="0" w:color="auto"/>
        <w:left w:val="none" w:sz="0" w:space="0" w:color="auto"/>
        <w:bottom w:val="none" w:sz="0" w:space="0" w:color="auto"/>
        <w:right w:val="none" w:sz="0" w:space="0" w:color="auto"/>
      </w:divBdr>
    </w:div>
    <w:div w:id="1586917108">
      <w:bodyDiv w:val="1"/>
      <w:marLeft w:val="0"/>
      <w:marRight w:val="0"/>
      <w:marTop w:val="0"/>
      <w:marBottom w:val="0"/>
      <w:divBdr>
        <w:top w:val="none" w:sz="0" w:space="0" w:color="auto"/>
        <w:left w:val="none" w:sz="0" w:space="0" w:color="auto"/>
        <w:bottom w:val="none" w:sz="0" w:space="0" w:color="auto"/>
        <w:right w:val="none" w:sz="0" w:space="0" w:color="auto"/>
      </w:divBdr>
    </w:div>
    <w:div w:id="211937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1099;%20&#1040;&#1055;\&#1055;&#1088;&#1077;&#1079;&#1080;&#1076;&#1077;&#1085;&#1090;%20&#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A24D3-A6D7-474D-84DE-09408C7F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Президент Распоряжение</Template>
  <TotalTime>179</TotalTime>
  <Pages>3</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Президент Распоряжение</vt:lpstr>
    </vt:vector>
  </TitlesOfParts>
  <Company>work</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Распоряжение</dc:title>
  <dc:creator>Усков А.Ю.</dc:creator>
  <cp:lastModifiedBy>Гончар Елена Дмитриевна</cp:lastModifiedBy>
  <cp:revision>41</cp:revision>
  <cp:lastPrinted>2025-05-27T11:23:00Z</cp:lastPrinted>
  <dcterms:created xsi:type="dcterms:W3CDTF">2025-05-26T05:41:00Z</dcterms:created>
  <dcterms:modified xsi:type="dcterms:W3CDTF">2025-05-27T13:25:00Z</dcterms:modified>
</cp:coreProperties>
</file>