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ВАА</w:t>
      </w:r>
    </w:p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C9F" w:rsidRPr="00D0650A" w:rsidRDefault="0044632E" w:rsidP="0044632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50A1" w:rsidRPr="00D06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</w:t>
      </w:r>
    </w:p>
    <w:p w:rsidR="008259E5" w:rsidRDefault="000407B0" w:rsidP="00D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</w:t>
      </w:r>
      <w:r w:rsid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КУЩАЯ РЕДАКЦИЯ ПО СОСТОЯНИЮ НА </w:t>
      </w:r>
      <w:r w:rsidR="00A754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407B0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ПРЕЗИДЕНТ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основные мероприятия, связанные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0E05B8" w:rsidRPr="00D0650A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D0650A">
        <w:rPr>
          <w:rFonts w:ascii="Times New Roman" w:hAnsi="Times New Roman" w:cs="Times New Roman"/>
          <w:sz w:val="28"/>
          <w:szCs w:val="28"/>
        </w:rPr>
        <w:t>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с 1 января 2025 года до окончания периода действия особого </w:t>
      </w:r>
      <w:r w:rsidR="001743CE" w:rsidRPr="00D0650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0650A">
        <w:rPr>
          <w:rFonts w:ascii="Times New Roman" w:hAnsi="Times New Roman" w:cs="Times New Roman"/>
          <w:sz w:val="28"/>
          <w:szCs w:val="28"/>
        </w:rPr>
        <w:t>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сумма задолженности за жилищно-коммунальные услуги, образовавшаяся с 1 января 2025 года до окончания периода действия особого </w:t>
      </w:r>
      <w:r w:rsidR="0023466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23466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режима, распределяется пропорционально на каждый месяц до конца текущего финансового года;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период действия особого</w:t>
      </w:r>
      <w:r w:rsidR="005F10E2" w:rsidRPr="00D0650A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либо договором на предоставление соответствующих услуг, ограничение или прекращение предоставления жилищно-коммунальных услуг не допускается;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января 2025 года до окончания периода действия особого </w:t>
      </w:r>
      <w:r w:rsidR="00B82842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 котором данная социальная норма носит накопительный характер. С 1 января 2025 года до окончания периода действия особого </w:t>
      </w:r>
      <w:r w:rsidR="00B82842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накопление социальной нормы производится путем переноса неиспользованной части социальной нормы на следующий календарный месяц.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жилищно-коммунальными услугами в настоящей статье следует понимать следующие виды услуг: электроснабжение, водоснабжение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водоотведение (канализация), газоснабжение, теплоснабжение, работы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техническому обслуживанию и ремонту лифтов, сбор и вывоз твердых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жидких бытовых отходов (</w:t>
      </w:r>
      <w:proofErr w:type="spell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саночистка</w:t>
      </w:r>
      <w:proofErr w:type="spell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плата за жилое помещение (плата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содержание и ремонт жилищного фонда, санитарное содержание здания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придомовой территории).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C6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19F2" w:rsidRPr="000407B0" w:rsidRDefault="007719F2" w:rsidP="0077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 редакции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7719F2" w:rsidRPr="00D0650A" w:rsidRDefault="007719F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9F2" w:rsidRPr="007719F2" w:rsidRDefault="007719F2" w:rsidP="007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Приднестровской Молдавской Республики и законодательства Приднестровской Молдавской Республики о бухгалтерском учете и финансовой отчетности установить, что налоговая и финансовая отчетность (за исключением финансовой отчетности субъектов бюджетной сферы за 2024 год), обязанность предоставления которой возникает в период с 1 января 2025 года до 1 мая 2025 года, подлежит предоставлению юридическими лицами, а также субъектами бюджетной сферы уполномоченным органам государственной власти в срок до 5 мая </w:t>
      </w:r>
      <w:r w:rsidRPr="00771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года включительно, с сохранением общеустановленных сроков оплаты налогов, сборов и иных обязательных платежей в бюджет (за исключением случаев предоставления отсрочек (рассрочек) по их уплате в порядке и по основаниям, которые установлены законодательством Приднестровской Молдавской Республики). Финансовая отчетность субъектов бюджетной сферы за 2024 год подлежит предоставлению уполномоченным органам государственной власти в срок до 25 апреля 2025 года включительно.</w:t>
      </w:r>
    </w:p>
    <w:p w:rsidR="007719F2" w:rsidRPr="007719F2" w:rsidRDefault="007719F2" w:rsidP="007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Приднестровской Молдавской Республики налоговая декларация за 2024 год предоставляется физическими лицами территориальным налоговым инспекциям до 10 мая </w:t>
      </w:r>
      <w:r w:rsidRPr="00771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года.</w:t>
      </w:r>
    </w:p>
    <w:p w:rsidR="000E6A04" w:rsidRPr="00D0650A" w:rsidRDefault="000E6A0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2C" w:rsidRDefault="00347B2C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30794" w:rsidRPr="000407B0" w:rsidRDefault="00D30794" w:rsidP="00D3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 редакции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D30794" w:rsidRPr="00D0650A" w:rsidRDefault="00D3079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354" w:rsidRPr="00D0650A" w:rsidRDefault="004B5B32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изменение норм Кодекса Приднестровской Молдавской Республики об административных правонарушениях с 1 января 2025 года установить, что </w:t>
      </w:r>
      <w:r w:rsidRPr="004B5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подлежат применению меры административной ответственности за несвоевременное (</w:t>
      </w:r>
      <w:r w:rsidRPr="004B5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B5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5 мая 2025 года</w:t>
      </w:r>
      <w:r w:rsidRPr="004B5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предоставление налоговой, финансовой и статистической отчетности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0E731D" w:rsidRPr="00D0650A" w:rsidRDefault="000E731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4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D30794" w:rsidRPr="000407B0" w:rsidRDefault="00D30794" w:rsidP="00D3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 редакции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D30794" w:rsidRPr="00D0650A" w:rsidRDefault="00D3079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1354" w:rsidRPr="00D0650A" w:rsidRDefault="009C51E6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E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Во изменение норм Закона Приднестровской Молдавской Республики «О государственной статистике» в случае временной приостановки деятельности (простоя) установить, что предоставление статистической отчетности, обязанность предоставления которой возникает в период с 1 января 2025 года до 1 мая 2025 года, может осуществляться </w:t>
      </w:r>
      <w:r w:rsidRPr="009C51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срок до 5 мая 2025 года</w:t>
      </w:r>
      <w:r w:rsidRPr="009C51E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включительно. При этом датой окончания отчетного периода считается последний рабочий день перед временной приостановкой деятельности (простоем)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65744F" w:rsidRPr="00D0650A" w:rsidRDefault="0065744F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5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5 исключен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 б)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 w:rsidRPr="00913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 (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 в)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5 исключен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 г)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 w:rsidRPr="00913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редакции (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 д) 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5 исключен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91326E" w:rsidRPr="00D0650A" w:rsidRDefault="0091326E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 бюджетной системе в Приднестровской Молдавской Республике»: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E75CC5" w:rsidRPr="00E75C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исключен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D0650A" w:rsidRDefault="00E8082B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0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отчеты об исполнении республиканского и местных бюджетов, бюджета внебюджетного фонда за 2024 год Правительство Приднестровской Молдавской Республики предоставляет в срок до 15 мая 2025 года, информацию об исполнении республиканского и местных бюджетов, бюджета внебюджетного фонда за первый квартал 2025 года – в срок до 20 июня </w:t>
      </w:r>
      <w:r w:rsidRPr="00E808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2025 года</w:t>
      </w:r>
      <w:r w:rsidR="001C0586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E75CC5" w:rsidRPr="00E75C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исключен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D0650A" w:rsidRDefault="00D865E3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установить сроки предоставления отчетов, не указанных </w:t>
      </w:r>
      <w:r w:rsidRPr="00D865E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подпункте б) настоящей статьи, – в срок до 15 мая 2025 года</w:t>
      </w:r>
      <w:r w:rsidR="001C0586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54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д) </w:t>
      </w:r>
      <w:r w:rsidR="00E75CC5" w:rsidRPr="00E75C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исключен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Default="0035653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Статья 6.</w:t>
      </w:r>
    </w:p>
    <w:p w:rsidR="0091326E" w:rsidRPr="000407B0" w:rsidRDefault="0091326E" w:rsidP="00913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6 исключена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изменение норм Закона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государственной поддержке молодых семей по приобретению жилья» </w:t>
      </w:r>
      <w:r w:rsidR="00356532"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до дня отмены (прекращения действия) особого правового режима: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приостановить сроки исполнения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обязательств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 в лице уполномоченного органа государственной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власти заключать трехсторонние договоры на получение кредита на приобретение жилья на условиях, предусмотренных указанным Законом;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продлить срок действия выданного сертификата на получение государственной субсидии, которым еще не воспользовалась молодая семья;</w:t>
      </w:r>
    </w:p>
    <w:p w:rsidR="0065744F" w:rsidRPr="00D0650A" w:rsidRDefault="005421FD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приостановить выдачу сертификатов на получение государственной субсидии, но в случае соответствия заявителя требованиям и критериям, установленным пунктами 1 и 3 статьи 2 Закона Приднестровской Молдавской Республики «О государственной поддержке молодых семей по приобретению жилья»,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комиссии уполномоченного органа государственной власти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поставить его на учет в очередь на получение субсидии.</w:t>
      </w:r>
    </w:p>
    <w:p w:rsidR="000E6A04" w:rsidRDefault="000E6A0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1F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1153F" w:rsidRPr="00D0650A">
        <w:rPr>
          <w:rFonts w:ascii="Times New Roman" w:hAnsi="Times New Roman" w:cs="Times New Roman"/>
          <w:b/>
          <w:sz w:val="28"/>
          <w:szCs w:val="28"/>
        </w:rPr>
        <w:t>8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A548A0" w:rsidRPr="000407B0" w:rsidRDefault="00A548A0" w:rsidP="00A54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дополнена частью девятой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A548A0" w:rsidRPr="00D0650A" w:rsidRDefault="00A548A0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Трудового кодекса Приднестровской Молдавской Республики и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Приднестровской Молдавской Республики»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D0650A">
        <w:rPr>
          <w:rFonts w:ascii="Times New Roman" w:hAnsi="Times New Roman" w:cs="Times New Roman"/>
          <w:sz w:val="28"/>
          <w:szCs w:val="28"/>
        </w:rPr>
        <w:t>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Работодатель (представитель нанимателя) имеет право без учета норм, установленных статьями 351 и 352 Трудового кодекса Приднестровской Молдавской Республики, вводить режим неполного рабочего дня (смены) и (или) неполной рабочей недели без согласия работников.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труда, но не менее минимального размера оплаты труда, установленного и применяемого </w:t>
      </w:r>
      <w:r w:rsidR="002D727B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в соответствии с законодательством Приднестровской Молдавской Республики, без повышающих коэффициентов,  в размере: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</w:t>
      </w:r>
      <w:r w:rsidRPr="00D0650A">
        <w:rPr>
          <w:rFonts w:ascii="Times New Roman" w:hAnsi="Times New Roman" w:cs="Times New Roman"/>
          <w:bCs/>
          <w:sz w:val="28"/>
          <w:szCs w:val="28"/>
        </w:rPr>
        <w:t xml:space="preserve">1 809 рублей </w:t>
      </w:r>
      <w:r w:rsidR="00C17B69" w:rsidRPr="00D0650A">
        <w:rPr>
          <w:rFonts w:ascii="Times New Roman" w:hAnsi="Times New Roman" w:cs="Times New Roman"/>
          <w:bCs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а также для исчисления  денежного содержания (довольствия) государственных служащих, ежемесячного денежного содержания судей;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D0650A">
        <w:rPr>
          <w:rFonts w:ascii="Times New Roman" w:hAnsi="Times New Roman" w:cs="Times New Roman"/>
          <w:sz w:val="28"/>
          <w:szCs w:val="28"/>
        </w:rPr>
        <w:t xml:space="preserve">в размере прожиточного минимума трудоспособного населения, определяемого в соответствии с законодательством Приднестровской Молдавской Республики за второй месяц квартала, предшествующего кварталу, на который устанавливается минимальный размер оплаты труда, </w:t>
      </w:r>
      <w:r w:rsidR="00872739" w:rsidRPr="00D0650A">
        <w:rPr>
          <w:rFonts w:ascii="Times New Roman" w:hAnsi="Times New Roman" w:cs="Times New Roman"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 xml:space="preserve">для исчисления заработной платы работников, уровень которой не </w:t>
      </w:r>
      <w:r w:rsidRPr="00D0650A">
        <w:rPr>
          <w:rFonts w:ascii="Times New Roman" w:hAnsi="Times New Roman" w:cs="Times New Roman"/>
          <w:bCs/>
          <w:sz w:val="28"/>
          <w:szCs w:val="28"/>
        </w:rPr>
        <w:lastRenderedPageBreak/>
        <w:t>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872739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>тся введение простоя по причинам, не зависящим от работодателя (представителя нанимателя) и работника (гражданского служащего), или перевод работников (гражданских служащих) на не обусловленную трудовым договором (служебным контрактом) работу (службу) у того же работодателя (представителя нанимателя) для предотвращения последствий особого правового режима.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простоя по причинам, не зависящим от работодателя </w:t>
      </w:r>
      <w:r w:rsidRPr="00D0650A">
        <w:rPr>
          <w:rFonts w:ascii="Times New Roman" w:hAnsi="Times New Roman" w:cs="Times New Roman"/>
          <w:sz w:val="28"/>
          <w:szCs w:val="28"/>
        </w:rPr>
        <w:t xml:space="preserve">(представителя нанимателя)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 </w:t>
      </w:r>
      <w:r w:rsidRPr="00D0650A">
        <w:rPr>
          <w:rFonts w:ascii="Times New Roman" w:hAnsi="Times New Roman" w:cs="Times New Roman"/>
          <w:sz w:val="28"/>
          <w:szCs w:val="28"/>
        </w:rPr>
        <w:t>(гражданского служащего)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оплачивается в размере не менее минимального размера оплаты труда, указанного в </w:t>
      </w:r>
      <w:proofErr w:type="gram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proofErr w:type="gram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а), б) части третьей настояще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рассчитанного пропорционально дням простоя.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t>При введении режима неполного рабочего дня (смены) и (или) неполной рабочей недели без согласия работников (гражданских служащих) в порядке, определенном частью второй настоящей статьи, не применяются нормы, предусмотренные пунктом 1 статьи 93 Трудового кодекса Приднестровской Молдавской Республики.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Оплата труда работников (гражданских служащих) при работе на условиях неполного рабочего времени в порядке, определенном частью третьей настоящей статьи, производится без учета норм, предусмотренных пунктом 2 статьи 93 Трудового кодекса Приднестровской Молдавской Республики.</w:t>
      </w:r>
    </w:p>
    <w:p w:rsidR="00A61354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901860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 xml:space="preserve">тся изменение режима работы, графиков сменности и доведение их до сведения работников (гражданских служащих) без учета сроков, установленных пунктом 4 статьи 103 Трудового кодекса Приднестровской Молдавской Республики, и норм, предусмотренных пунктом 6 статьи 57, статьями 72, 351 и 352 Трудового кодекса Приднестровской Молдавской Республики, а также статьями 25 и 26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«О государственной гражданской службе Приднестровской Молдавской Республики</w:t>
      </w:r>
      <w:r w:rsidR="00374FE9" w:rsidRPr="00D0650A">
        <w:rPr>
          <w:rFonts w:ascii="Times New Roman" w:hAnsi="Times New Roman" w:cs="Times New Roman"/>
          <w:sz w:val="28"/>
          <w:szCs w:val="28"/>
        </w:rPr>
        <w:t>»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DA60C2" w:rsidRPr="00DA60C2" w:rsidRDefault="00DA60C2" w:rsidP="00DA60C2"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изменение норм статей 136, 142, 232 Трудового кодекса Приднестровской Молдавской Республики оплата отпуска педагогическим работникам, заработная плата которых регулируется в соответствии с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 период с 23 мая </w:t>
      </w:r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2025 года по 31 августа 2025 года производится двумя равными частями от начисленного размера оплаты отпуска в день, установленный правилами </w:t>
      </w:r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внутреннего трудового распорядка или коллективным договором, или трудовым договором для выплаты заработной платы</w:t>
      </w:r>
      <w:bookmarkStart w:id="0" w:name="_GoBack"/>
      <w:bookmarkEnd w:id="0"/>
      <w:r w:rsidRPr="00DA60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республиканскому исполнительному органу государственной власти, в компетенции которого находятся вопросы организации и обеспечения сбора налогов и иных обязательных платежей, – по платежам, подлежащим зачислению в республиканский бюджет и государственный внебюджетный фонд;</w:t>
      </w:r>
    </w:p>
    <w:p w:rsidR="00A61354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органам местного государственного управления – по платежам, подлежащим зачислению в местный бюджет города (района), в том числе по республиканским налогам в части, подлежащей зачислению в соответствии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Приднестровской Молдавской Республики в местный бюджет города (района), в том числе являющийся дотационным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условия, требования и критерии предоставления отсрочек (рассрочек) по уплате налогов, сборов и иных платежей в бюджет, предусмотренных 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первой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нормативным правовым актом Правительства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Лесного кодекса Приднестровской Молдавской Республики допускается заготовка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водоохранных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зонах водных объектов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sz w:val="28"/>
          <w:szCs w:val="28"/>
        </w:rPr>
        <w:br/>
        <w:t>без получения разрешительных документов, установленных Лесным кодексом Приднестровской Молдавской Республики.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Заготовка населением </w:t>
      </w:r>
      <w:proofErr w:type="spellStart"/>
      <w:r w:rsidRPr="00D0650A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</w:rPr>
        <w:t xml:space="preserve"> древесины, указанная в части первой настоящей статьи, осуществляется безвозмездно и без права ее реализации </w:t>
      </w:r>
      <w:r w:rsidRPr="00D0650A">
        <w:rPr>
          <w:rFonts w:ascii="Times New Roman" w:hAnsi="Times New Roman" w:cs="Times New Roman"/>
          <w:sz w:val="28"/>
          <w:szCs w:val="28"/>
        </w:rPr>
        <w:br/>
        <w:t>на возмездной основе.</w:t>
      </w: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07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10-1.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дополнен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10-1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законодательных актов Приднестровской Молдавской Республики установить, что с 1 января 2025 года до окончания периода действия особого правового режима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Правительством Приднестровской Молдавской Республики</w:t>
      </w:r>
      <w:r w:rsidRPr="000407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</w:t>
      </w:r>
      <w:r w:rsidRPr="00D0650A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5421FD" w:rsidRPr="00D0650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0650A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Приднестровской Молдавской Республики вправе своим нормативным правовым актом установить:</w:t>
      </w:r>
    </w:p>
    <w:p w:rsidR="00A61354" w:rsidRPr="00D0650A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ограничения принятия главными распорядителями бюджетных средств новых бюджетных обязательств;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б) порядок исполнения принятых бюджетных обязательств главными распорядителями бюджетных средств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в) порядок ограничения финансирования расходов бюджетов различных уровней, за исключением социально защищенных статей (направлений)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9B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</w:p>
    <w:p w:rsidR="00BF0A9E" w:rsidRPr="000407B0" w:rsidRDefault="00BF0A9E" w:rsidP="00BF0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 в </w:t>
      </w:r>
      <w:r w:rsidRPr="007719F2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>новой</w:t>
      </w:r>
      <w:r w:rsidRPr="00BF0A9E">
        <w:rPr>
          <w:rFonts w:ascii="Times New Roman" w:eastAsia="Times New Roman" w:hAnsi="Times New Roman" w:cs="Times New Roman"/>
          <w:b/>
          <w:i/>
          <w:color w:val="70AD47" w:themeColor="accent6"/>
          <w:sz w:val="24"/>
          <w:szCs w:val="24"/>
          <w:lang w:eastAsia="ru-RU"/>
        </w:rPr>
        <w:t xml:space="preserve"> редакции </w:t>
      </w:r>
      <w:r w:rsidRPr="00913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BF0A9E" w:rsidRPr="00D0650A" w:rsidRDefault="00BF0A9E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61354" w:rsidRPr="00D0650A" w:rsidRDefault="00BF0A9E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F0A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изменение норм законодательства Приднестровской Молдавской Республики установить, что с 1 января 2025 года документы разрешительного характера, перечень которых утвержден нормативным правовым актом Правительства Приднестровской Молдавской Республики, действие которых истекает в данный период, автоматически продлеваются и действуют </w:t>
      </w:r>
      <w:r w:rsidRPr="00BF0A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до 10 мая 2025 года включительно</w:t>
      </w:r>
      <w:r w:rsidR="00A61354"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на период действия </w:t>
      </w:r>
      <w:r w:rsidR="008A499B" w:rsidRPr="00D0650A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информационных технологий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настоящей статьи: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 ограничением в предоставлении услуг электросвязи понимается сокращение возможности пользования услугами электросвязи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действия </w:t>
      </w:r>
      <w:r w:rsidR="008A499B" w:rsidRPr="00D0650A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</w:t>
      </w:r>
      <w:r w:rsidR="008A499B" w:rsidRPr="00D0650A">
        <w:rPr>
          <w:rFonts w:ascii="Times New Roman" w:hAnsi="Times New Roman" w:cs="Times New Roman"/>
          <w:sz w:val="28"/>
          <w:szCs w:val="28"/>
        </w:rPr>
        <w:t>государственного заказа на теле- и радиовещание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объеме, предусмотренном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в сфере информационных технологий</w:t>
      </w:r>
      <w:r w:rsidR="00A46E0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ограничения подачи электроэнергии в городах (районах) Приднестровской Молдавской Республики.</w:t>
      </w:r>
    </w:p>
    <w:p w:rsidR="00D2078A" w:rsidRPr="00D0650A" w:rsidRDefault="00C27537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078A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работу радиоизлучающих средств операторов электросвязи</w:t>
      </w:r>
      <w:r w:rsidR="00D2078A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трансляцию сигнала радиовещания, за исключением средств,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</w:r>
    </w:p>
    <w:p w:rsidR="00D2078A" w:rsidRPr="00D0650A" w:rsidRDefault="00D2078A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</w:t>
      </w:r>
      <w:r w:rsidR="00834557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в сфере информационных технологий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</w:r>
    </w:p>
    <w:p w:rsidR="00A61354" w:rsidRPr="00D0650A" w:rsidRDefault="00D2078A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01" w:rsidRPr="00D0650A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F46C9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841A01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об административных правонарушениях установить, что на период действия 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86D44" w:rsidRPr="00D0650A">
        <w:rPr>
          <w:rFonts w:ascii="Times New Roman" w:hAnsi="Times New Roman" w:cs="Times New Roman"/>
          <w:b/>
          <w:sz w:val="28"/>
          <w:szCs w:val="28"/>
        </w:rPr>
        <w:t>5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lastRenderedPageBreak/>
        <w:t xml:space="preserve">Во изменение норм законодательства Приднестровской Молдавской Республики в области таможенного дела </w:t>
      </w:r>
      <w:r w:rsidR="00841A01" w:rsidRPr="00D0650A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841A01" w:rsidRPr="00D0650A">
        <w:rPr>
          <w:rFonts w:ascii="Times New Roman" w:hAnsi="Times New Roman" w:cs="Times New Roman"/>
          <w:spacing w:val="-4"/>
          <w:sz w:val="28"/>
          <w:szCs w:val="28"/>
        </w:rPr>
        <w:t>до дня отмены (прекращения действия) особого правового режима</w:t>
      </w:r>
      <w:r w:rsidRPr="00D0650A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t>а) если последний день срока действия таможенных процедур, предусмотренных Таможенным кодексом Приднестровской Молдавской Республики, истекает в период действия особого правового режима,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б) срок временного хранения товаров исчисляется со дня регистрации таможенным органом Приднестровской Молдавской Республики документов, представленных для помещения товаров на временное хранение, и составляет </w:t>
      </w:r>
      <w:r w:rsidRPr="00D0650A">
        <w:rPr>
          <w:rFonts w:ascii="Times New Roman" w:hAnsi="Times New Roman" w:cs="Times New Roman"/>
          <w:sz w:val="28"/>
          <w:szCs w:val="28"/>
        </w:rPr>
        <w:br/>
        <w:t>не более 2 (двух) месяцев, за исключением случая, установленного пунктом 3 статьи 206 Таможенного кодекса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в)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г) предварительная таможенная декларация подается декларантом одновременно с товарами, представляемыми таможенному органу Приднестровской Молдавской Республики как при завершении процедуры доставки товаров, так и в отношении товаров, находящихся на временном хранении;</w:t>
      </w:r>
    </w:p>
    <w:p w:rsidR="00A61354" w:rsidRPr="00D0650A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д) срок предоставления таможенному органу отчетности о товарах, помещенных под процедуры переработки на таможенной территории, переработки для внутреннего потребления, переработки вне таможенной территории, </w:t>
      </w:r>
      <w:r w:rsidR="00501D43" w:rsidRPr="00D0650A">
        <w:rPr>
          <w:rFonts w:ascii="Times New Roman" w:hAnsi="Times New Roman" w:cs="Times New Roman"/>
          <w:sz w:val="28"/>
          <w:szCs w:val="28"/>
        </w:rPr>
        <w:t xml:space="preserve">– </w:t>
      </w:r>
      <w:r w:rsidRPr="00D0650A">
        <w:rPr>
          <w:rFonts w:ascii="Times New Roman" w:hAnsi="Times New Roman" w:cs="Times New Roman"/>
          <w:sz w:val="28"/>
          <w:szCs w:val="28"/>
        </w:rPr>
        <w:t>не позднее 30 (тридцати) календарных дней со дня отмены (прекращения действия) особого правового режима</w:t>
      </w:r>
      <w:r w:rsidR="00A61354" w:rsidRPr="00D0650A">
        <w:rPr>
          <w:rFonts w:ascii="Times New Roman" w:hAnsi="Times New Roman" w:cs="Times New Roman"/>
          <w:sz w:val="28"/>
          <w:szCs w:val="28"/>
        </w:rPr>
        <w:t>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е) для отнесения товаров, вывозимых с таможенной территории Приднестровской Молдавской Республики иностранными физическими лицами в сопровождаемом багаже, приобретенных ими на таможенной территории Приднестровской Молдавской Республики, к товарам для личного пользования применять критерии, установленные частью первой пункта 3 статьи 132-2 Таможенного кодекса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72" w:rsidRDefault="00007472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320E7" w:rsidRPr="000407B0" w:rsidRDefault="00E320E7" w:rsidP="00E32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16 исключена </w:t>
      </w:r>
      <w:r w:rsidRPr="009132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64-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«О государственном пенсионном обеспечении граждан в Приднестровской Молдавской Республике» установить, что период работы в режиме неполного рабочего дня (смены), введенном на период действия 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включается в стаж работы на подземных работах, на работах с особо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вредными и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тяжелыми условиями труда 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работах с вредными и тяжелыми условиями труда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пенсии в связи с особыми условиями труда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D0650A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B0774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472" w:rsidRDefault="00007472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сертификации продукции и услуг» в период действия особого правового режима при наличии сертификата, декларации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документа, подтверждающего соответствие стальных сварных баллонов для с</w:t>
      </w:r>
      <w:r w:rsidR="000C5691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 газа обязательным требованиям безопасности, из государств – членов Содружества Независимых Государств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стран Европы, не требуется обязательное признание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(переоформление) или оформление сертификата и знака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изготовленные по стандартам стран Европы, подлежащие в соответствии </w:t>
      </w:r>
      <w:r w:rsidR="009073F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 обязательной сертификации</w:t>
      </w:r>
      <w:r w:rsidR="00C303EE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18-1.</w:t>
      </w:r>
    </w:p>
    <w:p w:rsidR="00E36711" w:rsidRDefault="00E36711" w:rsidP="00E36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дополнен статьей 18-1 (З-н № 45-ЗД-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DD3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01.04.25г.);</w:t>
      </w:r>
    </w:p>
    <w:p w:rsidR="00E36711" w:rsidRPr="00DD38D0" w:rsidRDefault="00E36711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ценах (тарифах) и ценообразовании» установить:</w:t>
      </w: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 установления Правительством Приднестровской Молдавской Республики предельных уровней цен (тарифов) и (или) фиксированных цен (тарифов) на товары (работы, услуги), производимые (осуществляемые, оказываемые) в сфере естественных монополий, на расчетный период регулирования с 1 января по 31 декабря 2026 года, не позднее 1 августа </w:t>
      </w:r>
      <w:r w:rsidRPr="00DD3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года;</w:t>
      </w:r>
    </w:p>
    <w:p w:rsidR="00DD38D0" w:rsidRPr="00DD38D0" w:rsidRDefault="00DD38D0" w:rsidP="00DD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D38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дополнительное основание пересмотра регулируемых цен (тарифов) в сфере естественных монополий: услуги газоснабжения; услуги по оперативно-диспетчерскому управлению, передаче, распределению электрической энергии, по снабжению электрической энергией; услуги по снабжению тепловой энергией; услуги водоснабжения и водоотведения (канализация) до окончания срока действия расчетного периода регулирования – изменение планируемых на соответствующий расчетный период регулирования объемов оказываемых услуг более чем на 10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процентов</w:t>
      </w:r>
      <w:r w:rsidRPr="00DD38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DD38D0" w:rsidRPr="00DD38D0" w:rsidRDefault="00DD38D0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A2007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D0650A" w:rsidRDefault="00F86D3D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1354" w:rsidRPr="00D0650A" w:rsidSect="00D1485E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2A" w:rsidRDefault="00A0402A" w:rsidP="00C54C41">
      <w:pPr>
        <w:spacing w:after="0" w:line="240" w:lineRule="auto"/>
      </w:pPr>
      <w:r>
        <w:separator/>
      </w:r>
    </w:p>
  </w:endnote>
  <w:endnote w:type="continuationSeparator" w:id="0">
    <w:p w:rsidR="00A0402A" w:rsidRDefault="00A0402A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2A" w:rsidRDefault="00A0402A" w:rsidP="00C54C41">
      <w:pPr>
        <w:spacing w:after="0" w:line="240" w:lineRule="auto"/>
      </w:pPr>
      <w:r>
        <w:separator/>
      </w:r>
    </w:p>
  </w:footnote>
  <w:footnote w:type="continuationSeparator" w:id="0">
    <w:p w:rsidR="00A0402A" w:rsidRDefault="00A0402A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DA60C2" w:rsidRPr="00DA60C2">
          <w:rPr>
            <w:noProof/>
            <w:sz w:val="24"/>
            <w:lang w:val="ru-RU"/>
          </w:rPr>
          <w:t>10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07472"/>
    <w:rsid w:val="00015A1B"/>
    <w:rsid w:val="000177F0"/>
    <w:rsid w:val="00036716"/>
    <w:rsid w:val="000407B0"/>
    <w:rsid w:val="00047F2C"/>
    <w:rsid w:val="00050128"/>
    <w:rsid w:val="00051359"/>
    <w:rsid w:val="000632C0"/>
    <w:rsid w:val="00083021"/>
    <w:rsid w:val="0008585E"/>
    <w:rsid w:val="000878C8"/>
    <w:rsid w:val="00093604"/>
    <w:rsid w:val="000C5691"/>
    <w:rsid w:val="000E05B8"/>
    <w:rsid w:val="000E6A04"/>
    <w:rsid w:val="000E731D"/>
    <w:rsid w:val="000F485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47B8A"/>
    <w:rsid w:val="00150566"/>
    <w:rsid w:val="00152C97"/>
    <w:rsid w:val="00155EA1"/>
    <w:rsid w:val="0016592C"/>
    <w:rsid w:val="00166E2D"/>
    <w:rsid w:val="001743CE"/>
    <w:rsid w:val="00177424"/>
    <w:rsid w:val="00187CED"/>
    <w:rsid w:val="001912BD"/>
    <w:rsid w:val="001B3E3A"/>
    <w:rsid w:val="001C0586"/>
    <w:rsid w:val="001C4B6A"/>
    <w:rsid w:val="001C6694"/>
    <w:rsid w:val="001D729E"/>
    <w:rsid w:val="001D75B4"/>
    <w:rsid w:val="001E34A6"/>
    <w:rsid w:val="001E57A2"/>
    <w:rsid w:val="002224EA"/>
    <w:rsid w:val="00234668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D727B"/>
    <w:rsid w:val="002E24DF"/>
    <w:rsid w:val="002E4824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B2C"/>
    <w:rsid w:val="00347D7A"/>
    <w:rsid w:val="00354C38"/>
    <w:rsid w:val="00356532"/>
    <w:rsid w:val="00371EBC"/>
    <w:rsid w:val="00374FE9"/>
    <w:rsid w:val="00381100"/>
    <w:rsid w:val="00381D84"/>
    <w:rsid w:val="00382D4E"/>
    <w:rsid w:val="0038641A"/>
    <w:rsid w:val="00390D93"/>
    <w:rsid w:val="003A0D41"/>
    <w:rsid w:val="003B306B"/>
    <w:rsid w:val="003C2D35"/>
    <w:rsid w:val="003C434D"/>
    <w:rsid w:val="003C653D"/>
    <w:rsid w:val="003D2F4A"/>
    <w:rsid w:val="003E0301"/>
    <w:rsid w:val="003E3252"/>
    <w:rsid w:val="003F60EF"/>
    <w:rsid w:val="004050FB"/>
    <w:rsid w:val="004125DC"/>
    <w:rsid w:val="004142B8"/>
    <w:rsid w:val="00427DDA"/>
    <w:rsid w:val="00436B2F"/>
    <w:rsid w:val="0044632E"/>
    <w:rsid w:val="004509C0"/>
    <w:rsid w:val="0045752D"/>
    <w:rsid w:val="004628D2"/>
    <w:rsid w:val="00470A2A"/>
    <w:rsid w:val="00491359"/>
    <w:rsid w:val="00496B7B"/>
    <w:rsid w:val="004A790D"/>
    <w:rsid w:val="004B26E1"/>
    <w:rsid w:val="004B5B32"/>
    <w:rsid w:val="004B7A74"/>
    <w:rsid w:val="004C46A2"/>
    <w:rsid w:val="004E3711"/>
    <w:rsid w:val="004E656D"/>
    <w:rsid w:val="004E77C6"/>
    <w:rsid w:val="004F002C"/>
    <w:rsid w:val="004F27A5"/>
    <w:rsid w:val="00501D43"/>
    <w:rsid w:val="005107D9"/>
    <w:rsid w:val="005177F6"/>
    <w:rsid w:val="00520A6C"/>
    <w:rsid w:val="00525F19"/>
    <w:rsid w:val="005421FD"/>
    <w:rsid w:val="00547258"/>
    <w:rsid w:val="00561029"/>
    <w:rsid w:val="005625EF"/>
    <w:rsid w:val="0057071E"/>
    <w:rsid w:val="00571D53"/>
    <w:rsid w:val="005739AD"/>
    <w:rsid w:val="005744AA"/>
    <w:rsid w:val="00577268"/>
    <w:rsid w:val="00580F9A"/>
    <w:rsid w:val="00590CDE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10E2"/>
    <w:rsid w:val="005F32A4"/>
    <w:rsid w:val="00627A0E"/>
    <w:rsid w:val="006310CB"/>
    <w:rsid w:val="00642BA3"/>
    <w:rsid w:val="0065744F"/>
    <w:rsid w:val="006602D9"/>
    <w:rsid w:val="00663A6F"/>
    <w:rsid w:val="00684A29"/>
    <w:rsid w:val="006A0CB8"/>
    <w:rsid w:val="006A2262"/>
    <w:rsid w:val="006B4883"/>
    <w:rsid w:val="006D2FD4"/>
    <w:rsid w:val="006E447C"/>
    <w:rsid w:val="006E7898"/>
    <w:rsid w:val="006F7899"/>
    <w:rsid w:val="0070239A"/>
    <w:rsid w:val="00704EE9"/>
    <w:rsid w:val="0071153F"/>
    <w:rsid w:val="0071350D"/>
    <w:rsid w:val="00717599"/>
    <w:rsid w:val="00722CAC"/>
    <w:rsid w:val="0072380D"/>
    <w:rsid w:val="00725EE0"/>
    <w:rsid w:val="00730B2A"/>
    <w:rsid w:val="00735615"/>
    <w:rsid w:val="00746001"/>
    <w:rsid w:val="00746B79"/>
    <w:rsid w:val="00753307"/>
    <w:rsid w:val="0076204A"/>
    <w:rsid w:val="007633F6"/>
    <w:rsid w:val="00763C96"/>
    <w:rsid w:val="00764886"/>
    <w:rsid w:val="007719F2"/>
    <w:rsid w:val="00773730"/>
    <w:rsid w:val="0079212D"/>
    <w:rsid w:val="0079341C"/>
    <w:rsid w:val="00796F98"/>
    <w:rsid w:val="007A2007"/>
    <w:rsid w:val="007A310B"/>
    <w:rsid w:val="007C7234"/>
    <w:rsid w:val="007D4807"/>
    <w:rsid w:val="007D5160"/>
    <w:rsid w:val="008019AA"/>
    <w:rsid w:val="008030C5"/>
    <w:rsid w:val="0081605A"/>
    <w:rsid w:val="0082027A"/>
    <w:rsid w:val="008259E5"/>
    <w:rsid w:val="00834557"/>
    <w:rsid w:val="00841A01"/>
    <w:rsid w:val="00844D4A"/>
    <w:rsid w:val="00852FDF"/>
    <w:rsid w:val="0087006F"/>
    <w:rsid w:val="00872739"/>
    <w:rsid w:val="00880045"/>
    <w:rsid w:val="008820D8"/>
    <w:rsid w:val="00885E08"/>
    <w:rsid w:val="00892598"/>
    <w:rsid w:val="008A499B"/>
    <w:rsid w:val="008B2C53"/>
    <w:rsid w:val="008B3CF2"/>
    <w:rsid w:val="008B50A1"/>
    <w:rsid w:val="008D2086"/>
    <w:rsid w:val="008D3564"/>
    <w:rsid w:val="008E097C"/>
    <w:rsid w:val="008F26CE"/>
    <w:rsid w:val="00901860"/>
    <w:rsid w:val="009073F9"/>
    <w:rsid w:val="0091158F"/>
    <w:rsid w:val="00911DE4"/>
    <w:rsid w:val="0091326E"/>
    <w:rsid w:val="009135BC"/>
    <w:rsid w:val="00915701"/>
    <w:rsid w:val="00924CC3"/>
    <w:rsid w:val="00926A2F"/>
    <w:rsid w:val="0092775A"/>
    <w:rsid w:val="0094599D"/>
    <w:rsid w:val="00946430"/>
    <w:rsid w:val="0096398B"/>
    <w:rsid w:val="009844B7"/>
    <w:rsid w:val="009948B8"/>
    <w:rsid w:val="0099761F"/>
    <w:rsid w:val="009A507B"/>
    <w:rsid w:val="009C3EA6"/>
    <w:rsid w:val="009C51E6"/>
    <w:rsid w:val="009D3ED9"/>
    <w:rsid w:val="009D5A75"/>
    <w:rsid w:val="009E43D5"/>
    <w:rsid w:val="009E5AA1"/>
    <w:rsid w:val="009E7B98"/>
    <w:rsid w:val="00A00BF5"/>
    <w:rsid w:val="00A0204F"/>
    <w:rsid w:val="00A0296C"/>
    <w:rsid w:val="00A02C02"/>
    <w:rsid w:val="00A0402A"/>
    <w:rsid w:val="00A31B63"/>
    <w:rsid w:val="00A46E00"/>
    <w:rsid w:val="00A548A0"/>
    <w:rsid w:val="00A54A79"/>
    <w:rsid w:val="00A55B65"/>
    <w:rsid w:val="00A61354"/>
    <w:rsid w:val="00A615C4"/>
    <w:rsid w:val="00A67E36"/>
    <w:rsid w:val="00A717D2"/>
    <w:rsid w:val="00A754D8"/>
    <w:rsid w:val="00A805C4"/>
    <w:rsid w:val="00A8575B"/>
    <w:rsid w:val="00A927E7"/>
    <w:rsid w:val="00A96E5C"/>
    <w:rsid w:val="00AA1C75"/>
    <w:rsid w:val="00AA4748"/>
    <w:rsid w:val="00AB32F5"/>
    <w:rsid w:val="00AB52A8"/>
    <w:rsid w:val="00AB71AA"/>
    <w:rsid w:val="00AC4A14"/>
    <w:rsid w:val="00AC53A2"/>
    <w:rsid w:val="00AC5D40"/>
    <w:rsid w:val="00AC665E"/>
    <w:rsid w:val="00AD544C"/>
    <w:rsid w:val="00AE0828"/>
    <w:rsid w:val="00AE4C86"/>
    <w:rsid w:val="00AF2005"/>
    <w:rsid w:val="00AF2285"/>
    <w:rsid w:val="00B074F0"/>
    <w:rsid w:val="00B12C78"/>
    <w:rsid w:val="00B32454"/>
    <w:rsid w:val="00B5790C"/>
    <w:rsid w:val="00B72855"/>
    <w:rsid w:val="00B75755"/>
    <w:rsid w:val="00B82842"/>
    <w:rsid w:val="00BA5BDC"/>
    <w:rsid w:val="00BB6A6C"/>
    <w:rsid w:val="00BC407B"/>
    <w:rsid w:val="00BC59A0"/>
    <w:rsid w:val="00BC6D89"/>
    <w:rsid w:val="00BF0A9E"/>
    <w:rsid w:val="00C00815"/>
    <w:rsid w:val="00C10D94"/>
    <w:rsid w:val="00C11755"/>
    <w:rsid w:val="00C13435"/>
    <w:rsid w:val="00C17B69"/>
    <w:rsid w:val="00C235CA"/>
    <w:rsid w:val="00C27537"/>
    <w:rsid w:val="00C303EE"/>
    <w:rsid w:val="00C420F1"/>
    <w:rsid w:val="00C42D0D"/>
    <w:rsid w:val="00C46AD2"/>
    <w:rsid w:val="00C54C41"/>
    <w:rsid w:val="00C63DE3"/>
    <w:rsid w:val="00C75143"/>
    <w:rsid w:val="00C756FE"/>
    <w:rsid w:val="00C76E3F"/>
    <w:rsid w:val="00C82ED3"/>
    <w:rsid w:val="00C84500"/>
    <w:rsid w:val="00C95ABA"/>
    <w:rsid w:val="00CB21FC"/>
    <w:rsid w:val="00CB3112"/>
    <w:rsid w:val="00CB3FA7"/>
    <w:rsid w:val="00CB4710"/>
    <w:rsid w:val="00CB7188"/>
    <w:rsid w:val="00CD2126"/>
    <w:rsid w:val="00CE5DA0"/>
    <w:rsid w:val="00CF2EEA"/>
    <w:rsid w:val="00D024FA"/>
    <w:rsid w:val="00D03CC3"/>
    <w:rsid w:val="00D0650A"/>
    <w:rsid w:val="00D06C54"/>
    <w:rsid w:val="00D1485E"/>
    <w:rsid w:val="00D2078A"/>
    <w:rsid w:val="00D217B4"/>
    <w:rsid w:val="00D30794"/>
    <w:rsid w:val="00D34D77"/>
    <w:rsid w:val="00D476AD"/>
    <w:rsid w:val="00D62752"/>
    <w:rsid w:val="00D63841"/>
    <w:rsid w:val="00D646D6"/>
    <w:rsid w:val="00D70862"/>
    <w:rsid w:val="00D71C7D"/>
    <w:rsid w:val="00D865E3"/>
    <w:rsid w:val="00D86D44"/>
    <w:rsid w:val="00D9021F"/>
    <w:rsid w:val="00D94D6D"/>
    <w:rsid w:val="00D961CF"/>
    <w:rsid w:val="00DA60C2"/>
    <w:rsid w:val="00DC13CA"/>
    <w:rsid w:val="00DC3A46"/>
    <w:rsid w:val="00DD38D0"/>
    <w:rsid w:val="00DF22C1"/>
    <w:rsid w:val="00E074F9"/>
    <w:rsid w:val="00E15988"/>
    <w:rsid w:val="00E16AD4"/>
    <w:rsid w:val="00E30EF2"/>
    <w:rsid w:val="00E31870"/>
    <w:rsid w:val="00E320E7"/>
    <w:rsid w:val="00E33C30"/>
    <w:rsid w:val="00E36711"/>
    <w:rsid w:val="00E45CC6"/>
    <w:rsid w:val="00E60C41"/>
    <w:rsid w:val="00E629AF"/>
    <w:rsid w:val="00E64DE6"/>
    <w:rsid w:val="00E75CC5"/>
    <w:rsid w:val="00E8082B"/>
    <w:rsid w:val="00E83940"/>
    <w:rsid w:val="00E87575"/>
    <w:rsid w:val="00E94084"/>
    <w:rsid w:val="00E947C4"/>
    <w:rsid w:val="00EB7BE7"/>
    <w:rsid w:val="00EC0EA2"/>
    <w:rsid w:val="00EC55BF"/>
    <w:rsid w:val="00ED268B"/>
    <w:rsid w:val="00EE0186"/>
    <w:rsid w:val="00EF4BDC"/>
    <w:rsid w:val="00F10047"/>
    <w:rsid w:val="00F20893"/>
    <w:rsid w:val="00F229CC"/>
    <w:rsid w:val="00F3017D"/>
    <w:rsid w:val="00F336D4"/>
    <w:rsid w:val="00F37D36"/>
    <w:rsid w:val="00F46026"/>
    <w:rsid w:val="00F46C9C"/>
    <w:rsid w:val="00F541B9"/>
    <w:rsid w:val="00F54DE2"/>
    <w:rsid w:val="00F6784E"/>
    <w:rsid w:val="00F74C83"/>
    <w:rsid w:val="00F753DE"/>
    <w:rsid w:val="00F86D3D"/>
    <w:rsid w:val="00FA0FFA"/>
    <w:rsid w:val="00FA1C47"/>
    <w:rsid w:val="00FA3202"/>
    <w:rsid w:val="00FA50C6"/>
    <w:rsid w:val="00FB0774"/>
    <w:rsid w:val="00FB7FE5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3321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Заголовок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Шеремет Наталья Николаевна</cp:lastModifiedBy>
  <cp:revision>27</cp:revision>
  <cp:lastPrinted>2024-12-28T08:20:00Z</cp:lastPrinted>
  <dcterms:created xsi:type="dcterms:W3CDTF">2024-12-28T08:21:00Z</dcterms:created>
  <dcterms:modified xsi:type="dcterms:W3CDTF">2025-05-30T07:15:00Z</dcterms:modified>
</cp:coreProperties>
</file>