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29" w:rsidRPr="00CA2B68" w:rsidRDefault="00E52B29" w:rsidP="00E52B29">
      <w:pPr>
        <w:pStyle w:val="a4"/>
        <w:jc w:val="both"/>
      </w:pPr>
      <w:r w:rsidRPr="00CA2B68">
        <w:t>СРАВНИТЕЛЬНАЯ ТАБЛИЦА</w:t>
      </w:r>
    </w:p>
    <w:p w:rsidR="00E52B29" w:rsidRPr="00CA2B68" w:rsidRDefault="00E52B29" w:rsidP="00E52B29">
      <w:pPr>
        <w:pStyle w:val="a4"/>
        <w:jc w:val="both"/>
      </w:pPr>
      <w:r w:rsidRPr="00CA2B68">
        <w:t xml:space="preserve">к проекту закона Приднестровской Молдавской Республики </w:t>
      </w:r>
    </w:p>
    <w:p w:rsidR="00E52B29" w:rsidRPr="00CA2B68" w:rsidRDefault="00E52B29" w:rsidP="00E52B29">
      <w:pPr>
        <w:pStyle w:val="a4"/>
        <w:jc w:val="both"/>
      </w:pPr>
      <w:r w:rsidRPr="00CA2B68">
        <w:t xml:space="preserve">«О внесении изменений в Закон Приднестровской Молдавской Республики </w:t>
      </w:r>
    </w:p>
    <w:p w:rsidR="00E52B29" w:rsidRPr="00CA2B68" w:rsidRDefault="00E52B29" w:rsidP="00E52B29">
      <w:pPr>
        <w:pStyle w:val="a4"/>
        <w:jc w:val="both"/>
      </w:pPr>
      <w:r w:rsidRPr="00CA2B68">
        <w:t>«О республиканском бюджете на 2025 год»</w:t>
      </w:r>
    </w:p>
    <w:p w:rsidR="00E52B29" w:rsidRPr="00CA2B68" w:rsidRDefault="00E52B29" w:rsidP="00E52B29">
      <w:pPr>
        <w:pStyle w:val="a4"/>
        <w:jc w:val="both"/>
      </w:pPr>
    </w:p>
    <w:tbl>
      <w:tblPr>
        <w:tblStyle w:val="a3"/>
        <w:tblW w:w="5102" w:type="pct"/>
        <w:tblInd w:w="-318" w:type="dxa"/>
        <w:tblLook w:val="04A0" w:firstRow="1" w:lastRow="0" w:firstColumn="1" w:lastColumn="0" w:noHBand="0" w:noVBand="1"/>
      </w:tblPr>
      <w:tblGrid>
        <w:gridCol w:w="446"/>
        <w:gridCol w:w="7036"/>
        <w:gridCol w:w="7113"/>
      </w:tblGrid>
      <w:tr w:rsidR="00E52B29" w:rsidRPr="00CA2B68" w:rsidTr="00FC5D7A">
        <w:trPr>
          <w:trHeight w:val="45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t>№ п/п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t>ДЕЙСТВУЮЩАЯ РЕДАКЦИЯ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t>ПРЕДЛАГАЕМАЯ РЕДАКЦИЯ</w:t>
            </w:r>
          </w:p>
        </w:tc>
      </w:tr>
      <w:tr w:rsidR="00E52B29" w:rsidRPr="00CA2B68" w:rsidTr="00FC5D7A">
        <w:trPr>
          <w:trHeight w:val="209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t>1.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t>Статья 30.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 xml:space="preserve">1. В 2025 году за счет средств республиканского бюджета, не имеющих целевого назначения, осуществляется финансирование расходов на реализацию мероприятий по государственным и государственным целевым программам: 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…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б) «Онкология: совершенствование онкологической помощи населению Приднестровской Молдавской Республики» на 2021–2025 годы – в сумме 29 640 283 рубля согласно Приложению № 2.11 к настоящему Закону;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 xml:space="preserve">в) «Профилактика туберкулеза» на 2021–2025 годы – в сумме </w:t>
            </w:r>
            <w:r w:rsidRPr="00CA2B68">
              <w:br/>
              <w:t>2 965 065 рублей согласно Приложению № 2.12 к настоящему Закону;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…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t>Статья 30.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 xml:space="preserve">1. В 2025 году за счет средств республиканского бюджета, не имеющих целевого назначения, осуществляется финансирование расходов на реализацию мероприятий по государственным и государственным целевым программам: 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…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б) «Онкология: совершенствование онкологической помощи населению Приднестровской Молдавской Республики» на 2021–2025 годы – в сумме 29 347 032 рубля согласно Приложению № 2.11 к настоящему Закону;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в) «Профилактика туберкулеза» на 2021–2025 годы – в сумме 2 365 065 рублей согласно Приложению № 2.12 к настоящему Закону;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…</w:t>
            </w:r>
          </w:p>
        </w:tc>
      </w:tr>
      <w:tr w:rsidR="00E52B29" w:rsidRPr="00CA2B68" w:rsidTr="00FC5D7A">
        <w:trPr>
          <w:trHeight w:val="29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t>2.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t>Статья 32.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В 2025 году за счет средств республиканского бюджета осуществляется государственный заказ (финансирование) услуг: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…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 xml:space="preserve">в)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помощи, а также оказание бесплатной ортодонтической помощи детям и зубопротезирование граждан, для которых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фарфора), </w:t>
            </w:r>
            <w:r w:rsidRPr="00CA2B68">
              <w:lastRenderedPageBreak/>
              <w:t xml:space="preserve">субъектами частной медицинской деятельности, а также государственными учреждениями, осуществляющими медицинскую деятельность на основании лицензии, – в сумме </w:t>
            </w:r>
            <w:bookmarkStart w:id="0" w:name="_Hlk200988111"/>
            <w:r w:rsidRPr="00CA2B68">
              <w:t xml:space="preserve">6 684 588 </w:t>
            </w:r>
            <w:bookmarkEnd w:id="0"/>
            <w:r w:rsidRPr="00CA2B68">
              <w:t xml:space="preserve">рублей по направлениям согласно Приложению № 2.22 к настоящему Закону.  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 xml:space="preserve">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помощи, а также оказание бесплатной ортодонтической помощи детям и зубопротезирование граждан, для которых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фарфора), субъектами частной медицинской деятельности, а также государственными учреждениями, осуществляющими медицинскую деятельность на основании лицензии, утверждаются нормативным правовым актом Правительства Приднестровской Молдавской Республики; 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…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lastRenderedPageBreak/>
              <w:t>Статья 32.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В 2025 году за счет средств республиканского бюджета осуществляется государственный заказ (финансирование) услуг: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…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 xml:space="preserve">в)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помощи, а также оказание бесплатной ортодонтической помощи детям и зубопротезирование граждан, для которых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фарфора), </w:t>
            </w:r>
            <w:r w:rsidRPr="00CA2B68">
              <w:lastRenderedPageBreak/>
              <w:t xml:space="preserve">субъектами частной медицинской деятельности, а также государственными учреждениями, осуществляющими медицинскую деятельность на основании лицензии, – в сумме 6 434 588 рублей по направлениям согласно Приложению № 2.22 к настоящему Закону.  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 xml:space="preserve">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помощи, а также оказание бесплатной ортодонтической помощи детям и зубопротезирование граждан, для которых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фарфора), субъектами частной медицинской деятельности, а также государственными учреждениями, осуществляющими медицинскую деятельность на основании лицензии, утверждаются нормативным правовым актом Правительства Приднестровской Молдавской Республики; </w:t>
            </w:r>
          </w:p>
          <w:p w:rsidR="00E52B29" w:rsidRPr="00CA2B68" w:rsidRDefault="00E52B29" w:rsidP="00FC5D7A">
            <w:pPr>
              <w:pStyle w:val="a4"/>
              <w:jc w:val="both"/>
            </w:pPr>
            <w:r w:rsidRPr="00CA2B68">
              <w:t>…</w:t>
            </w:r>
          </w:p>
        </w:tc>
      </w:tr>
      <w:tr w:rsidR="00E52B29" w:rsidRPr="00CA2B68" w:rsidTr="00FC5D7A">
        <w:trPr>
          <w:trHeight w:val="481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lastRenderedPageBreak/>
              <w:t>3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881" w:type="dxa"/>
              <w:tblLook w:val="04A0" w:firstRow="1" w:lastRow="0" w:firstColumn="1" w:lastColumn="0" w:noHBand="0" w:noVBand="1"/>
            </w:tblPr>
            <w:tblGrid>
              <w:gridCol w:w="672"/>
              <w:gridCol w:w="4706"/>
              <w:gridCol w:w="1442"/>
            </w:tblGrid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Приложение № 2.11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к Закону Приднестровской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Молдавской Республики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«О республиканском бюджете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на 2025 год»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1065"/>
              </w:trPr>
              <w:tc>
                <w:tcPr>
                  <w:tcW w:w="6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Мероприятия по реализации государственной целевой  программы «Онкология: совершенствование онкологической помощи населению Приднестровской Молдавской Республики» на 2025 год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№ п/п</w:t>
                  </w:r>
                </w:p>
              </w:tc>
              <w:tc>
                <w:tcPr>
                  <w:tcW w:w="4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Наименование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Сумма,                 руб. 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8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Министерство здравоохранения Приднестровской Молдавской Республики </w:t>
                  </w: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Организация и проведение мероприятий по профилактике и раннему выявлению злокачественных новообразований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5 672 556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1.1.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Проведение информационно-пропагандистской кампании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1.2.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Проведение цитологических исследований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167 325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1.3.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Проведение гистологических исследований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533 987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1.4.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Проведение рентгенологических исследований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3 170 792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1.5.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Проведение лабораторной диагностики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1 800 452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Обеспечение качественной медицинской помощью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23 967 727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2.1.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Медикаментозное обеспечение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22 655 738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2.2.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Хирургическое лечение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508 202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2.3.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Симптоматическое лечение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176 066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2.4.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Обеспечение прочими расходными материалами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627 721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lastRenderedPageBreak/>
                    <w:t>3.</w:t>
                  </w: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Подготовка и усовершенствование кадров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Итого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29 640 283</w:t>
                  </w:r>
                </w:p>
              </w:tc>
            </w:tr>
            <w:tr w:rsidR="00E52B29" w:rsidRPr="00CA2B68" w:rsidTr="00FC5D7A">
              <w:trPr>
                <w:trHeight w:val="330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4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5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            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Примечание.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2580"/>
              </w:trPr>
              <w:tc>
                <w:tcPr>
                  <w:tcW w:w="6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         Разрешить исполнительному органу государственной власти, в ведении которого находятся вопросы исполнения республиканского бюджета, на основании обоснованных обращений исполнительного органа государственной власти, ответственного за исполнение данной программы, производить перераспределение денежных средств по направлениям программы в рамках утвержденных настоящим Приложением мероприятий и в пределах сумм по мероприятиям, согласно закону Приднестровской Молдавской Республики об утверждении данной программы, в общей сумме, не превышающей размер, утвержденный настоящим Законом.</w:t>
                  </w:r>
                </w:p>
              </w:tc>
            </w:tr>
          </w:tbl>
          <w:p w:rsidR="00E52B29" w:rsidRPr="00CA2B68" w:rsidRDefault="00E52B29" w:rsidP="00FC5D7A">
            <w:pPr>
              <w:pStyle w:val="a4"/>
              <w:jc w:val="both"/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27" w:type="dxa"/>
              <w:tblLook w:val="04A0" w:firstRow="1" w:lastRow="0" w:firstColumn="1" w:lastColumn="0" w:noHBand="0" w:noVBand="1"/>
            </w:tblPr>
            <w:tblGrid>
              <w:gridCol w:w="839"/>
              <w:gridCol w:w="2582"/>
              <w:gridCol w:w="1550"/>
              <w:gridCol w:w="1512"/>
              <w:gridCol w:w="414"/>
            </w:tblGrid>
            <w:tr w:rsidR="00E52B29" w:rsidRPr="00CA2B68" w:rsidTr="00FC5D7A">
              <w:trPr>
                <w:gridAfter w:val="1"/>
                <w:wAfter w:w="423" w:type="dxa"/>
                <w:trHeight w:val="25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Приложение № 2.11</w:t>
                  </w:r>
                </w:p>
              </w:tc>
            </w:tr>
            <w:tr w:rsidR="00E52B29" w:rsidRPr="00CA2B68" w:rsidTr="00FC5D7A">
              <w:trPr>
                <w:gridAfter w:val="1"/>
                <w:wAfter w:w="423" w:type="dxa"/>
                <w:trHeight w:val="25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к Закону Приднестровской Молдавской Республики</w:t>
                  </w:r>
                </w:p>
              </w:tc>
            </w:tr>
            <w:tr w:rsidR="00E52B29" w:rsidRPr="00CA2B68" w:rsidTr="00FC5D7A">
              <w:trPr>
                <w:gridAfter w:val="1"/>
                <w:wAfter w:w="423" w:type="dxa"/>
                <w:trHeight w:val="25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«О республиканском бюджете на 2025 год»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1215"/>
              </w:trPr>
              <w:tc>
                <w:tcPr>
                  <w:tcW w:w="70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Мероприятия по реализации государственной целевой программы «Онкология: совершенствование онкологической помощи населению Приднестровской Молдавской Республики» на 2025 год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510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№ п/п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Наименование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Сумма, рубли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5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Министерство здравоохранения Приднестровской Молдавской Республики 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51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Организация и проведение мероприятий по профилактике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и раннему выявлению злокачественных новообразований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5 517 259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1.1.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Проведение информационно-пропагандистской кампании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0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1.2.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Проведение цитологических исследований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42 503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1.3.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Проведение гистологических исследований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503 512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1.4.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Проведение рентгенологических исследований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3 170 792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1.5.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Проведение лабораторной диагностики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1 800 452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Обеспечение качественной медицинской помощью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23 829 773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2.1.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Медикаментозное обеспечение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22 655 738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2.2.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Хирургическое лечение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434 318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2.3.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Симптоматическое лечение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111 996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lastRenderedPageBreak/>
                    <w:t>2.4.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Обеспечение прочими расходными материалами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627 721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3.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Подготовка и усовершенствование кадров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0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5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Итого</w:t>
                  </w: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29 347 032</w:t>
                  </w:r>
                </w:p>
              </w:tc>
            </w:tr>
            <w:tr w:rsidR="00E52B29" w:rsidRPr="00CA2B68" w:rsidTr="00FC5D7A">
              <w:trPr>
                <w:trHeight w:val="25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2295"/>
              </w:trPr>
              <w:tc>
                <w:tcPr>
                  <w:tcW w:w="7027" w:type="dxa"/>
                  <w:gridSpan w:val="5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        Примечание.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Разрешить исполнительному органу государственной власти, в ведении которого находятся вопросы исполнения республиканского бюджета, на основании обоснованных обращений исполнительного органа государственной власти, ответственного за исполнение данной программы, производить перераспределение денежных средств по направлениям программы в рамках утвержденных настоящим Приложением мероприятий и в пределах сумм по мероприятиям, согласно закону Приднестровской Молдавской Республики об утверждении данной программы, в общей сумме, не превышающей размер, утвержденный настоящим Законом.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</w:tbl>
          <w:p w:rsidR="00E52B29" w:rsidRPr="00CA2B68" w:rsidRDefault="00E52B29" w:rsidP="00FC5D7A">
            <w:pPr>
              <w:pStyle w:val="a4"/>
              <w:jc w:val="both"/>
            </w:pPr>
          </w:p>
        </w:tc>
      </w:tr>
      <w:tr w:rsidR="00E52B29" w:rsidRPr="00CA2B68" w:rsidTr="00FC5D7A">
        <w:trPr>
          <w:trHeight w:val="29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lastRenderedPageBreak/>
              <w:t>4</w:t>
            </w: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997" w:type="dxa"/>
              <w:tblLook w:val="04A0" w:firstRow="1" w:lastRow="0" w:firstColumn="1" w:lastColumn="0" w:noHBand="0" w:noVBand="1"/>
            </w:tblPr>
            <w:tblGrid>
              <w:gridCol w:w="609"/>
              <w:gridCol w:w="4912"/>
              <w:gridCol w:w="1299"/>
            </w:tblGrid>
            <w:tr w:rsidR="00E52B29" w:rsidRPr="00CA2B68" w:rsidTr="00FC5D7A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6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Приложение № 2.12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6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к Закону Приднестровской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Молдавской Республики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6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«О республиканском бюджете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на 2025 год»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660"/>
              </w:trPr>
              <w:tc>
                <w:tcPr>
                  <w:tcW w:w="6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Мероприятия по реализации государственной целевой программы «Профилактика туберкулеза» на 2025 год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5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№ п/п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Наименование мероприятий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Сумма,                 руб. </w:t>
                  </w:r>
                </w:p>
              </w:tc>
            </w:tr>
            <w:tr w:rsidR="00E52B29" w:rsidRPr="00CA2B68" w:rsidTr="00FC5D7A">
              <w:trPr>
                <w:trHeight w:val="585"/>
              </w:trPr>
              <w:tc>
                <w:tcPr>
                  <w:tcW w:w="69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Министерство здравоохранения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Приднестровской Молдавской Республики</w:t>
                  </w: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lastRenderedPageBreak/>
                    <w:t>1.</w:t>
                  </w:r>
                </w:p>
              </w:tc>
              <w:tc>
                <w:tcPr>
                  <w:tcW w:w="5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Лечебно-диагностические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и профилактические мероприятия на всех этапах ведения больных туберкулезом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1 150 126</w:t>
                  </w: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</w:t>
                  </w:r>
                </w:p>
              </w:tc>
              <w:tc>
                <w:tcPr>
                  <w:tcW w:w="5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Лекарственное обеспечение больных туберкулезом и химиопрофилактика контактных лиц, групп риска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1 379 748</w:t>
                  </w:r>
                </w:p>
              </w:tc>
            </w:tr>
            <w:tr w:rsidR="00E52B29" w:rsidRPr="00CA2B68" w:rsidTr="00FC5D7A">
              <w:trPr>
                <w:trHeight w:val="763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3.</w:t>
                  </w:r>
                </w:p>
              </w:tc>
              <w:tc>
                <w:tcPr>
                  <w:tcW w:w="5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Обеспечение дезинфекционных мероприятий в очагах туберкулезной инфекции и противотуберкулезных учреждениях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435 191</w:t>
                  </w: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4.</w:t>
                  </w:r>
                </w:p>
              </w:tc>
              <w:tc>
                <w:tcPr>
                  <w:tcW w:w="5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Организация мероприятий по повышению осведомленности о туберкулезе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5.</w:t>
                  </w:r>
                </w:p>
              </w:tc>
              <w:tc>
                <w:tcPr>
                  <w:tcW w:w="5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Транспортировка противотуберкулезных препаратов, биологического материала и пациентов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709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6.</w:t>
                  </w:r>
                </w:p>
              </w:tc>
              <w:tc>
                <w:tcPr>
                  <w:tcW w:w="5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Развитие пациент-ориентированного подхода и социальной поддержки лиц, получающих противотуберкулезную терапию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5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Итого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2 965 065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5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           Примечание.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2082"/>
              </w:trPr>
              <w:tc>
                <w:tcPr>
                  <w:tcW w:w="6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           Разрешить исполнительному органу государственной власти, в ведении которого находятся вопросы исполнения республиканского бюджета, на основании обоснованных обращений исполнительного органа государственной власти, ответственного за исполнение данной Программы, производить перераспределение денежных средств по направлениям Программы в рамках утвержденных настоящим Приложением мероприятий и в пределах сумм по мероприятиям, согласно закону Приднестровской Молдавской Республики об утверждении данной Программы, в общей сумме, не превышающей размер, утвержденный настоящим Законом.</w:t>
                  </w:r>
                </w:p>
              </w:tc>
            </w:tr>
          </w:tbl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997" w:type="dxa"/>
              <w:tblLook w:val="04A0" w:firstRow="1" w:lastRow="0" w:firstColumn="1" w:lastColumn="0" w:noHBand="0" w:noVBand="1"/>
            </w:tblPr>
            <w:tblGrid>
              <w:gridCol w:w="614"/>
              <w:gridCol w:w="5098"/>
              <w:gridCol w:w="1185"/>
            </w:tblGrid>
            <w:tr w:rsidR="00E52B29" w:rsidRPr="00CA2B68" w:rsidTr="00FC5D7A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6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«Приложение № 2.12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6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к Закону Приднестровской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Молдавской Республики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6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«О республиканском бюджете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на 2025 год»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660"/>
              </w:trPr>
              <w:tc>
                <w:tcPr>
                  <w:tcW w:w="6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Мероприятия по реализации государственной целевой программы «Профилактика туберкулеза» на 2025 год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№ п/п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Наименование мероприятий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Сумма,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рубли </w:t>
                  </w:r>
                </w:p>
              </w:tc>
            </w:tr>
            <w:tr w:rsidR="00E52B29" w:rsidRPr="00CA2B68" w:rsidTr="00FC5D7A">
              <w:trPr>
                <w:trHeight w:val="585"/>
              </w:trPr>
              <w:tc>
                <w:tcPr>
                  <w:tcW w:w="69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Министерство здравоохранения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Приднестровской Молдавской Республики</w:t>
                  </w: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lastRenderedPageBreak/>
                    <w:t>1.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Лечебно-диагностические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и профилактические мероприятия на всех этапах ведения больных туберкулезом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850 126</w:t>
                  </w: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Лекарственное обеспечение больных туберкулезом и химиопрофилактика контактных лиц, групп риска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1 279 748</w:t>
                  </w:r>
                </w:p>
              </w:tc>
            </w:tr>
            <w:tr w:rsidR="00E52B29" w:rsidRPr="00CA2B68" w:rsidTr="00FC5D7A">
              <w:trPr>
                <w:trHeight w:val="747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3.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Обеспечение дезинфекционных мероприятий в очагах туберкулезной инфекции и противотуберкулезных учреждениях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235 191</w:t>
                  </w: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4.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Организация мероприятий по повышению осведомленности о туберкулезе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429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5.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Транспортировка противотуберкулезных препаратов, биологического материала и пациентов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94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6.</w:t>
                  </w:r>
                </w:p>
              </w:tc>
              <w:tc>
                <w:tcPr>
                  <w:tcW w:w="5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Развитие пациент-ориентированного подхода и социальной поддержки лиц, получающих противотуберкулезную терапию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5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Итого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2 365 065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6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         Примечание.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          Разрешить исполнительному органу государственной власти, в ведении которого находятся вопросы исполнения республиканского бюджета, на основании обоснованных обращений исполнительного органа государственной власти, ответственного за исполнение  данной Программы, производить перераспределение денежных средств по направлениям Программы в рамках утвержденных настоящим Приложением мероприятий и в пределах сумм по мероприятиям, согласно закону Приднестровской Молдавской Республики об утверждении данной Программы, в общей сумме, не превышающей размер, утвержденный настоящим Законом.</w:t>
                  </w:r>
                </w:p>
              </w:tc>
            </w:tr>
            <w:tr w:rsidR="00E52B29" w:rsidRPr="00CA2B68" w:rsidTr="00FC5D7A">
              <w:trPr>
                <w:trHeight w:val="2689"/>
              </w:trPr>
              <w:tc>
                <w:tcPr>
                  <w:tcW w:w="6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</w:tbl>
          <w:p w:rsidR="00E52B29" w:rsidRPr="00CA2B68" w:rsidRDefault="00E52B29" w:rsidP="00FC5D7A">
            <w:pPr>
              <w:pStyle w:val="a4"/>
              <w:jc w:val="both"/>
            </w:pPr>
          </w:p>
        </w:tc>
      </w:tr>
      <w:tr w:rsidR="00E52B29" w:rsidRPr="00CA2B68" w:rsidTr="00FC5D7A">
        <w:trPr>
          <w:trHeight w:val="29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9" w:rsidRPr="00CA2B68" w:rsidRDefault="00E52B29" w:rsidP="00FC5D7A">
            <w:pPr>
              <w:pStyle w:val="a4"/>
              <w:jc w:val="both"/>
            </w:pPr>
            <w:r w:rsidRPr="00CA2B68">
              <w:lastRenderedPageBreak/>
              <w:t>5</w:t>
            </w:r>
          </w:p>
          <w:p w:rsidR="00E52B29" w:rsidRPr="00CA2B68" w:rsidRDefault="00E52B29" w:rsidP="00FC5D7A">
            <w:pPr>
              <w:pStyle w:val="a4"/>
              <w:jc w:val="both"/>
            </w:pPr>
          </w:p>
          <w:p w:rsidR="00E52B29" w:rsidRPr="00CA2B68" w:rsidRDefault="00E52B29" w:rsidP="00FC5D7A">
            <w:pPr>
              <w:pStyle w:val="a4"/>
              <w:jc w:val="both"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60" w:type="dxa"/>
              <w:tblLook w:val="04A0" w:firstRow="1" w:lastRow="0" w:firstColumn="1" w:lastColumn="0" w:noHBand="0" w:noVBand="1"/>
            </w:tblPr>
            <w:tblGrid>
              <w:gridCol w:w="446"/>
              <w:gridCol w:w="5317"/>
              <w:gridCol w:w="1057"/>
            </w:tblGrid>
            <w:tr w:rsidR="00E52B29" w:rsidRPr="00CA2B68" w:rsidTr="00FC5D7A">
              <w:trPr>
                <w:trHeight w:val="315"/>
              </w:trPr>
              <w:tc>
                <w:tcPr>
                  <w:tcW w:w="9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Приложение № 2.22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9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к Закону Приднестровской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Молдавской Республики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9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«О республиканском бюджете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на 2025 год» </w:t>
                  </w:r>
                </w:p>
              </w:tc>
            </w:tr>
            <w:tr w:rsidR="00E52B29" w:rsidRPr="00CA2B68" w:rsidTr="00FC5D7A">
              <w:trPr>
                <w:trHeight w:val="153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2095"/>
              </w:trPr>
              <w:tc>
                <w:tcPr>
                  <w:tcW w:w="9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Смета расходов на финансирование государственного заказа на оказание 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помощи, а также оказание бесплатной ортодонтической помощи детям и зубопротезирование граждан, для которых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 субъектами частной медицинской деятельности, а также государственными учреждениями, осуществляющими медицинскую деятельность на основании лицензии в 2025 году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№ п/п</w:t>
                  </w:r>
                </w:p>
              </w:tc>
              <w:tc>
                <w:tcPr>
                  <w:tcW w:w="7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Наименование стоматологической услуги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Сумма, руб.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lastRenderedPageBreak/>
                    <w:t> </w:t>
                  </w: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Средства на финансирование государственного заказа, всего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6 684 588</w:t>
                  </w:r>
                </w:p>
              </w:tc>
            </w:tr>
            <w:tr w:rsidR="00E52B29" w:rsidRPr="00CA2B68" w:rsidTr="00FC5D7A">
              <w:trPr>
                <w:trHeight w:val="1658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</w:t>
                  </w: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помощи, утвержденной Правительством Приднестровской Молдавской Республики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5 208 563</w:t>
                  </w:r>
                </w:p>
              </w:tc>
            </w:tr>
            <w:tr w:rsidR="00E52B29" w:rsidRPr="00CA2B68" w:rsidTr="00FC5D7A">
              <w:trPr>
                <w:trHeight w:val="458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</w:t>
                  </w: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Оказание бесплатной ортодонтической помощи детям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277 200</w:t>
                  </w:r>
                </w:p>
              </w:tc>
            </w:tr>
            <w:tr w:rsidR="00E52B29" w:rsidRPr="00CA2B68" w:rsidTr="00FC5D7A">
              <w:trPr>
                <w:trHeight w:val="2558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3.</w:t>
                  </w: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Оказание бесплатной стоматологической помощи и услуг зубопротезирования гражданам Приднестровской Молдавской Республики – инвалидам войны,  для которых в рамках действия Программы государственных гарантий оказания гражданам Приднестровской Молдавской Республики действующим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250 000</w:t>
                  </w:r>
                </w:p>
              </w:tc>
            </w:tr>
            <w:tr w:rsidR="00E52B29" w:rsidRPr="00CA2B68" w:rsidTr="00FC5D7A">
              <w:trPr>
                <w:trHeight w:val="133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4.</w:t>
                  </w: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Предоставление услуг гражданам, для которых действующим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металлов, фарфора и металлокерамики)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948 825</w:t>
                  </w:r>
                </w:p>
              </w:tc>
            </w:tr>
            <w:tr w:rsidR="00E52B29" w:rsidRPr="00CA2B68" w:rsidTr="00FC5D7A">
              <w:trPr>
                <w:trHeight w:val="225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8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Примечание.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1842"/>
              </w:trPr>
              <w:tc>
                <w:tcPr>
                  <w:tcW w:w="9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lastRenderedPageBreak/>
                    <w:t>1. Разрешить уполномоченному Правительством Приднестровской Молдавской Республики исполнительному органу государственной власти, ответственному за исполнение республиканского бюджета, на основании обоснованных обращений главного распорядителя бюджетных средств перераспределять количество обслуживаемых пациентов и оказываемых услуг в процессе исполнения настоящего государственного заказа в зависимости от фактических потребностей в соотвествующих процедурах в пределах суммы, не превыщающей общий объем государственного заказа, утвержденный настоящим Приложением.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1575"/>
              </w:trPr>
              <w:tc>
                <w:tcPr>
                  <w:tcW w:w="9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 Средняя стоимость протезирования одного льготного пациента из числа граждан Приднестровской Молдавской Республики – инвалидов войны в рамках исполнения государственного заказа, а также порядок предоставления льготного протезирования указанным категориям граждан утверждается нормативным правовым актом Правительства Приднестровской Молдавской Республики.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</w:tbl>
          <w:p w:rsidR="00E52B29" w:rsidRPr="00CA2B68" w:rsidRDefault="00E52B29" w:rsidP="00FC5D7A">
            <w:pPr>
              <w:pStyle w:val="a4"/>
              <w:jc w:val="both"/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463"/>
              <w:gridCol w:w="5369"/>
              <w:gridCol w:w="1065"/>
            </w:tblGrid>
            <w:tr w:rsidR="00E52B29" w:rsidRPr="00CA2B68" w:rsidTr="00FC5D7A">
              <w:trPr>
                <w:trHeight w:val="315"/>
              </w:trPr>
              <w:tc>
                <w:tcPr>
                  <w:tcW w:w="93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lastRenderedPageBreak/>
                    <w:t>«Приложение № 2.22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93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к Закону Приднестровской 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Молдавской Республики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93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«О республиканском бюджете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 xml:space="preserve">на 2025 год» </w:t>
                  </w:r>
                </w:p>
              </w:tc>
            </w:tr>
            <w:tr w:rsidR="00E52B29" w:rsidRPr="00CA2B68" w:rsidTr="00FC5D7A">
              <w:trPr>
                <w:trHeight w:val="80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567"/>
              </w:trPr>
              <w:tc>
                <w:tcPr>
                  <w:tcW w:w="93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Смета расходов на финансирование государственного заказа на оказание 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помощи, а также оказание бесплатной ортодонтической помощи детям и зубопротезирование граждан, для которых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 субъектами частной медицинской деятельности, а также государственными учреждениями, осуществляющими медицинскую деятельность на основании лицензии в 2025 году</w:t>
                  </w:r>
                </w:p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63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№ п/п</w:t>
                  </w:r>
                </w:p>
              </w:tc>
              <w:tc>
                <w:tcPr>
                  <w:tcW w:w="7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Наименование стоматологической услуги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Сумма, рубли</w:t>
                  </w: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lastRenderedPageBreak/>
                    <w:t> </w:t>
                  </w: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Средства на финансирование государственного заказа, всего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6 434 588</w:t>
                  </w:r>
                </w:p>
              </w:tc>
            </w:tr>
            <w:tr w:rsidR="00E52B29" w:rsidRPr="00CA2B68" w:rsidTr="00FC5D7A">
              <w:trPr>
                <w:trHeight w:val="1457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1.</w:t>
                  </w: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помощи, утвержденной Правительством Приднестровской Молдавской Республики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5 208 563</w:t>
                  </w:r>
                </w:p>
              </w:tc>
            </w:tr>
            <w:tr w:rsidR="00E52B29" w:rsidRPr="00CA2B68" w:rsidTr="00FC5D7A">
              <w:trPr>
                <w:trHeight w:val="273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</w:t>
                  </w: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Оказание бесплатной ортодонтической помощи детям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277 200</w:t>
                  </w:r>
                </w:p>
              </w:tc>
            </w:tr>
            <w:tr w:rsidR="00E52B29" w:rsidRPr="00CA2B68" w:rsidTr="00FC5D7A">
              <w:trPr>
                <w:trHeight w:val="2262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3.</w:t>
                  </w: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Оказание бесплатной стоматологической помощи и услуг зубопротезирования гражданам Приднестровской Молдавской Республики – инвалидам войны, для которых в рамках действия Программы государственных гарантий оказания гражданам Приднестровской Молдавской Республики действующим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0</w:t>
                  </w:r>
                </w:p>
              </w:tc>
            </w:tr>
            <w:tr w:rsidR="00E52B29" w:rsidRPr="00CA2B68" w:rsidTr="00FC5D7A">
              <w:trPr>
                <w:trHeight w:val="1118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4.</w:t>
                  </w: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Предоставление услуг гражданам, для которых действующим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металлов, фарфора и металлокерамики)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948 825</w:t>
                  </w:r>
                </w:p>
              </w:tc>
            </w:tr>
            <w:tr w:rsidR="00E52B29" w:rsidRPr="00CA2B68" w:rsidTr="00FC5D7A">
              <w:trPr>
                <w:trHeight w:val="225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Примечание.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</w:p>
              </w:tc>
            </w:tr>
            <w:tr w:rsidR="00E52B29" w:rsidRPr="00CA2B68" w:rsidTr="00FC5D7A">
              <w:trPr>
                <w:trHeight w:val="2670"/>
              </w:trPr>
              <w:tc>
                <w:tcPr>
                  <w:tcW w:w="93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lastRenderedPageBreak/>
                    <w:t>1. Разрешить уполномоченному Правительством Приднестровской Молдавской Республики исполнительному органу государственной власти, ответственному за исполнение республиканского бюджета, на основании обоснованных обращений главного распорядителя бюджетных средств перераспределять количество обслуживаемых пациентов и оказываемых услуг в процессе исполнения настоящего государственного заказа в зависимости от фактических потребностей в соответствующих процедурах в пределах суммы, не превышающей общий объем государственного заказа, утвержденный настоящим Приложением.</w:t>
                  </w:r>
                </w:p>
              </w:tc>
            </w:tr>
            <w:tr w:rsidR="00E52B29" w:rsidRPr="00CA2B68" w:rsidTr="00FC5D7A">
              <w:trPr>
                <w:trHeight w:val="1575"/>
              </w:trPr>
              <w:tc>
                <w:tcPr>
                  <w:tcW w:w="93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52B29" w:rsidRPr="00CA2B68" w:rsidRDefault="00E52B29" w:rsidP="00FC5D7A">
                  <w:pPr>
                    <w:pStyle w:val="a4"/>
                    <w:jc w:val="both"/>
                  </w:pPr>
                  <w:r w:rsidRPr="00CA2B68">
                    <w:t>2. Средняя стоимость протезирования одного льготного пациента из числа граждан Приднестровской Молдавской Республики – инвалидов войны в рамках исполнения государственного заказа, а также порядок предоставления льготного протезирования указанным категориям граждан утверждается нормативным правовым актом Правительства Приднестровской Молдавской Республики.</w:t>
                  </w:r>
                </w:p>
              </w:tc>
            </w:tr>
          </w:tbl>
          <w:p w:rsidR="00E52B29" w:rsidRPr="00CA2B68" w:rsidRDefault="00E52B29" w:rsidP="00FC5D7A">
            <w:pPr>
              <w:pStyle w:val="a4"/>
              <w:jc w:val="both"/>
            </w:pPr>
          </w:p>
        </w:tc>
      </w:tr>
    </w:tbl>
    <w:p w:rsidR="00E52B29" w:rsidRPr="00CA2B68" w:rsidRDefault="00E52B29" w:rsidP="00E52B29">
      <w:pPr>
        <w:pStyle w:val="a4"/>
        <w:jc w:val="both"/>
      </w:pPr>
    </w:p>
    <w:p w:rsidR="005645C7" w:rsidRDefault="005645C7">
      <w:bookmarkStart w:id="1" w:name="_GoBack"/>
      <w:bookmarkEnd w:id="1"/>
    </w:p>
    <w:sectPr w:rsidR="005645C7" w:rsidSect="00CA2B68">
      <w:pgSz w:w="16838" w:h="11906" w:orient="landscape"/>
      <w:pgMar w:top="1134" w:right="850" w:bottom="1134" w:left="1701" w:header="284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76"/>
    <w:rsid w:val="005645C7"/>
    <w:rsid w:val="006C6876"/>
    <w:rsid w:val="00E5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714E2-A1F7-4E20-8D99-258262B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B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2510</Words>
  <Characters>14308</Characters>
  <Application>Microsoft Office Word</Application>
  <DocSecurity>0</DocSecurity>
  <Lines>119</Lines>
  <Paragraphs>33</Paragraphs>
  <ScaleCrop>false</ScaleCrop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2025-06-30T11:52:00Z</dcterms:created>
  <dcterms:modified xsi:type="dcterms:W3CDTF">2025-06-30T11:52:00Z</dcterms:modified>
</cp:coreProperties>
</file>