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02CB" w14:textId="77777777" w:rsidR="00EF6DA7" w:rsidRPr="004A30DB" w:rsidRDefault="00EF6DA7" w:rsidP="004A30DB">
      <w:pPr>
        <w:pStyle w:val="a5"/>
        <w:jc w:val="both"/>
        <w:rPr>
          <w:rFonts w:ascii="Times New Roman" w:hAnsi="Times New Roman" w:cs="Times New Roman"/>
          <w:sz w:val="24"/>
          <w:szCs w:val="24"/>
        </w:rPr>
      </w:pPr>
      <w:bookmarkStart w:id="0" w:name="_GoBack"/>
      <w:bookmarkEnd w:id="0"/>
    </w:p>
    <w:p w14:paraId="58666B6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СРАВНИТЕЛЬНАЯ ТАБЛИЦА</w:t>
      </w:r>
    </w:p>
    <w:p w14:paraId="6C330D0E"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к проекту закона Приднестровской Молдавской Республики</w:t>
      </w:r>
    </w:p>
    <w:p w14:paraId="5C20FFCF"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«О внесении изменений и дополнения в Закон </w:t>
      </w:r>
    </w:p>
    <w:p w14:paraId="7D88CC97" w14:textId="790291D8"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Приднестровской Молдавской Республики</w:t>
      </w:r>
    </w:p>
    <w:p w14:paraId="041DBC7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«О республиканском бюджете на 2025 год»</w:t>
      </w:r>
    </w:p>
    <w:p w14:paraId="03D3BB3C" w14:textId="77777777" w:rsidR="00EF6DA7" w:rsidRPr="004A30DB" w:rsidRDefault="00EF6DA7" w:rsidP="004A30DB">
      <w:pPr>
        <w:pStyle w:val="a5"/>
        <w:jc w:val="both"/>
        <w:rPr>
          <w:rFonts w:ascii="Times New Roman" w:hAnsi="Times New Roman" w:cs="Times New Roman"/>
          <w:sz w:val="24"/>
          <w:szCs w:val="24"/>
        </w:rPr>
      </w:pPr>
    </w:p>
    <w:tbl>
      <w:tblPr>
        <w:tblStyle w:val="af1"/>
        <w:tblW w:w="5075" w:type="pct"/>
        <w:tblLayout w:type="fixed"/>
        <w:tblLook w:val="04A0" w:firstRow="1" w:lastRow="0" w:firstColumn="1" w:lastColumn="0" w:noHBand="0" w:noVBand="1"/>
      </w:tblPr>
      <w:tblGrid>
        <w:gridCol w:w="4963"/>
        <w:gridCol w:w="4522"/>
      </w:tblGrid>
      <w:tr w:rsidR="00EF6DA7" w:rsidRPr="004A30DB" w14:paraId="53524645" w14:textId="77777777" w:rsidTr="00DC41B3">
        <w:trPr>
          <w:trHeight w:val="447"/>
        </w:trPr>
        <w:tc>
          <w:tcPr>
            <w:tcW w:w="2616" w:type="pct"/>
            <w:vAlign w:val="center"/>
          </w:tcPr>
          <w:p w14:paraId="6CC2A165"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Действующая редакция</w:t>
            </w:r>
          </w:p>
        </w:tc>
        <w:tc>
          <w:tcPr>
            <w:tcW w:w="2384" w:type="pct"/>
            <w:vAlign w:val="center"/>
          </w:tcPr>
          <w:p w14:paraId="01B68D2A"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Предлагаемая редакция</w:t>
            </w:r>
          </w:p>
        </w:tc>
      </w:tr>
      <w:tr w:rsidR="00EF6DA7" w:rsidRPr="004A30DB" w14:paraId="31075F13" w14:textId="77777777" w:rsidTr="00DC41B3">
        <w:trPr>
          <w:trHeight w:val="272"/>
        </w:trPr>
        <w:tc>
          <w:tcPr>
            <w:tcW w:w="2616" w:type="pct"/>
          </w:tcPr>
          <w:p w14:paraId="4728714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1.</w:t>
            </w:r>
          </w:p>
          <w:p w14:paraId="758E71E7"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Утвердить основные характеристики консолидированного бюджета, в том числе:</w:t>
            </w:r>
          </w:p>
          <w:p w14:paraId="74B4A533"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доходы в сумме 3 958 704 446 рублей;</w:t>
            </w:r>
          </w:p>
          <w:p w14:paraId="5132802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предельные расходы в сумме 6 780 975 164 рубля;</w:t>
            </w:r>
          </w:p>
          <w:p w14:paraId="196B1DEE" w14:textId="7D8D7B18"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предельный дефицит в сумме 2 822 270 718 рублей, или 41,62 процента к предельному размеру расходов.</w:t>
            </w:r>
          </w:p>
        </w:tc>
        <w:tc>
          <w:tcPr>
            <w:tcW w:w="2384" w:type="pct"/>
          </w:tcPr>
          <w:p w14:paraId="56B16FBF"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1.</w:t>
            </w:r>
          </w:p>
          <w:p w14:paraId="7018CF4C"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Утвердить основные характеристики консолидированного бюджета, в том числе:</w:t>
            </w:r>
          </w:p>
          <w:p w14:paraId="02D57972"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доходы в сумме 3 958 704 446 рублей;</w:t>
            </w:r>
          </w:p>
          <w:p w14:paraId="52A0AE01"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предельные расходы в сумме 6 782 285 182 рубля;</w:t>
            </w:r>
          </w:p>
          <w:p w14:paraId="794040EB" w14:textId="7574452B"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предельный дефицит в сумме 2 823 580 736 рублей</w:t>
            </w:r>
            <w:r w:rsidR="00B375A8" w:rsidRPr="004A30DB">
              <w:rPr>
                <w:rFonts w:ascii="Times New Roman" w:hAnsi="Times New Roman" w:cs="Times New Roman"/>
                <w:sz w:val="24"/>
                <w:szCs w:val="24"/>
              </w:rPr>
              <w:t>,</w:t>
            </w:r>
            <w:r w:rsidRPr="004A30DB">
              <w:rPr>
                <w:rFonts w:ascii="Times New Roman" w:hAnsi="Times New Roman" w:cs="Times New Roman"/>
                <w:sz w:val="24"/>
                <w:szCs w:val="24"/>
              </w:rPr>
              <w:t xml:space="preserve"> или 41,63 процента к предельному размеру расходов.</w:t>
            </w:r>
          </w:p>
        </w:tc>
      </w:tr>
      <w:tr w:rsidR="00EF6DA7" w:rsidRPr="004A30DB" w14:paraId="106C0ADF" w14:textId="77777777" w:rsidTr="00DC41B3">
        <w:trPr>
          <w:trHeight w:val="272"/>
        </w:trPr>
        <w:tc>
          <w:tcPr>
            <w:tcW w:w="2616" w:type="pct"/>
          </w:tcPr>
          <w:p w14:paraId="02D71E5E"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2.</w:t>
            </w:r>
          </w:p>
          <w:p w14:paraId="11B4B40C" w14:textId="77777777" w:rsidR="00EF6DA7" w:rsidRPr="004A30DB" w:rsidRDefault="00EF6DA7" w:rsidP="004A30DB">
            <w:pPr>
              <w:pStyle w:val="a5"/>
              <w:jc w:val="both"/>
              <w:rPr>
                <w:rFonts w:ascii="Times New Roman" w:hAnsi="Times New Roman" w:cs="Times New Roman"/>
                <w:sz w:val="24"/>
                <w:szCs w:val="24"/>
              </w:rPr>
            </w:pPr>
          </w:p>
          <w:p w14:paraId="5C6BF72B"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1. Утвердить основные характеристики республиканского бюджета, в том числе:</w:t>
            </w:r>
          </w:p>
          <w:p w14:paraId="34F6100D"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доходы в сумме 2 826 092 804 рубля согласно Приложению № 1 к настоящему Закону;</w:t>
            </w:r>
          </w:p>
          <w:p w14:paraId="5ED29DFC"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расходы в сумме 5 464 584 044 рубля согласно Приложению № 2 к настоящему Закону;</w:t>
            </w:r>
          </w:p>
          <w:p w14:paraId="5103AF87"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дефицит в сумме 2 638 491 240 рублей, или 48,28 процента к расходам.</w:t>
            </w:r>
          </w:p>
          <w:p w14:paraId="1571A5DD"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2. Источниками покрытия дефицита республиканского бюджета являются:</w:t>
            </w:r>
          </w:p>
          <w:p w14:paraId="43F4BE44"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кредиты (займы) в размере 2 369 331 137 рублей, указанные в статье 5 (секретно) настоящего Закона;</w:t>
            </w:r>
          </w:p>
          <w:p w14:paraId="1F340C4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w:t>
            </w:r>
          </w:p>
        </w:tc>
        <w:tc>
          <w:tcPr>
            <w:tcW w:w="2384" w:type="pct"/>
          </w:tcPr>
          <w:p w14:paraId="2AC79D8B"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2.</w:t>
            </w:r>
          </w:p>
          <w:p w14:paraId="46F3953E" w14:textId="77777777" w:rsidR="00EF6DA7" w:rsidRPr="004A30DB" w:rsidRDefault="00EF6DA7" w:rsidP="004A30DB">
            <w:pPr>
              <w:pStyle w:val="a5"/>
              <w:jc w:val="both"/>
              <w:rPr>
                <w:rFonts w:ascii="Times New Roman" w:hAnsi="Times New Roman" w:cs="Times New Roman"/>
                <w:sz w:val="24"/>
                <w:szCs w:val="24"/>
              </w:rPr>
            </w:pPr>
          </w:p>
          <w:p w14:paraId="09B14AC3"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1. Утвердить основные характеристики республиканского бюджета, в том числе:</w:t>
            </w:r>
          </w:p>
          <w:p w14:paraId="718DC925"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доходы в сумме 2 826 092 804 рубля согласно Приложению № 1 к настоящему Закону;</w:t>
            </w:r>
          </w:p>
          <w:p w14:paraId="676A7405"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расходы в сумме 5 465 894 062 рубля согласно Приложению № 2 к настоящему Закону;</w:t>
            </w:r>
          </w:p>
          <w:p w14:paraId="79F1CD1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дефицит в сумме 2 639 801 258 рублей, или 48,30 процента к расходам.</w:t>
            </w:r>
          </w:p>
          <w:p w14:paraId="4C55CD10"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2. Источниками покрытия дефицита республиканского бюджета являются:</w:t>
            </w:r>
          </w:p>
          <w:p w14:paraId="12A8B343"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кредиты (займы) в размере 2 370 641 155 рублей, указанные в статье 5 (секретно) настоящего Закона;</w:t>
            </w:r>
          </w:p>
          <w:p w14:paraId="6CF1B9A6"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w:t>
            </w:r>
          </w:p>
        </w:tc>
      </w:tr>
      <w:tr w:rsidR="00EF6DA7" w:rsidRPr="004A30DB" w14:paraId="4D8ED8F4" w14:textId="77777777" w:rsidTr="00DC41B3">
        <w:trPr>
          <w:trHeight w:val="272"/>
        </w:trPr>
        <w:tc>
          <w:tcPr>
            <w:tcW w:w="2616" w:type="pct"/>
          </w:tcPr>
          <w:p w14:paraId="1BE9C057"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5. (Секретно).</w:t>
            </w:r>
          </w:p>
          <w:p w14:paraId="71848D57" w14:textId="77777777" w:rsidR="00EF6DA7" w:rsidRPr="004A30DB" w:rsidRDefault="00EF6DA7" w:rsidP="004A30DB">
            <w:pPr>
              <w:pStyle w:val="a5"/>
              <w:jc w:val="both"/>
              <w:rPr>
                <w:rFonts w:ascii="Times New Roman" w:hAnsi="Times New Roman" w:cs="Times New Roman"/>
                <w:sz w:val="24"/>
                <w:szCs w:val="24"/>
              </w:rPr>
            </w:pPr>
          </w:p>
        </w:tc>
        <w:tc>
          <w:tcPr>
            <w:tcW w:w="2384" w:type="pct"/>
          </w:tcPr>
          <w:p w14:paraId="052F243E"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5. (Секретно).</w:t>
            </w:r>
          </w:p>
          <w:p w14:paraId="6F7DF0E1" w14:textId="77777777" w:rsidR="00EF6DA7" w:rsidRPr="004A30DB" w:rsidRDefault="00EF6DA7" w:rsidP="004A30DB">
            <w:pPr>
              <w:pStyle w:val="a5"/>
              <w:jc w:val="both"/>
              <w:rPr>
                <w:rFonts w:ascii="Times New Roman" w:hAnsi="Times New Roman" w:cs="Times New Roman"/>
                <w:sz w:val="24"/>
                <w:szCs w:val="24"/>
              </w:rPr>
            </w:pPr>
          </w:p>
        </w:tc>
      </w:tr>
      <w:tr w:rsidR="00EF6DA7" w:rsidRPr="004A30DB" w14:paraId="7F17DCCF" w14:textId="77777777" w:rsidTr="00DC41B3">
        <w:trPr>
          <w:trHeight w:val="272"/>
        </w:trPr>
        <w:tc>
          <w:tcPr>
            <w:tcW w:w="2616" w:type="pct"/>
          </w:tcPr>
          <w:p w14:paraId="7C25F429"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Статья 8.</w:t>
            </w:r>
          </w:p>
          <w:p w14:paraId="5714BBD5" w14:textId="77777777" w:rsidR="00EF6DA7" w:rsidRPr="004A30DB" w:rsidRDefault="00EF6DA7" w:rsidP="004A30DB">
            <w:pPr>
              <w:pStyle w:val="a5"/>
              <w:jc w:val="both"/>
              <w:rPr>
                <w:rFonts w:ascii="Times New Roman" w:hAnsi="Times New Roman" w:cs="Times New Roman"/>
                <w:sz w:val="24"/>
                <w:szCs w:val="24"/>
              </w:rPr>
            </w:pPr>
          </w:p>
          <w:p w14:paraId="5176CCCB" w14:textId="37F17C81"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559B6F99" w14:textId="37815E36"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а) на оплату коммунальных услуг, потребляемых</w:t>
            </w:r>
            <w:r w:rsidR="00B375A8" w:rsidRPr="004A30DB">
              <w:rPr>
                <w:rFonts w:ascii="Times New Roman" w:hAnsi="Times New Roman" w:cs="Times New Roman"/>
                <w:sz w:val="24"/>
                <w:szCs w:val="24"/>
              </w:rPr>
              <w:t xml:space="preserve"> </w:t>
            </w:r>
            <w:r w:rsidRPr="004A30DB">
              <w:rPr>
                <w:rFonts w:ascii="Times New Roman" w:hAnsi="Times New Roman" w:cs="Times New Roman"/>
                <w:sz w:val="24"/>
                <w:szCs w:val="24"/>
              </w:rPr>
              <w:t xml:space="preserve">органами государственной власти и управления, организациями, </w:t>
            </w:r>
            <w:r w:rsidRPr="004A30DB">
              <w:rPr>
                <w:rFonts w:ascii="Times New Roman" w:hAnsi="Times New Roman" w:cs="Times New Roman"/>
                <w:sz w:val="24"/>
                <w:szCs w:val="24"/>
              </w:rPr>
              <w:lastRenderedPageBreak/>
              <w:t>финансируемыми из бюджетов различных уровней, – 100 процентов расходов, утвержденных настоящим Законом.</w:t>
            </w:r>
          </w:p>
          <w:p w14:paraId="471510FB" w14:textId="5F59C384"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14:paraId="0E394334" w14:textId="4645D7ED"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Топливно-энергетические ресурсы, водопотребление и водоотведение, потребляемые подрядными организациями</w:t>
            </w:r>
            <w:r w:rsidRPr="004A30DB">
              <w:rPr>
                <w:rFonts w:ascii="Times New Roman" w:hAnsi="Times New Roman" w:cs="Times New Roman"/>
                <w:sz w:val="24"/>
                <w:szCs w:val="24"/>
              </w:rPr>
              <w:br/>
              <w:t xml:space="preserve"> при выполнении работ по строительству, реконструкции и капитальному ремонту на объектах бюджетных</w:t>
            </w:r>
            <w:r w:rsidR="0007062F" w:rsidRPr="004A30DB">
              <w:rPr>
                <w:rFonts w:ascii="Times New Roman" w:hAnsi="Times New Roman" w:cs="Times New Roman"/>
                <w:sz w:val="24"/>
                <w:szCs w:val="24"/>
              </w:rPr>
              <w:t xml:space="preserve"> </w:t>
            </w:r>
            <w:r w:rsidRPr="004A30DB">
              <w:rPr>
                <w:rFonts w:ascii="Times New Roman" w:hAnsi="Times New Roman" w:cs="Times New Roman"/>
                <w:sz w:val="24"/>
                <w:szCs w:val="24"/>
              </w:rPr>
              <w:t>организаций, подлежат обособленному учету, включаются в сметную стоимость работ и оплачиваются подрядной организацией по тарифам, установленным</w:t>
            </w:r>
            <w:r w:rsidRPr="004A30DB">
              <w:rPr>
                <w:rFonts w:ascii="Times New Roman" w:hAnsi="Times New Roman" w:cs="Times New Roman"/>
                <w:sz w:val="24"/>
                <w:szCs w:val="24"/>
              </w:rPr>
              <w:br/>
              <w:t>законодательством Приднестровской Молдавской</w:t>
            </w:r>
            <w:r w:rsidR="0007062F" w:rsidRPr="004A30DB">
              <w:rPr>
                <w:rFonts w:ascii="Times New Roman" w:hAnsi="Times New Roman" w:cs="Times New Roman"/>
                <w:sz w:val="24"/>
                <w:szCs w:val="24"/>
              </w:rPr>
              <w:t xml:space="preserve"> </w:t>
            </w:r>
            <w:r w:rsidRPr="004A30DB">
              <w:rPr>
                <w:rFonts w:ascii="Times New Roman" w:hAnsi="Times New Roman" w:cs="Times New Roman"/>
                <w:sz w:val="24"/>
                <w:szCs w:val="24"/>
              </w:rPr>
              <w:t>Республики для соответствующей категории потребителей.</w:t>
            </w:r>
          </w:p>
          <w:p w14:paraId="1D21E110" w14:textId="77777777" w:rsidR="00DC41B3" w:rsidRPr="004A30DB" w:rsidRDefault="00DC41B3" w:rsidP="004A30DB">
            <w:pPr>
              <w:pStyle w:val="a5"/>
              <w:jc w:val="both"/>
              <w:rPr>
                <w:rFonts w:ascii="Times New Roman" w:hAnsi="Times New Roman" w:cs="Times New Roman"/>
                <w:sz w:val="24"/>
                <w:szCs w:val="24"/>
              </w:rPr>
            </w:pPr>
          </w:p>
          <w:p w14:paraId="45D3E972" w14:textId="4D9A7272"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Порядок реализации норм, установленных частями</w:t>
            </w:r>
            <w:r w:rsidR="0007062F" w:rsidRPr="004A30DB">
              <w:rPr>
                <w:rFonts w:ascii="Times New Roman" w:hAnsi="Times New Roman" w:cs="Times New Roman"/>
                <w:sz w:val="24"/>
                <w:szCs w:val="24"/>
              </w:rPr>
              <w:t xml:space="preserve"> </w:t>
            </w:r>
            <w:r w:rsidRPr="004A30DB">
              <w:rPr>
                <w:rFonts w:ascii="Times New Roman" w:hAnsi="Times New Roman" w:cs="Times New Roman"/>
                <w:sz w:val="24"/>
                <w:szCs w:val="24"/>
              </w:rPr>
              <w:t>второй и третьей настоящего подпункта, устанавливается нормативным правовым актом Правительства Приднестровской Молдавской Республики;</w:t>
            </w:r>
          </w:p>
          <w:p w14:paraId="37C3E81F" w14:textId="77777777" w:rsidR="00DC41B3" w:rsidRPr="004A30DB" w:rsidRDefault="00DC41B3" w:rsidP="004A30DB">
            <w:pPr>
              <w:pStyle w:val="a5"/>
              <w:jc w:val="both"/>
              <w:rPr>
                <w:rFonts w:ascii="Times New Roman" w:hAnsi="Times New Roman" w:cs="Times New Roman"/>
                <w:sz w:val="24"/>
                <w:szCs w:val="24"/>
              </w:rPr>
            </w:pPr>
          </w:p>
          <w:p w14:paraId="6DAFA629" w14:textId="6C4D882C"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на возмещение льгот по оплате гражданами жилищно-коммунальных услуг и предприятиями, в которых занято более 50 процентов инвалидов, коммунальных услуг, – 100 процентов от утвержденных настоящим Законом расходов;</w:t>
            </w:r>
          </w:p>
          <w:p w14:paraId="06865461" w14:textId="53BCDF81"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14:paraId="71ACC7C6" w14:textId="77777777" w:rsidR="00DC41B3" w:rsidRPr="004A30DB" w:rsidRDefault="00DC41B3" w:rsidP="004A30DB">
            <w:pPr>
              <w:pStyle w:val="a5"/>
              <w:jc w:val="both"/>
              <w:rPr>
                <w:rFonts w:ascii="Times New Roman" w:hAnsi="Times New Roman" w:cs="Times New Roman"/>
                <w:sz w:val="24"/>
                <w:szCs w:val="24"/>
              </w:rPr>
            </w:pPr>
          </w:p>
          <w:p w14:paraId="6A5FCCDA"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Установить, что в 2025 году финансирование мероприятий, предусмотренных частью первой настоящего подпункта, осуществляется после утверждения </w:t>
            </w:r>
            <w:r w:rsidRPr="004A30DB">
              <w:rPr>
                <w:rFonts w:ascii="Times New Roman" w:hAnsi="Times New Roman" w:cs="Times New Roman"/>
                <w:sz w:val="24"/>
                <w:szCs w:val="24"/>
              </w:rPr>
              <w:lastRenderedPageBreak/>
              <w:t>соответствующего приложения к настоящему Закону, содержащего направления расходования денежных средств;</w:t>
            </w:r>
          </w:p>
          <w:p w14:paraId="0C78E0F5" w14:textId="77777777" w:rsidR="00DC41B3" w:rsidRPr="004A30DB" w:rsidRDefault="00DC41B3" w:rsidP="004A30DB">
            <w:pPr>
              <w:pStyle w:val="a5"/>
              <w:jc w:val="both"/>
              <w:rPr>
                <w:rFonts w:ascii="Times New Roman" w:hAnsi="Times New Roman" w:cs="Times New Roman"/>
                <w:sz w:val="24"/>
                <w:szCs w:val="24"/>
              </w:rPr>
            </w:pPr>
          </w:p>
          <w:p w14:paraId="7842A933" w14:textId="7214D830"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4A30DB">
              <w:rPr>
                <w:rFonts w:ascii="Times New Roman" w:hAnsi="Times New Roman" w:cs="Times New Roman"/>
                <w:sz w:val="24"/>
                <w:szCs w:val="24"/>
              </w:rPr>
              <w:br/>
              <w:t xml:space="preserve">135 902 064 рубля направляются на компенсацию разницы между фактической стоимостью услуг закрытого акционерного общества «Молдавская ГРЭС» и включенных </w:t>
            </w:r>
            <w:r w:rsidRPr="004A30DB">
              <w:rPr>
                <w:rFonts w:ascii="Times New Roman" w:hAnsi="Times New Roman" w:cs="Times New Roman"/>
                <w:sz w:val="24"/>
                <w:szCs w:val="24"/>
              </w:rPr>
              <w:br/>
              <w:t>в структуру установленных и применяемых в январе</w:t>
            </w:r>
            <w:r w:rsidR="001A5FD6" w:rsidRPr="004A30DB">
              <w:rPr>
                <w:rFonts w:ascii="Times New Roman" w:hAnsi="Times New Roman" w:cs="Times New Roman"/>
                <w:sz w:val="24"/>
                <w:szCs w:val="24"/>
              </w:rPr>
              <w:t xml:space="preserve"> </w:t>
            </w:r>
            <w:r w:rsidRPr="004A30DB">
              <w:rPr>
                <w:rFonts w:ascii="Times New Roman" w:hAnsi="Times New Roman" w:cs="Times New Roman"/>
                <w:sz w:val="24"/>
                <w:szCs w:val="24"/>
              </w:rPr>
              <w:t>–</w:t>
            </w:r>
            <w:r w:rsidR="001A5FD6" w:rsidRPr="004A30DB">
              <w:rPr>
                <w:rFonts w:ascii="Times New Roman" w:hAnsi="Times New Roman" w:cs="Times New Roman"/>
                <w:sz w:val="24"/>
                <w:szCs w:val="24"/>
              </w:rPr>
              <w:t xml:space="preserve"> </w:t>
            </w:r>
            <w:r w:rsidRPr="004A30DB">
              <w:rPr>
                <w:rFonts w:ascii="Times New Roman" w:hAnsi="Times New Roman" w:cs="Times New Roman"/>
                <w:sz w:val="24"/>
                <w:szCs w:val="24"/>
              </w:rPr>
              <w:t>феврале 2025 года тарифов на услуги в сфере электроэнергетики и услуги по снабжению тепловой энергией (отопление, горячее водоснабжение).</w:t>
            </w:r>
          </w:p>
          <w:p w14:paraId="3061F9D9" w14:textId="77777777" w:rsidR="00EF6DA7" w:rsidRPr="004A30DB" w:rsidRDefault="00EF6DA7" w:rsidP="004A30DB">
            <w:pPr>
              <w:pStyle w:val="a5"/>
              <w:jc w:val="both"/>
              <w:rPr>
                <w:rFonts w:ascii="Times New Roman" w:hAnsi="Times New Roman" w:cs="Times New Roman"/>
                <w:sz w:val="24"/>
                <w:szCs w:val="24"/>
              </w:rPr>
            </w:pPr>
          </w:p>
          <w:p w14:paraId="39BAB819" w14:textId="77777777" w:rsidR="00EF6DA7" w:rsidRPr="004A30DB" w:rsidRDefault="00EF6DA7" w:rsidP="004A30DB">
            <w:pPr>
              <w:pStyle w:val="a5"/>
              <w:jc w:val="both"/>
              <w:rPr>
                <w:rFonts w:ascii="Times New Roman" w:hAnsi="Times New Roman" w:cs="Times New Roman"/>
                <w:sz w:val="24"/>
                <w:szCs w:val="24"/>
              </w:rPr>
            </w:pPr>
          </w:p>
          <w:p w14:paraId="4B356EBF" w14:textId="77777777" w:rsidR="00EF6DA7" w:rsidRPr="004A30DB" w:rsidRDefault="00EF6DA7" w:rsidP="004A30DB">
            <w:pPr>
              <w:pStyle w:val="a5"/>
              <w:jc w:val="both"/>
              <w:rPr>
                <w:rFonts w:ascii="Times New Roman" w:hAnsi="Times New Roman" w:cs="Times New Roman"/>
                <w:sz w:val="24"/>
                <w:szCs w:val="24"/>
              </w:rPr>
            </w:pPr>
          </w:p>
        </w:tc>
        <w:tc>
          <w:tcPr>
            <w:tcW w:w="2384" w:type="pct"/>
          </w:tcPr>
          <w:p w14:paraId="5BE68328"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lastRenderedPageBreak/>
              <w:t>Статья 8.</w:t>
            </w:r>
          </w:p>
          <w:p w14:paraId="35427358" w14:textId="6D037020" w:rsidR="00EF6DA7" w:rsidRPr="004A30DB" w:rsidRDefault="00EF6DA7" w:rsidP="004A30DB">
            <w:pPr>
              <w:pStyle w:val="a5"/>
              <w:jc w:val="both"/>
              <w:rPr>
                <w:rFonts w:ascii="Times New Roman" w:hAnsi="Times New Roman" w:cs="Times New Roman"/>
                <w:sz w:val="24"/>
                <w:szCs w:val="24"/>
              </w:rPr>
            </w:pPr>
          </w:p>
          <w:p w14:paraId="514FBA54"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7AAC0DAA"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а) на оплату коммунальных услуг, потребляемых органами государственной </w:t>
            </w:r>
            <w:r w:rsidRPr="004A30DB">
              <w:rPr>
                <w:rFonts w:ascii="Times New Roman" w:hAnsi="Times New Roman" w:cs="Times New Roman"/>
                <w:sz w:val="24"/>
                <w:szCs w:val="24"/>
              </w:rPr>
              <w:t>власти и управления, организациями, финансируемыми из бюджетов различных уровней, – 100 процентов расходов, утвержденных настоящим Законом.</w:t>
            </w:r>
          </w:p>
          <w:p w14:paraId="35953B34"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14:paraId="390D0AE4"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14:paraId="44678DDE"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14:paraId="53BA4A99" w14:textId="3EECDFFE"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б) на возмещение льгот по оплате гражданами жилищно-коммунальных услуг и предприятиями, в которых занято более 50 процентов инвалидов, коммунальных </w:t>
            </w:r>
            <w:r w:rsidR="0007062F" w:rsidRPr="004A30DB">
              <w:rPr>
                <w:rFonts w:ascii="Times New Roman" w:hAnsi="Times New Roman" w:cs="Times New Roman"/>
                <w:sz w:val="24"/>
                <w:szCs w:val="24"/>
              </w:rPr>
              <w:br/>
            </w:r>
            <w:r w:rsidRPr="004A30DB">
              <w:rPr>
                <w:rFonts w:ascii="Times New Roman" w:hAnsi="Times New Roman" w:cs="Times New Roman"/>
                <w:sz w:val="24"/>
                <w:szCs w:val="24"/>
              </w:rPr>
              <w:t>услуг, – 100 процентов от утвержденных настоящим Законом расходов;</w:t>
            </w:r>
          </w:p>
          <w:p w14:paraId="2CCCBE54"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w:t>
            </w:r>
            <w:r w:rsidRPr="004A30DB">
              <w:rPr>
                <w:rFonts w:ascii="Times New Roman" w:hAnsi="Times New Roman" w:cs="Times New Roman"/>
                <w:sz w:val="24"/>
                <w:szCs w:val="24"/>
              </w:rPr>
              <w:lastRenderedPageBreak/>
              <w:t>рублей, или 52,91 процента предельных расходов.</w:t>
            </w:r>
          </w:p>
          <w:p w14:paraId="45AE61D3" w14:textId="77777777"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p>
          <w:p w14:paraId="4DEBB62A" w14:textId="145ACB62"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14:paraId="66B85348" w14:textId="24B6982F"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2. Производителям электроэнергии, использующим возобновляемые источники энергии (кроме гидроэлектростанций), при выработке электрической энергии для обеспечения собственного потребления предоставляется государственная поддержка в сумме 1 310 018 рублей, в виде субсидии на возмещение 50 процентов расходов на оплату оказанных субъектами электроэнергетики услуг, в том числе по: </w:t>
            </w:r>
          </w:p>
          <w:p w14:paraId="485FCBD2" w14:textId="7A3920CD"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 xml:space="preserve">а) передаче электрической </w:t>
            </w:r>
            <w:r w:rsidR="00DC41B3" w:rsidRPr="004A30DB">
              <w:rPr>
                <w:rFonts w:ascii="Times New Roman" w:hAnsi="Times New Roman" w:cs="Times New Roman"/>
                <w:sz w:val="24"/>
                <w:szCs w:val="24"/>
              </w:rPr>
              <w:br/>
            </w:r>
            <w:r w:rsidRPr="004A30DB">
              <w:rPr>
                <w:rFonts w:ascii="Times New Roman" w:hAnsi="Times New Roman" w:cs="Times New Roman"/>
                <w:sz w:val="24"/>
                <w:szCs w:val="24"/>
              </w:rPr>
              <w:t>энергии – в сумме 13 572 рубля;</w:t>
            </w:r>
          </w:p>
          <w:p w14:paraId="1E1B08E3" w14:textId="6BC931DB"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б) оперативно-диспетчерскому управлению – в сумме 377 435 рублей;</w:t>
            </w:r>
          </w:p>
          <w:p w14:paraId="0E30BEE4" w14:textId="208A8058" w:rsidR="00EF6DA7" w:rsidRPr="004A30DB" w:rsidRDefault="00EF6DA7" w:rsidP="004A30DB">
            <w:pPr>
              <w:pStyle w:val="a5"/>
              <w:jc w:val="both"/>
              <w:rPr>
                <w:rFonts w:ascii="Times New Roman" w:hAnsi="Times New Roman" w:cs="Times New Roman"/>
                <w:sz w:val="24"/>
                <w:szCs w:val="24"/>
              </w:rPr>
            </w:pPr>
            <w:r w:rsidRPr="004A30DB">
              <w:rPr>
                <w:rFonts w:ascii="Times New Roman" w:hAnsi="Times New Roman" w:cs="Times New Roman"/>
                <w:sz w:val="24"/>
                <w:szCs w:val="24"/>
              </w:rPr>
              <w:t>в) распределению электрической энергии – в сумме 919 011 рублей.</w:t>
            </w:r>
          </w:p>
        </w:tc>
      </w:tr>
    </w:tbl>
    <w:p w14:paraId="517EE2F1" w14:textId="77777777" w:rsidR="00EF6DA7" w:rsidRPr="004A30DB" w:rsidRDefault="00EF6DA7" w:rsidP="004A30DB">
      <w:pPr>
        <w:pStyle w:val="a5"/>
        <w:jc w:val="both"/>
        <w:rPr>
          <w:rFonts w:ascii="Times New Roman" w:hAnsi="Times New Roman" w:cs="Times New Roman"/>
          <w:sz w:val="24"/>
          <w:szCs w:val="24"/>
        </w:rPr>
      </w:pPr>
    </w:p>
    <w:p w14:paraId="0BD50734" w14:textId="77777777" w:rsidR="00EF6DA7" w:rsidRPr="004A30DB" w:rsidRDefault="00EF6DA7" w:rsidP="004A30DB">
      <w:pPr>
        <w:pStyle w:val="a5"/>
        <w:jc w:val="both"/>
        <w:rPr>
          <w:rFonts w:ascii="Times New Roman" w:hAnsi="Times New Roman" w:cs="Times New Roman"/>
          <w:sz w:val="24"/>
          <w:szCs w:val="24"/>
        </w:rPr>
      </w:pPr>
    </w:p>
    <w:p w14:paraId="0AACA162" w14:textId="77777777" w:rsidR="00EF6DA7" w:rsidRPr="004A30DB" w:rsidRDefault="00EF6DA7" w:rsidP="004A30DB">
      <w:pPr>
        <w:pStyle w:val="a5"/>
        <w:jc w:val="both"/>
        <w:rPr>
          <w:rFonts w:ascii="Times New Roman" w:hAnsi="Times New Roman" w:cs="Times New Roman"/>
          <w:sz w:val="24"/>
          <w:szCs w:val="24"/>
        </w:rPr>
      </w:pPr>
    </w:p>
    <w:sectPr w:rsidR="00EF6DA7" w:rsidRPr="004A30DB" w:rsidSect="004A30DB">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2844" w14:textId="77777777" w:rsidR="007260A7" w:rsidRDefault="007260A7" w:rsidP="008533BD">
      <w:pPr>
        <w:spacing w:after="0" w:line="240" w:lineRule="auto"/>
      </w:pPr>
      <w:r>
        <w:separator/>
      </w:r>
    </w:p>
  </w:endnote>
  <w:endnote w:type="continuationSeparator" w:id="0">
    <w:p w14:paraId="6FC99B43" w14:textId="77777777" w:rsidR="007260A7" w:rsidRDefault="007260A7" w:rsidP="008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FC863" w14:textId="77777777" w:rsidR="007260A7" w:rsidRDefault="007260A7" w:rsidP="008533BD">
      <w:pPr>
        <w:spacing w:after="0" w:line="240" w:lineRule="auto"/>
      </w:pPr>
      <w:r>
        <w:separator/>
      </w:r>
    </w:p>
  </w:footnote>
  <w:footnote w:type="continuationSeparator" w:id="0">
    <w:p w14:paraId="055A9C53" w14:textId="77777777" w:rsidR="007260A7" w:rsidRDefault="007260A7" w:rsidP="008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910546"/>
      <w:docPartObj>
        <w:docPartGallery w:val="Page Numbers (Top of Page)"/>
        <w:docPartUnique/>
      </w:docPartObj>
    </w:sdtPr>
    <w:sdtEndPr>
      <w:rPr>
        <w:rFonts w:ascii="Times New Roman" w:hAnsi="Times New Roman" w:cs="Times New Roman"/>
        <w:sz w:val="24"/>
        <w:szCs w:val="24"/>
      </w:rPr>
    </w:sdtEndPr>
    <w:sdtContent>
      <w:p w14:paraId="7DC70EB3" w14:textId="689AA81D" w:rsidR="008533BD" w:rsidRPr="008533BD" w:rsidRDefault="008533BD">
        <w:pPr>
          <w:pStyle w:val="ad"/>
          <w:jc w:val="center"/>
          <w:rPr>
            <w:rFonts w:ascii="Times New Roman" w:hAnsi="Times New Roman" w:cs="Times New Roman"/>
            <w:sz w:val="24"/>
            <w:szCs w:val="24"/>
          </w:rPr>
        </w:pPr>
        <w:r w:rsidRPr="008533BD">
          <w:rPr>
            <w:rFonts w:ascii="Times New Roman" w:hAnsi="Times New Roman" w:cs="Times New Roman"/>
            <w:sz w:val="24"/>
            <w:szCs w:val="24"/>
          </w:rPr>
          <w:fldChar w:fldCharType="begin"/>
        </w:r>
        <w:r w:rsidRPr="008533BD">
          <w:rPr>
            <w:rFonts w:ascii="Times New Roman" w:hAnsi="Times New Roman" w:cs="Times New Roman"/>
            <w:sz w:val="24"/>
            <w:szCs w:val="24"/>
          </w:rPr>
          <w:instrText>PAGE   \* MERGEFORMAT</w:instrText>
        </w:r>
        <w:r w:rsidRPr="008533BD">
          <w:rPr>
            <w:rFonts w:ascii="Times New Roman" w:hAnsi="Times New Roman" w:cs="Times New Roman"/>
            <w:sz w:val="24"/>
            <w:szCs w:val="24"/>
          </w:rPr>
          <w:fldChar w:fldCharType="separate"/>
        </w:r>
        <w:r w:rsidR="004A30DB">
          <w:rPr>
            <w:rFonts w:ascii="Times New Roman" w:hAnsi="Times New Roman" w:cs="Times New Roman"/>
            <w:noProof/>
            <w:sz w:val="24"/>
            <w:szCs w:val="24"/>
          </w:rPr>
          <w:t>- 3 -</w:t>
        </w:r>
        <w:r w:rsidRPr="008533BD">
          <w:rPr>
            <w:rFonts w:ascii="Times New Roman" w:hAnsi="Times New Roman" w:cs="Times New Roman"/>
            <w:sz w:val="24"/>
            <w:szCs w:val="24"/>
          </w:rPr>
          <w:fldChar w:fldCharType="end"/>
        </w:r>
      </w:p>
    </w:sdtContent>
  </w:sdt>
  <w:p w14:paraId="364AF12F" w14:textId="77777777" w:rsidR="008533BD" w:rsidRDefault="008533B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5022A"/>
    <w:multiLevelType w:val="hybridMultilevel"/>
    <w:tmpl w:val="7A34B8F4"/>
    <w:lvl w:ilvl="0" w:tplc="5DF851D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4C0A62"/>
    <w:multiLevelType w:val="hybridMultilevel"/>
    <w:tmpl w:val="8E8E64A0"/>
    <w:lvl w:ilvl="0" w:tplc="96B4E2B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CC6B3B"/>
    <w:multiLevelType w:val="hybridMultilevel"/>
    <w:tmpl w:val="68B6810C"/>
    <w:lvl w:ilvl="0" w:tplc="A126B20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02265A"/>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BD44A23"/>
    <w:multiLevelType w:val="hybridMultilevel"/>
    <w:tmpl w:val="A308F200"/>
    <w:lvl w:ilvl="0" w:tplc="16063DF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581628"/>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A0"/>
    <w:rsid w:val="00043850"/>
    <w:rsid w:val="00067D94"/>
    <w:rsid w:val="0007062F"/>
    <w:rsid w:val="000839FC"/>
    <w:rsid w:val="000862CD"/>
    <w:rsid w:val="000870EE"/>
    <w:rsid w:val="000A76EE"/>
    <w:rsid w:val="000B3736"/>
    <w:rsid w:val="000D088D"/>
    <w:rsid w:val="000F19B6"/>
    <w:rsid w:val="00151CA0"/>
    <w:rsid w:val="001530C8"/>
    <w:rsid w:val="00175DBB"/>
    <w:rsid w:val="001975BC"/>
    <w:rsid w:val="001A1170"/>
    <w:rsid w:val="001A5FD6"/>
    <w:rsid w:val="001B47FA"/>
    <w:rsid w:val="001D60B9"/>
    <w:rsid w:val="001E4B4B"/>
    <w:rsid w:val="001F619B"/>
    <w:rsid w:val="00202259"/>
    <w:rsid w:val="00207EC4"/>
    <w:rsid w:val="0021171B"/>
    <w:rsid w:val="002150CA"/>
    <w:rsid w:val="00216F15"/>
    <w:rsid w:val="00222D15"/>
    <w:rsid w:val="00240489"/>
    <w:rsid w:val="00243896"/>
    <w:rsid w:val="002478CA"/>
    <w:rsid w:val="002655D3"/>
    <w:rsid w:val="002802B3"/>
    <w:rsid w:val="002A4623"/>
    <w:rsid w:val="002A6377"/>
    <w:rsid w:val="002B0A8A"/>
    <w:rsid w:val="00314278"/>
    <w:rsid w:val="003170E2"/>
    <w:rsid w:val="003361D8"/>
    <w:rsid w:val="00382F76"/>
    <w:rsid w:val="00383D73"/>
    <w:rsid w:val="003A34EA"/>
    <w:rsid w:val="003B1A25"/>
    <w:rsid w:val="003B74A5"/>
    <w:rsid w:val="003E0D4C"/>
    <w:rsid w:val="003E3729"/>
    <w:rsid w:val="003E3DE0"/>
    <w:rsid w:val="003F4CB2"/>
    <w:rsid w:val="0040712D"/>
    <w:rsid w:val="004136ED"/>
    <w:rsid w:val="004407A8"/>
    <w:rsid w:val="00461B72"/>
    <w:rsid w:val="0046364C"/>
    <w:rsid w:val="00494831"/>
    <w:rsid w:val="004A30DB"/>
    <w:rsid w:val="004A3F45"/>
    <w:rsid w:val="004C0281"/>
    <w:rsid w:val="004C6D8B"/>
    <w:rsid w:val="004D1EF5"/>
    <w:rsid w:val="0050626E"/>
    <w:rsid w:val="00515375"/>
    <w:rsid w:val="00524B17"/>
    <w:rsid w:val="00536027"/>
    <w:rsid w:val="005A0861"/>
    <w:rsid w:val="005A256C"/>
    <w:rsid w:val="005D283C"/>
    <w:rsid w:val="005E1BF8"/>
    <w:rsid w:val="00611D20"/>
    <w:rsid w:val="0063177C"/>
    <w:rsid w:val="00647AF1"/>
    <w:rsid w:val="00665C1D"/>
    <w:rsid w:val="00670AB7"/>
    <w:rsid w:val="00671D32"/>
    <w:rsid w:val="00684D65"/>
    <w:rsid w:val="006968C5"/>
    <w:rsid w:val="006C1793"/>
    <w:rsid w:val="006C6D47"/>
    <w:rsid w:val="006D5C94"/>
    <w:rsid w:val="006D61F5"/>
    <w:rsid w:val="006F2952"/>
    <w:rsid w:val="0070324C"/>
    <w:rsid w:val="007127E4"/>
    <w:rsid w:val="00725A22"/>
    <w:rsid w:val="007260A7"/>
    <w:rsid w:val="0077108F"/>
    <w:rsid w:val="007719CD"/>
    <w:rsid w:val="00797177"/>
    <w:rsid w:val="007B3300"/>
    <w:rsid w:val="007B5B36"/>
    <w:rsid w:val="007C073E"/>
    <w:rsid w:val="007C11EA"/>
    <w:rsid w:val="007D4D7E"/>
    <w:rsid w:val="00805C88"/>
    <w:rsid w:val="00810E65"/>
    <w:rsid w:val="00825E28"/>
    <w:rsid w:val="00831E85"/>
    <w:rsid w:val="00843A66"/>
    <w:rsid w:val="008533BD"/>
    <w:rsid w:val="0086021D"/>
    <w:rsid w:val="00860A80"/>
    <w:rsid w:val="008869F8"/>
    <w:rsid w:val="008A59A2"/>
    <w:rsid w:val="008A6035"/>
    <w:rsid w:val="008B1211"/>
    <w:rsid w:val="008E2858"/>
    <w:rsid w:val="008F486D"/>
    <w:rsid w:val="00904FEB"/>
    <w:rsid w:val="00922767"/>
    <w:rsid w:val="00922C15"/>
    <w:rsid w:val="00925AC0"/>
    <w:rsid w:val="00930CEC"/>
    <w:rsid w:val="00944B9F"/>
    <w:rsid w:val="00951601"/>
    <w:rsid w:val="0095526D"/>
    <w:rsid w:val="00963A6F"/>
    <w:rsid w:val="00976EC8"/>
    <w:rsid w:val="00977336"/>
    <w:rsid w:val="00991D8B"/>
    <w:rsid w:val="00997342"/>
    <w:rsid w:val="009A2866"/>
    <w:rsid w:val="009D3885"/>
    <w:rsid w:val="009E710B"/>
    <w:rsid w:val="009E7F7B"/>
    <w:rsid w:val="009F2E7F"/>
    <w:rsid w:val="00A23E49"/>
    <w:rsid w:val="00A551D0"/>
    <w:rsid w:val="00A81507"/>
    <w:rsid w:val="00A85497"/>
    <w:rsid w:val="00AA03DE"/>
    <w:rsid w:val="00AA7CCE"/>
    <w:rsid w:val="00AD4540"/>
    <w:rsid w:val="00AE7EFC"/>
    <w:rsid w:val="00B0438F"/>
    <w:rsid w:val="00B139EE"/>
    <w:rsid w:val="00B23987"/>
    <w:rsid w:val="00B375A8"/>
    <w:rsid w:val="00B5001E"/>
    <w:rsid w:val="00B84E04"/>
    <w:rsid w:val="00BA7735"/>
    <w:rsid w:val="00BC4862"/>
    <w:rsid w:val="00BD3C03"/>
    <w:rsid w:val="00BD3FDB"/>
    <w:rsid w:val="00BF34F3"/>
    <w:rsid w:val="00C01052"/>
    <w:rsid w:val="00C01B15"/>
    <w:rsid w:val="00C141DC"/>
    <w:rsid w:val="00C26CF0"/>
    <w:rsid w:val="00C27F1F"/>
    <w:rsid w:val="00C32E81"/>
    <w:rsid w:val="00C42411"/>
    <w:rsid w:val="00C67CB0"/>
    <w:rsid w:val="00C70173"/>
    <w:rsid w:val="00C74FE5"/>
    <w:rsid w:val="00C87E36"/>
    <w:rsid w:val="00C97A39"/>
    <w:rsid w:val="00CA242A"/>
    <w:rsid w:val="00CB39F2"/>
    <w:rsid w:val="00CE0C57"/>
    <w:rsid w:val="00CE11C2"/>
    <w:rsid w:val="00D02C97"/>
    <w:rsid w:val="00D03C92"/>
    <w:rsid w:val="00D427F1"/>
    <w:rsid w:val="00D752B0"/>
    <w:rsid w:val="00D81451"/>
    <w:rsid w:val="00D9364D"/>
    <w:rsid w:val="00DB24C2"/>
    <w:rsid w:val="00DC071F"/>
    <w:rsid w:val="00DC41B3"/>
    <w:rsid w:val="00DD1DDF"/>
    <w:rsid w:val="00E03872"/>
    <w:rsid w:val="00E04FCA"/>
    <w:rsid w:val="00E256F5"/>
    <w:rsid w:val="00E27398"/>
    <w:rsid w:val="00E41157"/>
    <w:rsid w:val="00E44668"/>
    <w:rsid w:val="00E44AD5"/>
    <w:rsid w:val="00E703B1"/>
    <w:rsid w:val="00E8679A"/>
    <w:rsid w:val="00E912C3"/>
    <w:rsid w:val="00EC11E2"/>
    <w:rsid w:val="00ED0F94"/>
    <w:rsid w:val="00EF6BFB"/>
    <w:rsid w:val="00EF6DA7"/>
    <w:rsid w:val="00F038DD"/>
    <w:rsid w:val="00F16B17"/>
    <w:rsid w:val="00F26673"/>
    <w:rsid w:val="00F55A9E"/>
    <w:rsid w:val="00F628F4"/>
    <w:rsid w:val="00F67800"/>
    <w:rsid w:val="00F91D0F"/>
    <w:rsid w:val="00F91FC9"/>
    <w:rsid w:val="00FA304F"/>
    <w:rsid w:val="00FC23BF"/>
    <w:rsid w:val="00FC549F"/>
    <w:rsid w:val="00FE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66D2"/>
  <w15:chartTrackingRefBased/>
  <w15:docId w15:val="{8152B27B-50DB-4444-B275-460D18B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a4"/>
    <w:rsid w:val="002B0A8A"/>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2B0A8A"/>
    <w:rPr>
      <w:rFonts w:ascii="Courier New" w:eastAsia="Calibri" w:hAnsi="Courier New" w:cs="Times New Roman"/>
      <w:sz w:val="20"/>
      <w:szCs w:val="20"/>
      <w:lang w:eastAsia="ru-RU"/>
    </w:rPr>
  </w:style>
  <w:style w:type="character" w:customStyle="1" w:styleId="apple-converted-space">
    <w:name w:val="apple-converted-space"/>
    <w:basedOn w:val="a0"/>
    <w:rsid w:val="002B0A8A"/>
    <w:rPr>
      <w:rFonts w:cs="Times New Roman"/>
    </w:rPr>
  </w:style>
  <w:style w:type="paragraph" w:styleId="a5">
    <w:name w:val="No Spacing"/>
    <w:uiPriority w:val="1"/>
    <w:qFormat/>
    <w:rsid w:val="002B0A8A"/>
    <w:pPr>
      <w:spacing w:after="0" w:line="240" w:lineRule="auto"/>
    </w:pPr>
  </w:style>
  <w:style w:type="paragraph" w:styleId="a6">
    <w:name w:val="List Paragraph"/>
    <w:basedOn w:val="a"/>
    <w:uiPriority w:val="99"/>
    <w:qFormat/>
    <w:rsid w:val="002B0A8A"/>
    <w:pPr>
      <w:ind w:left="720"/>
      <w:contextualSpacing/>
    </w:pPr>
  </w:style>
  <w:style w:type="character" w:customStyle="1" w:styleId="a7">
    <w:name w:val="Основной текст_"/>
    <w:basedOn w:val="a0"/>
    <w:link w:val="2"/>
    <w:rsid w:val="00383D73"/>
    <w:rPr>
      <w:rFonts w:ascii="Times New Roman" w:eastAsia="Times New Roman" w:hAnsi="Times New Roman" w:cs="Times New Roman"/>
      <w:shd w:val="clear" w:color="auto" w:fill="FFFFFF"/>
    </w:rPr>
  </w:style>
  <w:style w:type="paragraph" w:customStyle="1" w:styleId="2">
    <w:name w:val="Основной текст2"/>
    <w:basedOn w:val="a"/>
    <w:link w:val="a7"/>
    <w:rsid w:val="00383D73"/>
    <w:pPr>
      <w:widowControl w:val="0"/>
      <w:shd w:val="clear" w:color="auto" w:fill="FFFFFF"/>
      <w:spacing w:after="0" w:line="245" w:lineRule="exact"/>
      <w:jc w:val="center"/>
    </w:pPr>
    <w:rPr>
      <w:rFonts w:ascii="Times New Roman" w:eastAsia="Times New Roman" w:hAnsi="Times New Roman" w:cs="Times New Roman"/>
    </w:rPr>
  </w:style>
  <w:style w:type="character" w:styleId="a8">
    <w:name w:val="Strong"/>
    <w:basedOn w:val="a0"/>
    <w:uiPriority w:val="22"/>
    <w:qFormat/>
    <w:rsid w:val="00CA242A"/>
    <w:rPr>
      <w:b/>
      <w:bCs/>
    </w:rPr>
  </w:style>
  <w:style w:type="character" w:customStyle="1" w:styleId="a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7719CD"/>
    <w:rPr>
      <w:sz w:val="24"/>
      <w:szCs w:val="24"/>
    </w:rPr>
  </w:style>
  <w:style w:type="paragraph" w:styleId="aa">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9"/>
    <w:uiPriority w:val="99"/>
    <w:unhideWhenUsed/>
    <w:qFormat/>
    <w:rsid w:val="007719CD"/>
    <w:pPr>
      <w:tabs>
        <w:tab w:val="left" w:pos="708"/>
      </w:tabs>
      <w:spacing w:after="0" w:line="240" w:lineRule="auto"/>
      <w:ind w:left="720"/>
      <w:contextualSpacing/>
    </w:pPr>
    <w:rPr>
      <w:sz w:val="24"/>
      <w:szCs w:val="24"/>
    </w:rPr>
  </w:style>
  <w:style w:type="paragraph" w:styleId="ab">
    <w:name w:val="Balloon Text"/>
    <w:basedOn w:val="a"/>
    <w:link w:val="ac"/>
    <w:uiPriority w:val="99"/>
    <w:semiHidden/>
    <w:unhideWhenUsed/>
    <w:rsid w:val="00207E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7EC4"/>
    <w:rPr>
      <w:rFonts w:ascii="Segoe UI" w:hAnsi="Segoe UI" w:cs="Segoe UI"/>
      <w:sz w:val="18"/>
      <w:szCs w:val="18"/>
    </w:rPr>
  </w:style>
  <w:style w:type="paragraph" w:styleId="ad">
    <w:name w:val="header"/>
    <w:basedOn w:val="a"/>
    <w:link w:val="ae"/>
    <w:uiPriority w:val="99"/>
    <w:unhideWhenUsed/>
    <w:rsid w:val="008533B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33BD"/>
  </w:style>
  <w:style w:type="paragraph" w:styleId="af">
    <w:name w:val="footer"/>
    <w:basedOn w:val="a"/>
    <w:link w:val="af0"/>
    <w:uiPriority w:val="99"/>
    <w:unhideWhenUsed/>
    <w:rsid w:val="008533B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33BD"/>
  </w:style>
  <w:style w:type="table" w:styleId="af1">
    <w:name w:val="Table Grid"/>
    <w:basedOn w:val="a1"/>
    <w:uiPriority w:val="39"/>
    <w:rsid w:val="00EF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EF6DA7"/>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uiPriority w:val="99"/>
    <w:rsid w:val="00EF6DA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3429">
      <w:bodyDiv w:val="1"/>
      <w:marLeft w:val="0"/>
      <w:marRight w:val="0"/>
      <w:marTop w:val="0"/>
      <w:marBottom w:val="0"/>
      <w:divBdr>
        <w:top w:val="none" w:sz="0" w:space="0" w:color="auto"/>
        <w:left w:val="none" w:sz="0" w:space="0" w:color="auto"/>
        <w:bottom w:val="none" w:sz="0" w:space="0" w:color="auto"/>
        <w:right w:val="none" w:sz="0" w:space="0" w:color="auto"/>
      </w:divBdr>
    </w:div>
    <w:div w:id="352729917">
      <w:bodyDiv w:val="1"/>
      <w:marLeft w:val="0"/>
      <w:marRight w:val="0"/>
      <w:marTop w:val="0"/>
      <w:marBottom w:val="0"/>
      <w:divBdr>
        <w:top w:val="none" w:sz="0" w:space="0" w:color="auto"/>
        <w:left w:val="none" w:sz="0" w:space="0" w:color="auto"/>
        <w:bottom w:val="none" w:sz="0" w:space="0" w:color="auto"/>
        <w:right w:val="none" w:sz="0" w:space="0" w:color="auto"/>
      </w:divBdr>
    </w:div>
    <w:div w:id="371879475">
      <w:bodyDiv w:val="1"/>
      <w:marLeft w:val="0"/>
      <w:marRight w:val="0"/>
      <w:marTop w:val="0"/>
      <w:marBottom w:val="0"/>
      <w:divBdr>
        <w:top w:val="none" w:sz="0" w:space="0" w:color="auto"/>
        <w:left w:val="none" w:sz="0" w:space="0" w:color="auto"/>
        <w:bottom w:val="none" w:sz="0" w:space="0" w:color="auto"/>
        <w:right w:val="none" w:sz="0" w:space="0" w:color="auto"/>
      </w:divBdr>
    </w:div>
    <w:div w:id="1410418472">
      <w:bodyDiv w:val="1"/>
      <w:marLeft w:val="0"/>
      <w:marRight w:val="0"/>
      <w:marTop w:val="0"/>
      <w:marBottom w:val="0"/>
      <w:divBdr>
        <w:top w:val="none" w:sz="0" w:space="0" w:color="auto"/>
        <w:left w:val="none" w:sz="0" w:space="0" w:color="auto"/>
        <w:bottom w:val="none" w:sz="0" w:space="0" w:color="auto"/>
        <w:right w:val="none" w:sz="0" w:space="0" w:color="auto"/>
      </w:divBdr>
    </w:div>
    <w:div w:id="1426269606">
      <w:bodyDiv w:val="1"/>
      <w:marLeft w:val="0"/>
      <w:marRight w:val="0"/>
      <w:marTop w:val="0"/>
      <w:marBottom w:val="0"/>
      <w:divBdr>
        <w:top w:val="none" w:sz="0" w:space="0" w:color="auto"/>
        <w:left w:val="none" w:sz="0" w:space="0" w:color="auto"/>
        <w:bottom w:val="none" w:sz="0" w:space="0" w:color="auto"/>
        <w:right w:val="none" w:sz="0" w:space="0" w:color="auto"/>
      </w:divBdr>
    </w:div>
    <w:div w:id="1658998089">
      <w:bodyDiv w:val="1"/>
      <w:marLeft w:val="0"/>
      <w:marRight w:val="0"/>
      <w:marTop w:val="0"/>
      <w:marBottom w:val="0"/>
      <w:divBdr>
        <w:top w:val="none" w:sz="0" w:space="0" w:color="auto"/>
        <w:left w:val="none" w:sz="0" w:space="0" w:color="auto"/>
        <w:bottom w:val="none" w:sz="0" w:space="0" w:color="auto"/>
        <w:right w:val="none" w:sz="0" w:space="0" w:color="auto"/>
      </w:divBdr>
    </w:div>
    <w:div w:id="1753970380">
      <w:bodyDiv w:val="1"/>
      <w:marLeft w:val="0"/>
      <w:marRight w:val="0"/>
      <w:marTop w:val="0"/>
      <w:marBottom w:val="0"/>
      <w:divBdr>
        <w:top w:val="none" w:sz="0" w:space="0" w:color="auto"/>
        <w:left w:val="none" w:sz="0" w:space="0" w:color="auto"/>
        <w:bottom w:val="none" w:sz="0" w:space="0" w:color="auto"/>
        <w:right w:val="none" w:sz="0" w:space="0" w:color="auto"/>
      </w:divBdr>
    </w:div>
    <w:div w:id="20151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Яна Николаевна</dc:creator>
  <cp:keywords/>
  <dc:description/>
  <cp:lastModifiedBy>Гончар Елена Дмитриевна</cp:lastModifiedBy>
  <cp:revision>50</cp:revision>
  <cp:lastPrinted>2025-07-14T08:55:00Z</cp:lastPrinted>
  <dcterms:created xsi:type="dcterms:W3CDTF">2025-07-11T14:13:00Z</dcterms:created>
  <dcterms:modified xsi:type="dcterms:W3CDTF">2025-07-16T05:59:00Z</dcterms:modified>
</cp:coreProperties>
</file>