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C8" w:rsidRPr="00CE2BC8" w:rsidRDefault="00CE2BC8" w:rsidP="00CE2BC8">
      <w:pPr>
        <w:spacing w:after="0" w:line="240" w:lineRule="auto"/>
        <w:ind w:right="34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BC8" w:rsidRPr="00CE2BC8" w:rsidRDefault="00CE2BC8" w:rsidP="00CE2BC8">
      <w:pPr>
        <w:spacing w:after="0" w:line="240" w:lineRule="auto"/>
        <w:ind w:right="34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BC8" w:rsidRPr="00CE2BC8" w:rsidRDefault="00CE2BC8" w:rsidP="00CE2BC8">
      <w:pPr>
        <w:spacing w:after="0" w:line="240" w:lineRule="auto"/>
        <w:ind w:right="34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BC8" w:rsidRPr="00CE2BC8" w:rsidRDefault="00CE2BC8" w:rsidP="00CE2BC8">
      <w:pPr>
        <w:spacing w:after="0" w:line="240" w:lineRule="auto"/>
        <w:ind w:right="34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BC8" w:rsidRPr="00CE2BC8" w:rsidRDefault="00CE2BC8" w:rsidP="00CE2BC8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BC8" w:rsidRPr="00CE2BC8" w:rsidRDefault="00CE2BC8" w:rsidP="00CE2BC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 w:rsidR="00B72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4008</w:t>
      </w:r>
    </w:p>
    <w:p w:rsidR="00CE2BC8" w:rsidRPr="00CE2BC8" w:rsidRDefault="00CE2BC8" w:rsidP="00CE2BC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BC8" w:rsidRPr="00CE2BC8" w:rsidRDefault="00CE2BC8" w:rsidP="00CE2BC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Верховным Советом </w:t>
      </w:r>
    </w:p>
    <w:p w:rsidR="00CE2BC8" w:rsidRPr="00CE2BC8" w:rsidRDefault="00CE2BC8" w:rsidP="00CE2BC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25 июня 2025 года</w:t>
      </w:r>
    </w:p>
    <w:p w:rsidR="00CE2BC8" w:rsidRPr="00CE2BC8" w:rsidRDefault="00CE2BC8" w:rsidP="00CE2BC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2C" w:rsidRPr="002C419B" w:rsidRDefault="007F482C" w:rsidP="0065661B">
      <w:pPr>
        <w:spacing w:after="0" w:line="240" w:lineRule="auto"/>
        <w:ind w:right="36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419B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отчета о</w:t>
      </w:r>
      <w:r w:rsidR="00FF34D2" w:rsidRPr="002C419B">
        <w:rPr>
          <w:rFonts w:ascii="Times New Roman" w:eastAsia="Calibri" w:hAnsi="Times New Roman" w:cs="Times New Roman"/>
          <w:b/>
          <w:bCs/>
          <w:sz w:val="28"/>
          <w:szCs w:val="28"/>
        </w:rPr>
        <w:t>б исполнении</w:t>
      </w:r>
      <w:r w:rsidRPr="002C41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государственной целевой программы </w:t>
      </w:r>
      <w:r w:rsidRPr="002C419B">
        <w:rPr>
          <w:rFonts w:ascii="Times New Roman" w:eastAsia="Calibri" w:hAnsi="Times New Roman" w:cs="Times New Roman"/>
          <w:b/>
          <w:sz w:val="28"/>
          <w:szCs w:val="28"/>
        </w:rPr>
        <w:t>«Поддержка и развитие туризма</w:t>
      </w:r>
      <w:r w:rsidR="00FF34D2" w:rsidRPr="002C41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C419B">
        <w:rPr>
          <w:rFonts w:ascii="Times New Roman" w:eastAsia="Calibri" w:hAnsi="Times New Roman" w:cs="Times New Roman"/>
          <w:b/>
          <w:sz w:val="28"/>
          <w:szCs w:val="28"/>
        </w:rPr>
        <w:t>в Приднестровской Молдавской Республике» на 2019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419B">
        <w:rPr>
          <w:rFonts w:ascii="Times New Roman" w:eastAsia="Calibri" w:hAnsi="Times New Roman" w:cs="Times New Roman"/>
          <w:b/>
          <w:sz w:val="28"/>
          <w:szCs w:val="28"/>
        </w:rPr>
        <w:t>2026 годы за 202</w:t>
      </w:r>
      <w:r w:rsidR="00F9165D" w:rsidRPr="002C419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C419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7F482C" w:rsidRPr="002C419B" w:rsidRDefault="007F482C" w:rsidP="0065661B">
      <w:pPr>
        <w:spacing w:after="0" w:line="240" w:lineRule="auto"/>
        <w:ind w:right="283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482C" w:rsidRPr="002C419B" w:rsidRDefault="007F482C" w:rsidP="00656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отчет </w:t>
      </w:r>
      <w:r w:rsidR="00A51A5C" w:rsidRPr="00A51A5C">
        <w:rPr>
          <w:rFonts w:ascii="Times New Roman" w:eastAsia="Calibri" w:hAnsi="Times New Roman" w:cs="Times New Roman"/>
          <w:bCs/>
          <w:sz w:val="28"/>
          <w:szCs w:val="28"/>
        </w:rPr>
        <w:t>об исполнении</w:t>
      </w:r>
      <w:r w:rsidR="00A51A5C" w:rsidRPr="002C41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2C41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осударственной целевой программы «Поддержка и развитие туризма в Приднестровской Молдавской Республике» на 2019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5661B" w:rsidRPr="002C41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2026 годы</w:t>
      </w:r>
      <w:r w:rsidRPr="002C41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 202</w:t>
      </w:r>
      <w:r w:rsidR="00F9165D" w:rsidRPr="002C41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2C41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год, </w:t>
      </w:r>
      <w:r w:rsidRPr="002C419B">
        <w:rPr>
          <w:rFonts w:ascii="Times New Roman" w:eastAsia="MS Mincho" w:hAnsi="Times New Roman" w:cs="Times New Roman"/>
          <w:sz w:val="28"/>
          <w:szCs w:val="28"/>
          <w:lang w:eastAsia="ru-RU"/>
        </w:rPr>
        <w:t>представленный к рассмотрению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19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Правительством Приднестровской Молдавской Республики (письмо Председателя Правительства от </w:t>
      </w:r>
      <w:r w:rsidR="00F9165D" w:rsidRPr="002C419B">
        <w:rPr>
          <w:rFonts w:ascii="Times New Roman" w:eastAsia="MS Mincho" w:hAnsi="Times New Roman" w:cs="Times New Roman"/>
          <w:sz w:val="28"/>
          <w:szCs w:val="28"/>
          <w:lang w:eastAsia="ru-RU"/>
        </w:rPr>
        <w:t>14 мая</w:t>
      </w:r>
      <w:r w:rsidRPr="002C419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</w:t>
      </w:r>
      <w:r w:rsidR="00F9165D" w:rsidRPr="002C419B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2C419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 № 01-52/</w:t>
      </w:r>
      <w:r w:rsidR="00F9165D" w:rsidRPr="002C419B">
        <w:rPr>
          <w:rFonts w:ascii="Times New Roman" w:eastAsia="MS Mincho" w:hAnsi="Times New Roman" w:cs="Times New Roman"/>
          <w:sz w:val="28"/>
          <w:szCs w:val="28"/>
          <w:lang w:eastAsia="ru-RU"/>
        </w:rPr>
        <w:t>185</w:t>
      </w:r>
      <w:r w:rsidRPr="002C419B"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  <w:r w:rsidRPr="002C41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5661B" w:rsidRPr="002C41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2C41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 пунктом 5 статьи 16-1 Закона Приднестровской Молдавской Республики «О бюджетной системе в Приднестровской Молдавской Республике», </w:t>
      </w:r>
      <w:r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>Верховный Совет Приднестровской Молдавской Республики</w:t>
      </w:r>
      <w:r w:rsidRPr="002C41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отмечает следующее.</w:t>
      </w:r>
    </w:p>
    <w:p w:rsidR="00CE2BC8" w:rsidRPr="002C419B" w:rsidRDefault="00CE2BC8" w:rsidP="00656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482C" w:rsidRPr="002C419B" w:rsidRDefault="007F482C" w:rsidP="00656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Государственная целевая программа 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«Поддержка и развитие туризма </w:t>
      </w:r>
      <w:r w:rsidR="009B12D7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Приднестровской Молдавской Республике» на 2019–2026 годы (далее </w:t>
      </w:r>
      <w:r w:rsidR="009B12D7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тексту – государственная целевая программа)</w:t>
      </w:r>
      <w:r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утверждена Законом Приднестровской Молдавской Республики «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государственной целевой программы «Поддержка и развитие туризма в Приднестровской Молдавской Республике» на 2019–2026 годы</w:t>
      </w:r>
      <w:r w:rsidRPr="002C41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направлена на создание современной, конкурентоспособной туристской отрасли, ориентированной на максимально полное удовлетворение потребностей граждан Приднестровской Молдавской Республики, граждан иностранных государств в услугах внутреннего и въездного туризма.</w:t>
      </w:r>
    </w:p>
    <w:p w:rsidR="007F482C" w:rsidRPr="002C419B" w:rsidRDefault="007F482C" w:rsidP="00656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F9165D" w:rsidRPr="002C419B" w:rsidRDefault="00F9165D" w:rsidP="00F916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Стратегии развития Приднестровской Молдавской Республики на 2019</w:t>
      </w:r>
      <w:r w:rsidR="00A33909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годы, в которой одним из приоритетных направлений обозначена модернизация и расширение туристической отрасли с учетом богатых природно-рекреационных и историко-культурных ресурсов, которыми обладает Приднестровская Молдавская Республика, и реализации мероприятий государственной целевой программы, направленной на создание современной, конкурентоспособной туристской отрасли, ориентированной на максимально полное удовлетворение потребностей граждан Приднестровской 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Молдавской Республики, граждан иностранных государств в услугах внутреннего и въездного туризма в 2024 году, были выполнены 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8 мероприятий, что составляет 100 процентов от запланированных в отчетный год.</w:t>
      </w:r>
    </w:p>
    <w:p w:rsidR="00F9165D" w:rsidRPr="002C419B" w:rsidRDefault="007F482C" w:rsidP="006566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Фактическое финансирование государственной целевой программы </w:t>
      </w:r>
      <w:r w:rsidR="009B12D7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9165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согласно информации отчета, составило </w:t>
      </w:r>
      <w:r w:rsidR="00F9165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876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165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523,50 рубля</w:t>
      </w:r>
      <w:r w:rsidR="00A51A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165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96,38 процента из утвержденных 909 376 рублей.</w:t>
      </w:r>
    </w:p>
    <w:p w:rsidR="00F9165D" w:rsidRPr="002C419B" w:rsidRDefault="00F9165D" w:rsidP="00F91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Разработка и изготовление полиграфической продукции, направленной на продвижение Приднестровья как туристического направления. Фактическое финансирование данного мероприятия составило 99 993,50 рубля</w:t>
      </w:r>
      <w:r w:rsidR="00A51A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99,99 процента из утвержденных 100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F9165D" w:rsidRPr="002C419B" w:rsidRDefault="00F9165D" w:rsidP="00F91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Разработка и издание туристских карт по городам и районам, а также Приднестровской Молдавской Республики в целом, с определением рекомендованных туристских объектов, мест размещения, общественного питания, транспортных и иных организаций (учреждений). Фактическое финансирование данного мероприятия составило 41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640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A51A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100 процентов из утвержденных 41 640 рублей.</w:t>
      </w:r>
    </w:p>
    <w:p w:rsidR="00F9165D" w:rsidRPr="002C419B" w:rsidRDefault="00F9165D" w:rsidP="00F91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Продвижение и активная рекламная кампания приднестровского туристского продукта. Фактическое финансирование данного мероприятия составило 298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338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A51A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99,44 процента из утвержденных 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F9165D" w:rsidRPr="002C419B" w:rsidRDefault="00F9165D" w:rsidP="00F91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Разработка, поддержка и продвижение сайта «Познавай Приднестровье» с полной информацией для туристов, внутренних и въездных. Фактическое финансирование данного мероприятия составило 44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765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A51A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100 процентов из утвержденных 44 765 рублей.</w:t>
      </w:r>
    </w:p>
    <w:p w:rsidR="00F9165D" w:rsidRPr="002C419B" w:rsidRDefault="00F9165D" w:rsidP="00F91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Ежегодное участие в международных туристских выставках, а также продвижение туристской </w:t>
      </w:r>
      <w:proofErr w:type="spellStart"/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дестинации</w:t>
      </w:r>
      <w:proofErr w:type="spellEnd"/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электронных туристских выставках. Фактическое финансирование данного мероприятия составило </w:t>
      </w:r>
      <w:r w:rsidR="00A51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="00A51A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897</w:t>
      </w:r>
      <w:r w:rsidR="00A5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A51A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100 процентов из утвержденных 125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897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F9165D" w:rsidRPr="002C419B" w:rsidRDefault="00F9165D" w:rsidP="00F91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Установка указателей основных туристских достопримечательностей и маршрутов к ним согласно утвержденным требованиям. Фактическое финансирование данного мероприятия составило 181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840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EC63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99,42 процента из утвержденных 182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895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F9165D" w:rsidRPr="002C419B" w:rsidRDefault="00F9165D" w:rsidP="00F91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Оборудование туристских объектов информационными стендами (с переводом на иностранный язык и матричными </w:t>
      </w:r>
      <w:proofErr w:type="spellStart"/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штрихкодами</w:t>
      </w:r>
      <w:proofErr w:type="spellEnd"/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быстрого доступа к информации), создание аудиогидов. Фактическое финансирование данного мероприятия составило 52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050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EC63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99,76 процента из утвержденных 52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="0059276D"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F9165D" w:rsidRPr="002C419B" w:rsidRDefault="00F9165D" w:rsidP="00F91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Спонсирование спортивных мероприятий туристской направленности. Фактическое финансирование данного мероприятия составило 32 000 рублей</w:t>
      </w:r>
      <w:r w:rsidR="00EC63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51,61 процента из утвержденных 62 000 рублей.</w:t>
      </w:r>
    </w:p>
    <w:p w:rsidR="00F9165D" w:rsidRPr="002C419B" w:rsidRDefault="00F9165D" w:rsidP="00656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2C" w:rsidRPr="002C419B" w:rsidRDefault="007F482C" w:rsidP="0065661B">
      <w:p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образом:</w:t>
      </w:r>
    </w:p>
    <w:p w:rsidR="007F482C" w:rsidRPr="002C419B" w:rsidRDefault="007F482C" w:rsidP="0065661B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плановые показатели финансирования </w:t>
      </w:r>
      <w:r w:rsidR="00EC63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государственной целевой </w:t>
      </w:r>
      <w:r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в 202</w:t>
      </w:r>
      <w:r w:rsidR="00F9165D"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составили </w:t>
      </w:r>
      <w:r w:rsidR="00EF22F8" w:rsidRPr="002C4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909 376</w:t>
      </w:r>
      <w:r w:rsidRPr="002C4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>рубл</w:t>
      </w:r>
      <w:r w:rsidR="00EF22F8"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7F482C" w:rsidRPr="002C419B" w:rsidRDefault="007F482C" w:rsidP="0065661B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б) фактически потребовалось финанс</w:t>
      </w:r>
      <w:r w:rsidR="0065661B"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ирование на сумму </w:t>
      </w:r>
      <w:r w:rsidR="0065661B"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F22F8"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>876 523,50</w:t>
      </w:r>
      <w:r w:rsidR="0065661B"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F482C" w:rsidRPr="002C419B" w:rsidRDefault="007F482C" w:rsidP="0065661B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процент выполнения плана – </w:t>
      </w:r>
      <w:r w:rsidR="00EF22F8"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>96,38</w:t>
      </w:r>
      <w:r w:rsidR="00EC63B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F482C" w:rsidRPr="002C419B" w:rsidRDefault="007F482C" w:rsidP="0065661B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482C" w:rsidRPr="002C419B" w:rsidRDefault="007F482C" w:rsidP="0065661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C41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 основании вышеизложенного, руководствуясь пунктом 4 статьи 100 Регламента Верховного Совета Приднестровской Молдавской Республики</w:t>
      </w:r>
      <w:r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Верховный Совет Приднестровской Молдавской Республики </w:t>
      </w:r>
      <w:r w:rsidRPr="002C4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7F482C" w:rsidRPr="002C419B" w:rsidRDefault="007F482C" w:rsidP="0065661B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p w:rsidR="007F482C" w:rsidRPr="002C419B" w:rsidRDefault="007F482C" w:rsidP="0065661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отчет </w:t>
      </w:r>
      <w:r w:rsidR="0065661B"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>об исполнении</w:t>
      </w:r>
      <w:r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государственной целевой программы </w:t>
      </w:r>
      <w:r w:rsidRPr="002C419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и развитие туризма в Приднестровской Молдавской Республике» на 2019–2026 годы</w:t>
      </w:r>
      <w:r w:rsidRPr="002C41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>за 202</w:t>
      </w:r>
      <w:r w:rsidR="00EF22F8"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7F482C" w:rsidRPr="002C419B" w:rsidRDefault="007F482C" w:rsidP="0065661B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482C" w:rsidRPr="002C419B" w:rsidRDefault="007F482C" w:rsidP="0065661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419B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 и подлежит официальному опубликованию.</w:t>
      </w:r>
    </w:p>
    <w:p w:rsidR="007F482C" w:rsidRPr="002C419B" w:rsidRDefault="007F482C" w:rsidP="006566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BC8" w:rsidRPr="00CE2BC8" w:rsidRDefault="00CE2BC8" w:rsidP="00CE2B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CE2BC8" w:rsidRPr="00CE2BC8" w:rsidRDefault="00CE2BC8" w:rsidP="00CE2B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CE2BC8" w:rsidRPr="00CE2BC8" w:rsidRDefault="00CE2BC8" w:rsidP="00CE2BC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2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Верховного </w:t>
      </w:r>
    </w:p>
    <w:p w:rsidR="00CE2BC8" w:rsidRPr="00CE2BC8" w:rsidRDefault="00CE2BC8" w:rsidP="00CE2BC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2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Совета Приднестровской </w:t>
      </w:r>
    </w:p>
    <w:p w:rsidR="00CE2BC8" w:rsidRPr="00CE2BC8" w:rsidRDefault="00CE2BC8" w:rsidP="00CE2BC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2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CE2BC8" w:rsidRPr="00CE2BC8" w:rsidRDefault="00CE2BC8" w:rsidP="00CE2BC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E2BC8" w:rsidRPr="00CE2BC8" w:rsidRDefault="00CE2BC8" w:rsidP="00CE2BC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2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Тирасполь </w:t>
      </w:r>
    </w:p>
    <w:p w:rsidR="00CE2BC8" w:rsidRPr="00CE2BC8" w:rsidRDefault="00FF6A70" w:rsidP="00CE2BC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</w:t>
      </w:r>
      <w:bookmarkStart w:id="0" w:name="_GoBack"/>
      <w:bookmarkEnd w:id="0"/>
      <w:r w:rsidR="00CE2BC8" w:rsidRPr="00CE2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июня 2025 года</w:t>
      </w:r>
    </w:p>
    <w:p w:rsidR="00CE2BC8" w:rsidRPr="00CE2BC8" w:rsidRDefault="00CE2BC8" w:rsidP="00CE2BC8">
      <w:pPr>
        <w:tabs>
          <w:tab w:val="left" w:pos="63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E2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B72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4008</w:t>
      </w:r>
    </w:p>
    <w:p w:rsidR="001B5588" w:rsidRPr="002C419B" w:rsidRDefault="001B5588" w:rsidP="00CE2BC8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R="001B5588" w:rsidRPr="002C419B" w:rsidSect="00CE2BC8">
      <w:headerReference w:type="even" r:id="rId7"/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33A" w:rsidRDefault="0011433A">
      <w:pPr>
        <w:spacing w:after="0" w:line="240" w:lineRule="auto"/>
      </w:pPr>
      <w:r>
        <w:separator/>
      </w:r>
    </w:p>
  </w:endnote>
  <w:endnote w:type="continuationSeparator" w:id="0">
    <w:p w:rsidR="0011433A" w:rsidRDefault="0011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33A" w:rsidRDefault="0011433A">
      <w:pPr>
        <w:spacing w:after="0" w:line="240" w:lineRule="auto"/>
      </w:pPr>
      <w:r>
        <w:separator/>
      </w:r>
    </w:p>
  </w:footnote>
  <w:footnote w:type="continuationSeparator" w:id="0">
    <w:p w:rsidR="0011433A" w:rsidRDefault="0011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7F482C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1143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A37C2" w:rsidRPr="00300921" w:rsidRDefault="007F482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09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09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09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6A7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009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C63D4"/>
    <w:multiLevelType w:val="hybridMultilevel"/>
    <w:tmpl w:val="62026202"/>
    <w:lvl w:ilvl="0" w:tplc="EF402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2C"/>
    <w:rsid w:val="000705BA"/>
    <w:rsid w:val="0011433A"/>
    <w:rsid w:val="001B5588"/>
    <w:rsid w:val="001C5B55"/>
    <w:rsid w:val="002021A7"/>
    <w:rsid w:val="00251E7B"/>
    <w:rsid w:val="002C419B"/>
    <w:rsid w:val="00300921"/>
    <w:rsid w:val="003E36FE"/>
    <w:rsid w:val="004133D3"/>
    <w:rsid w:val="0059276D"/>
    <w:rsid w:val="0065661B"/>
    <w:rsid w:val="00702CD4"/>
    <w:rsid w:val="007F482C"/>
    <w:rsid w:val="009230E1"/>
    <w:rsid w:val="00954CEB"/>
    <w:rsid w:val="009B12D7"/>
    <w:rsid w:val="00A33909"/>
    <w:rsid w:val="00A51A5C"/>
    <w:rsid w:val="00B720CE"/>
    <w:rsid w:val="00CE2BC8"/>
    <w:rsid w:val="00E326A3"/>
    <w:rsid w:val="00EC63B5"/>
    <w:rsid w:val="00EF22F8"/>
    <w:rsid w:val="00F6332E"/>
    <w:rsid w:val="00F9165D"/>
    <w:rsid w:val="00FF34D2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16B3"/>
  <w15:chartTrackingRefBased/>
  <w15:docId w15:val="{FEE4A8AB-9690-4D94-BE18-355D91F2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82C"/>
  </w:style>
  <w:style w:type="character" w:styleId="a5">
    <w:name w:val="page number"/>
    <w:basedOn w:val="a0"/>
    <w:rsid w:val="007F482C"/>
  </w:style>
  <w:style w:type="paragraph" w:styleId="a6">
    <w:name w:val="footer"/>
    <w:basedOn w:val="a"/>
    <w:link w:val="a7"/>
    <w:uiPriority w:val="99"/>
    <w:unhideWhenUsed/>
    <w:rsid w:val="0065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61B"/>
  </w:style>
  <w:style w:type="paragraph" w:styleId="a8">
    <w:name w:val="Balloon Text"/>
    <w:basedOn w:val="a"/>
    <w:link w:val="a9"/>
    <w:uiPriority w:val="99"/>
    <w:semiHidden/>
    <w:unhideWhenUsed/>
    <w:rsid w:val="003E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3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Дротенко Оксана Александровна</cp:lastModifiedBy>
  <cp:revision>18</cp:revision>
  <cp:lastPrinted>2025-05-27T06:21:00Z</cp:lastPrinted>
  <dcterms:created xsi:type="dcterms:W3CDTF">2024-07-03T11:29:00Z</dcterms:created>
  <dcterms:modified xsi:type="dcterms:W3CDTF">2025-06-26T08:09:00Z</dcterms:modified>
</cp:coreProperties>
</file>