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EE" w:rsidRPr="00E870E3" w:rsidRDefault="00E870E3" w:rsidP="001606E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BAZ</w:t>
      </w:r>
    </w:p>
    <w:p w:rsidR="001606EE" w:rsidRPr="00690739" w:rsidRDefault="001606EE" w:rsidP="001606EE">
      <w:pPr>
        <w:spacing w:after="0" w:line="240" w:lineRule="auto"/>
        <w:jc w:val="center"/>
        <w:rPr>
          <w:rFonts w:ascii="Times New Roman" w:hAnsi="Times New Roman" w:cs="Times New Roman"/>
          <w:sz w:val="28"/>
          <w:szCs w:val="28"/>
        </w:rPr>
      </w:pPr>
    </w:p>
    <w:p w:rsidR="00D217F8" w:rsidRPr="00D217F8" w:rsidRDefault="00D217F8" w:rsidP="00D217F8">
      <w:pPr>
        <w:shd w:val="clear" w:color="auto" w:fill="FFFFFF"/>
        <w:spacing w:after="0" w:line="240" w:lineRule="auto"/>
        <w:jc w:val="center"/>
        <w:rPr>
          <w:rFonts w:ascii="Times New Roman" w:eastAsia="Calibri" w:hAnsi="Times New Roman" w:cs="Times New Roman"/>
          <w:b/>
          <w:sz w:val="28"/>
          <w:szCs w:val="28"/>
        </w:rPr>
      </w:pPr>
      <w:r w:rsidRPr="00C80966">
        <w:rPr>
          <w:rFonts w:ascii="Times New Roman" w:eastAsia="Calibri" w:hAnsi="Times New Roman" w:cs="Times New Roman"/>
          <w:b/>
          <w:sz w:val="28"/>
          <w:szCs w:val="28"/>
        </w:rPr>
        <w:t>«</w:t>
      </w:r>
      <w:r w:rsidRPr="00D217F8">
        <w:rPr>
          <w:rFonts w:ascii="Times New Roman" w:eastAsia="Calibri" w:hAnsi="Times New Roman" w:cs="Times New Roman"/>
          <w:b/>
          <w:sz w:val="28"/>
          <w:szCs w:val="28"/>
        </w:rPr>
        <w:t xml:space="preserve">О государственном перечне </w:t>
      </w:r>
    </w:p>
    <w:p w:rsidR="00D217F8" w:rsidRPr="00C80966" w:rsidRDefault="00D217F8" w:rsidP="00D217F8">
      <w:pPr>
        <w:shd w:val="clear" w:color="auto" w:fill="FFFFFF"/>
        <w:spacing w:after="0" w:line="240" w:lineRule="auto"/>
        <w:jc w:val="center"/>
        <w:rPr>
          <w:rFonts w:ascii="Times New Roman" w:eastAsia="Calibri" w:hAnsi="Times New Roman" w:cs="Times New Roman"/>
          <w:b/>
          <w:sz w:val="28"/>
          <w:szCs w:val="28"/>
        </w:rPr>
      </w:pPr>
      <w:r w:rsidRPr="00D217F8">
        <w:rPr>
          <w:rFonts w:ascii="Times New Roman" w:eastAsia="Calibri" w:hAnsi="Times New Roman" w:cs="Times New Roman"/>
          <w:b/>
          <w:sz w:val="28"/>
          <w:szCs w:val="28"/>
        </w:rPr>
        <w:t xml:space="preserve">малых объектов приватизации на </w:t>
      </w:r>
      <w:r>
        <w:rPr>
          <w:rFonts w:ascii="Times New Roman" w:eastAsia="Calibri" w:hAnsi="Times New Roman" w:cs="Times New Roman"/>
          <w:b/>
          <w:sz w:val="28"/>
          <w:szCs w:val="28"/>
        </w:rPr>
        <w:t>2025–</w:t>
      </w:r>
      <w:r w:rsidRPr="00D217F8">
        <w:rPr>
          <w:rFonts w:ascii="Times New Roman" w:eastAsia="Calibri" w:hAnsi="Times New Roman" w:cs="Times New Roman"/>
          <w:b/>
          <w:sz w:val="28"/>
          <w:szCs w:val="28"/>
        </w:rPr>
        <w:t>2026 годы</w:t>
      </w:r>
      <w:r w:rsidRPr="00190942">
        <w:rPr>
          <w:rFonts w:ascii="Times New Roman" w:eastAsia="Calibri" w:hAnsi="Times New Roman" w:cs="Times New Roman"/>
          <w:b/>
          <w:sz w:val="28"/>
          <w:szCs w:val="28"/>
        </w:rPr>
        <w:t>»</w:t>
      </w:r>
    </w:p>
    <w:p w:rsidR="00E870E3" w:rsidRPr="00E870E3" w:rsidRDefault="00E870E3" w:rsidP="00E870E3">
      <w:pPr>
        <w:spacing w:after="0" w:line="240" w:lineRule="auto"/>
        <w:jc w:val="center"/>
        <w:rPr>
          <w:rFonts w:ascii="Times New Roman" w:eastAsia="Times New Roman" w:hAnsi="Times New Roman" w:cs="Times New Roman"/>
          <w:sz w:val="28"/>
          <w:szCs w:val="28"/>
          <w:lang w:eastAsia="ru-RU"/>
        </w:rPr>
      </w:pPr>
      <w:r w:rsidRPr="00E870E3">
        <w:rPr>
          <w:rFonts w:ascii="Times New Roman" w:eastAsia="Times New Roman" w:hAnsi="Times New Roman" w:cs="Times New Roman"/>
          <w:sz w:val="28"/>
          <w:szCs w:val="28"/>
          <w:lang w:eastAsia="ru-RU"/>
        </w:rPr>
        <w:t>(ТЕКУЩАЯ РЕДАКЦИЯ ПО СОСТОЯНИЮ НА 2</w:t>
      </w:r>
      <w:r>
        <w:rPr>
          <w:rFonts w:ascii="Times New Roman" w:eastAsia="Times New Roman" w:hAnsi="Times New Roman" w:cs="Times New Roman"/>
          <w:sz w:val="28"/>
          <w:szCs w:val="28"/>
          <w:lang w:eastAsia="ru-RU"/>
        </w:rPr>
        <w:t>9</w:t>
      </w:r>
      <w:r w:rsidRPr="00E870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w:t>
      </w:r>
      <w:r w:rsidRPr="00E870E3">
        <w:rPr>
          <w:rFonts w:ascii="Times New Roman" w:eastAsia="Times New Roman" w:hAnsi="Times New Roman" w:cs="Times New Roman"/>
          <w:sz w:val="28"/>
          <w:szCs w:val="28"/>
          <w:lang w:eastAsia="ru-RU"/>
        </w:rPr>
        <w:t>ЛЯ 2025 ГОДА)</w:t>
      </w:r>
    </w:p>
    <w:p w:rsidR="00E870E3" w:rsidRPr="00E870E3" w:rsidRDefault="00E870E3" w:rsidP="00E870E3">
      <w:pPr>
        <w:spacing w:after="0" w:line="240" w:lineRule="auto"/>
        <w:jc w:val="center"/>
        <w:rPr>
          <w:rFonts w:ascii="Times New Roman" w:eastAsia="Times New Roman" w:hAnsi="Times New Roman" w:cs="Times New Roman"/>
          <w:sz w:val="28"/>
          <w:szCs w:val="28"/>
          <w:lang w:eastAsia="ru-RU"/>
        </w:rPr>
      </w:pPr>
    </w:p>
    <w:p w:rsidR="00E870E3" w:rsidRPr="00E870E3" w:rsidRDefault="00E870E3" w:rsidP="00E870E3">
      <w:pPr>
        <w:spacing w:after="0" w:line="240" w:lineRule="auto"/>
        <w:jc w:val="center"/>
        <w:outlineLvl w:val="0"/>
        <w:rPr>
          <w:rFonts w:ascii="Times New Roman" w:eastAsia="Times New Roman" w:hAnsi="Times New Roman" w:cs="Times New Roman"/>
          <w:sz w:val="28"/>
          <w:szCs w:val="28"/>
          <w:lang w:eastAsia="ru-RU"/>
        </w:rPr>
      </w:pPr>
      <w:r w:rsidRPr="00E870E3">
        <w:rPr>
          <w:rFonts w:ascii="Times New Roman" w:eastAsia="Times New Roman" w:hAnsi="Times New Roman" w:cs="Times New Roman"/>
          <w:sz w:val="28"/>
          <w:szCs w:val="28"/>
          <w:lang w:eastAsia="ru-RU"/>
        </w:rPr>
        <w:t>ЗАКОН</w:t>
      </w:r>
    </w:p>
    <w:p w:rsidR="00E870E3" w:rsidRPr="00E870E3" w:rsidRDefault="00E870E3" w:rsidP="00E870E3">
      <w:pPr>
        <w:spacing w:after="0" w:line="240" w:lineRule="auto"/>
        <w:jc w:val="center"/>
        <w:rPr>
          <w:rFonts w:ascii="Times New Roman" w:eastAsia="Times New Roman" w:hAnsi="Times New Roman" w:cs="Times New Roman"/>
          <w:sz w:val="28"/>
          <w:szCs w:val="28"/>
          <w:lang w:eastAsia="ru-RU"/>
        </w:rPr>
      </w:pPr>
    </w:p>
    <w:p w:rsidR="00E870E3" w:rsidRPr="00E870E3" w:rsidRDefault="00E870E3" w:rsidP="00E870E3">
      <w:pPr>
        <w:spacing w:after="0" w:line="240" w:lineRule="auto"/>
        <w:jc w:val="center"/>
        <w:outlineLvl w:val="0"/>
        <w:rPr>
          <w:rFonts w:ascii="Times New Roman" w:eastAsia="Times New Roman" w:hAnsi="Times New Roman" w:cs="Times New Roman"/>
          <w:sz w:val="28"/>
          <w:szCs w:val="28"/>
          <w:lang w:eastAsia="ru-RU"/>
        </w:rPr>
      </w:pPr>
      <w:r w:rsidRPr="00E870E3">
        <w:rPr>
          <w:rFonts w:ascii="Times New Roman" w:eastAsia="Times New Roman" w:hAnsi="Times New Roman" w:cs="Times New Roman"/>
          <w:sz w:val="28"/>
          <w:szCs w:val="28"/>
          <w:lang w:eastAsia="ru-RU"/>
        </w:rPr>
        <w:t>ПРЕЗИДЕНТ</w:t>
      </w:r>
    </w:p>
    <w:p w:rsidR="00E870E3" w:rsidRPr="00E870E3" w:rsidRDefault="00E870E3" w:rsidP="00E870E3">
      <w:pPr>
        <w:spacing w:after="0" w:line="240" w:lineRule="auto"/>
        <w:jc w:val="center"/>
        <w:rPr>
          <w:rFonts w:ascii="Times New Roman" w:eastAsia="Times New Roman" w:hAnsi="Times New Roman" w:cs="Times New Roman"/>
          <w:sz w:val="28"/>
          <w:szCs w:val="28"/>
          <w:lang w:eastAsia="ru-RU"/>
        </w:rPr>
      </w:pPr>
      <w:r w:rsidRPr="00E870E3">
        <w:rPr>
          <w:rFonts w:ascii="Times New Roman" w:eastAsia="Times New Roman" w:hAnsi="Times New Roman" w:cs="Times New Roman"/>
          <w:sz w:val="28"/>
          <w:szCs w:val="28"/>
          <w:lang w:eastAsia="ru-RU"/>
        </w:rPr>
        <w:t>ПРИДНЕСТРОВСКОЙ МОЛДАВСКОЙ РЕСПУБЛИКИ</w:t>
      </w:r>
    </w:p>
    <w:p w:rsidR="00D217F8" w:rsidRDefault="00D217F8" w:rsidP="00D217F8">
      <w:pPr>
        <w:spacing w:after="0" w:line="240" w:lineRule="auto"/>
        <w:ind w:firstLine="709"/>
        <w:jc w:val="both"/>
        <w:rPr>
          <w:rFonts w:ascii="Times New Roman" w:eastAsia="Times New Roman" w:hAnsi="Times New Roman" w:cs="Times New Roman"/>
          <w:b/>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 xml:space="preserve">Статья 1. </w:t>
      </w:r>
      <w:r w:rsidRPr="00D217F8">
        <w:rPr>
          <w:rFonts w:ascii="Times New Roman" w:eastAsia="Times New Roman" w:hAnsi="Times New Roman" w:cs="Times New Roman"/>
          <w:sz w:val="28"/>
          <w:szCs w:val="28"/>
          <w:lang w:eastAsia="ru-RU"/>
        </w:rPr>
        <w:t xml:space="preserve">Цели приватизации </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Целями приватизации объектов государственной собственности, включенных в государственный перечень малых объектов приватизации, являются:</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а) поиск дополнительных источников средств для формирования доходов республиканского бюджета;</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б) освобождение государства от расходов, связанных с содержанием неэффективных объектов;</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в) создание условий для повышения предпринимательской активности на территории Приднестровской Молдавской Республики.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2.</w:t>
      </w:r>
      <w:r w:rsidRPr="00D217F8">
        <w:rPr>
          <w:rFonts w:ascii="Times New Roman" w:eastAsia="Times New Roman" w:hAnsi="Times New Roman" w:cs="Times New Roman"/>
          <w:sz w:val="28"/>
          <w:szCs w:val="28"/>
          <w:lang w:eastAsia="ru-RU"/>
        </w:rPr>
        <w:t xml:space="preserve"> Обязанности исполнительных органов государственной</w:t>
      </w:r>
    </w:p>
    <w:p w:rsidR="00D217F8" w:rsidRPr="00D217F8" w:rsidRDefault="00D217F8" w:rsidP="00D217F8">
      <w:pPr>
        <w:spacing w:after="0" w:line="240" w:lineRule="auto"/>
        <w:ind w:firstLine="1985"/>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власти, в ведении которых находится предлагаемое</w:t>
      </w:r>
    </w:p>
    <w:p w:rsidR="00D217F8" w:rsidRPr="00D217F8" w:rsidRDefault="00D217F8" w:rsidP="00D217F8">
      <w:pPr>
        <w:spacing w:after="0" w:line="240" w:lineRule="auto"/>
        <w:ind w:firstLine="1985"/>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к приватизации государственное имущество</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Для реализации целей государственного перечня малых объектов приватизации исполнительные органы государственной власти представляют информацию в полном объеме об объекте государственной собственности, подлежащем приватизации, в уполномоченный Правительством Приднестровской Молдавской Республики исполнительный орган государственной власти по осуществлению разгосударствления и (или) приватизации.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 xml:space="preserve">Статья 3. </w:t>
      </w:r>
      <w:r w:rsidRPr="00D217F8">
        <w:rPr>
          <w:rFonts w:ascii="Times New Roman" w:eastAsia="Times New Roman" w:hAnsi="Times New Roman" w:cs="Times New Roman"/>
          <w:sz w:val="28"/>
          <w:szCs w:val="28"/>
          <w:lang w:eastAsia="ru-RU"/>
        </w:rPr>
        <w:t>Способы приватизации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Выбор способа приватизации объекта государственной собственности осуществляется в соответствии с законодательством Приднестровской Молдавской Республики о разгосударствлении и приватизации.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4.</w:t>
      </w:r>
      <w:r w:rsidRPr="00D217F8">
        <w:rPr>
          <w:rFonts w:ascii="Times New Roman" w:eastAsia="Times New Roman" w:hAnsi="Times New Roman" w:cs="Times New Roman"/>
          <w:sz w:val="28"/>
          <w:szCs w:val="28"/>
          <w:lang w:eastAsia="ru-RU"/>
        </w:rPr>
        <w:t xml:space="preserve"> Государственный перечень малых объектов приватизации</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 xml:space="preserve">Утвердить государственный перечень малых объектов приватизации </w:t>
      </w:r>
      <w:r>
        <w:rPr>
          <w:rFonts w:ascii="Times New Roman" w:eastAsia="Times New Roman" w:hAnsi="Times New Roman" w:cs="Times New Roman"/>
          <w:sz w:val="28"/>
          <w:szCs w:val="28"/>
          <w:lang w:eastAsia="ru-RU"/>
        </w:rPr>
        <w:br/>
        <w:t>на 2025–</w:t>
      </w:r>
      <w:r w:rsidRPr="00D217F8">
        <w:rPr>
          <w:rFonts w:ascii="Times New Roman" w:eastAsia="Times New Roman" w:hAnsi="Times New Roman" w:cs="Times New Roman"/>
          <w:sz w:val="28"/>
          <w:szCs w:val="28"/>
          <w:lang w:eastAsia="ru-RU"/>
        </w:rPr>
        <w:t xml:space="preserve">2026 годы согласно Приложению </w:t>
      </w:r>
      <w:r w:rsidR="00CF2675">
        <w:rPr>
          <w:rFonts w:ascii="Times New Roman" w:eastAsia="Times New Roman" w:hAnsi="Times New Roman" w:cs="Times New Roman"/>
          <w:sz w:val="28"/>
          <w:szCs w:val="28"/>
          <w:lang w:eastAsia="ru-RU"/>
        </w:rPr>
        <w:t xml:space="preserve">№ 1 </w:t>
      </w:r>
      <w:r w:rsidRPr="00D217F8">
        <w:rPr>
          <w:rFonts w:ascii="Times New Roman" w:eastAsia="Times New Roman" w:hAnsi="Times New Roman" w:cs="Times New Roman"/>
          <w:sz w:val="28"/>
          <w:szCs w:val="28"/>
          <w:lang w:eastAsia="ru-RU"/>
        </w:rPr>
        <w:t>к настоящему Закону.</w:t>
      </w:r>
    </w:p>
    <w:p w:rsidR="00D217F8" w:rsidRPr="00D232EB" w:rsidRDefault="00D217F8" w:rsidP="00D217F8">
      <w:pPr>
        <w:spacing w:after="0" w:line="240" w:lineRule="auto"/>
        <w:ind w:firstLine="709"/>
        <w:jc w:val="both"/>
        <w:rPr>
          <w:rFonts w:ascii="Times New Roman" w:eastAsia="Times New Roman" w:hAnsi="Times New Roman" w:cs="Times New Roman"/>
          <w:b/>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5.</w:t>
      </w:r>
      <w:r w:rsidRPr="00D217F8">
        <w:rPr>
          <w:rFonts w:ascii="Times New Roman" w:eastAsia="Times New Roman" w:hAnsi="Times New Roman" w:cs="Times New Roman"/>
          <w:sz w:val="28"/>
          <w:szCs w:val="28"/>
          <w:lang w:eastAsia="ru-RU"/>
        </w:rPr>
        <w:t xml:space="preserve"> Обеспечение гласности процесса приватизации </w:t>
      </w:r>
    </w:p>
    <w:p w:rsidR="00D217F8" w:rsidRPr="00D217F8" w:rsidRDefault="00D217F8" w:rsidP="00D217F8">
      <w:pPr>
        <w:spacing w:after="0" w:line="240" w:lineRule="auto"/>
        <w:ind w:left="1276"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государственного имущества</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Уполномоченный орган по инвестициям, определяемый Правительством Приднестровской Молдавской Республики (далее – уполномоченный орган по инвестициям), осуществляет работу, направленную на поиск инвесторов и увеличение количества приватизируемых объектов, размещает необходимую информацию о продаже государственного имущества на своем официальном сайте в глобальной сети Интернет.</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Отчет о проведенных мероприятиях уполномоченного органа по инвестициям во исполнение части первой настоящей статьи включается отдельным разделом в отчет Правительства Приднестровской Молдавской Республики о выполнении государственного перечня малых объектов приватизации за прошедший год.</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6.</w:t>
      </w:r>
      <w:r w:rsidRPr="00D217F8">
        <w:rPr>
          <w:rFonts w:ascii="Times New Roman" w:eastAsia="Times New Roman" w:hAnsi="Times New Roman" w:cs="Times New Roman"/>
          <w:sz w:val="28"/>
          <w:szCs w:val="28"/>
          <w:lang w:eastAsia="ru-RU"/>
        </w:rPr>
        <w:t xml:space="preserve"> Направление использования доходов от приватизации</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Доходы от приватизации после их получения зачисляются в республиканский бюджет.</w:t>
      </w:r>
    </w:p>
    <w:p w:rsidR="00D217F8" w:rsidRPr="00D232EB" w:rsidRDefault="00D217F8" w:rsidP="00D217F8">
      <w:pPr>
        <w:spacing w:after="0" w:line="240" w:lineRule="auto"/>
        <w:ind w:firstLine="709"/>
        <w:jc w:val="both"/>
        <w:rPr>
          <w:rFonts w:ascii="Times New Roman" w:eastAsia="Times New Roman" w:hAnsi="Times New Roman" w:cs="Times New Roman"/>
          <w:sz w:val="24"/>
          <w:szCs w:val="24"/>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7.</w:t>
      </w:r>
      <w:r w:rsidRPr="00D217F8">
        <w:rPr>
          <w:rFonts w:ascii="Times New Roman" w:eastAsia="Times New Roman" w:hAnsi="Times New Roman" w:cs="Times New Roman"/>
          <w:sz w:val="28"/>
          <w:szCs w:val="28"/>
          <w:lang w:eastAsia="ru-RU"/>
        </w:rPr>
        <w:t xml:space="preserve"> Порядок проведения процесса приватизации</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 xml:space="preserve">В целях непрерывного и практического осуществления процесса приватизации правоотношения, возникшие в связи с осуществлением процесса приватизации объектов государственной собственности, </w:t>
      </w:r>
      <w:r>
        <w:rPr>
          <w:rFonts w:ascii="Times New Roman" w:eastAsia="Times New Roman" w:hAnsi="Times New Roman" w:cs="Times New Roman"/>
          <w:sz w:val="28"/>
          <w:szCs w:val="28"/>
          <w:lang w:eastAsia="ru-RU"/>
        </w:rPr>
        <w:br/>
      </w:r>
      <w:r w:rsidRPr="00D217F8">
        <w:rPr>
          <w:rFonts w:ascii="Times New Roman" w:eastAsia="Times New Roman" w:hAnsi="Times New Roman" w:cs="Times New Roman"/>
          <w:sz w:val="28"/>
          <w:szCs w:val="28"/>
          <w:lang w:eastAsia="ru-RU"/>
        </w:rPr>
        <w:t xml:space="preserve">ранее включенных в Закон Приднестровской Молдавской Республики </w:t>
      </w:r>
      <w:r>
        <w:rPr>
          <w:rFonts w:ascii="Times New Roman" w:eastAsia="Times New Roman" w:hAnsi="Times New Roman" w:cs="Times New Roman"/>
          <w:sz w:val="28"/>
          <w:szCs w:val="28"/>
          <w:lang w:eastAsia="ru-RU"/>
        </w:rPr>
        <w:br/>
      </w:r>
      <w:r w:rsidRPr="00D217F8">
        <w:rPr>
          <w:rFonts w:ascii="Times New Roman" w:eastAsia="Times New Roman" w:hAnsi="Times New Roman" w:cs="Times New Roman"/>
          <w:sz w:val="28"/>
          <w:szCs w:val="28"/>
          <w:lang w:eastAsia="ru-RU"/>
        </w:rPr>
        <w:t xml:space="preserve">«О государственном перечне малых объектов приватизации </w:t>
      </w:r>
      <w:r>
        <w:rPr>
          <w:rFonts w:ascii="Times New Roman" w:eastAsia="Times New Roman" w:hAnsi="Times New Roman" w:cs="Times New Roman"/>
          <w:sz w:val="28"/>
          <w:szCs w:val="28"/>
          <w:lang w:eastAsia="ru-RU"/>
        </w:rPr>
        <w:br/>
        <w:t>на 2023–</w:t>
      </w:r>
      <w:r w:rsidRPr="00D217F8">
        <w:rPr>
          <w:rFonts w:ascii="Times New Roman" w:eastAsia="Times New Roman" w:hAnsi="Times New Roman" w:cs="Times New Roman"/>
          <w:sz w:val="28"/>
          <w:szCs w:val="28"/>
          <w:lang w:eastAsia="ru-RU"/>
        </w:rPr>
        <w:t>2024 годы», продолжают свое действие в рамках настоящего Закона.</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8.</w:t>
      </w:r>
      <w:r w:rsidRPr="00D217F8">
        <w:rPr>
          <w:rFonts w:ascii="Times New Roman" w:eastAsia="Times New Roman" w:hAnsi="Times New Roman" w:cs="Times New Roman"/>
          <w:sz w:val="28"/>
          <w:szCs w:val="28"/>
          <w:lang w:eastAsia="ru-RU"/>
        </w:rPr>
        <w:t xml:space="preserve"> О вступлении в силу настоящего Закона</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Default="00D232EB" w:rsidP="00D232EB">
      <w:pPr>
        <w:spacing w:after="0" w:line="240" w:lineRule="auto"/>
        <w:ind w:firstLine="709"/>
        <w:jc w:val="both"/>
        <w:rPr>
          <w:rFonts w:ascii="Times New Roman" w:eastAsia="Calibri" w:hAnsi="Times New Roman" w:cs="Times New Roman"/>
          <w:sz w:val="28"/>
          <w:szCs w:val="28"/>
          <w:lang w:eastAsia="ru-RU"/>
        </w:rPr>
      </w:pPr>
      <w:r w:rsidRPr="00D232EB">
        <w:rPr>
          <w:rFonts w:ascii="Times New Roman" w:eastAsia="Times New Roman" w:hAnsi="Times New Roman" w:cs="Times New Roman"/>
          <w:sz w:val="28"/>
          <w:szCs w:val="28"/>
          <w:lang w:eastAsia="ru-RU"/>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2025 года.</w:t>
      </w:r>
    </w:p>
    <w:p w:rsidR="004F6976" w:rsidRPr="00E870E3" w:rsidRDefault="004F6976" w:rsidP="004F6976">
      <w:pPr>
        <w:pStyle w:val="a7"/>
        <w:jc w:val="both"/>
        <w:rPr>
          <w:rFonts w:ascii="Times New Roman" w:hAnsi="Times New Roman" w:cs="Times New Roman"/>
          <w:sz w:val="28"/>
          <w:szCs w:val="28"/>
        </w:rPr>
      </w:pPr>
      <w:bookmarkStart w:id="0" w:name="_GoBack"/>
      <w:bookmarkEnd w:id="0"/>
    </w:p>
    <w:sectPr w:rsidR="004F6976" w:rsidRPr="00E870E3"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D5" w:rsidRDefault="00BD3FD5">
      <w:pPr>
        <w:spacing w:after="0" w:line="240" w:lineRule="auto"/>
      </w:pPr>
      <w:r>
        <w:separator/>
      </w:r>
    </w:p>
  </w:endnote>
  <w:endnote w:type="continuationSeparator" w:id="0">
    <w:p w:rsidR="00BD3FD5" w:rsidRDefault="00BD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D5" w:rsidRDefault="00BD3FD5">
      <w:pPr>
        <w:spacing w:after="0" w:line="240" w:lineRule="auto"/>
      </w:pPr>
      <w:r>
        <w:separator/>
      </w:r>
    </w:p>
  </w:footnote>
  <w:footnote w:type="continuationSeparator" w:id="0">
    <w:p w:rsidR="00BD3FD5" w:rsidRDefault="00BD3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D232EB">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E870E3">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F8"/>
    <w:rsid w:val="00137EFD"/>
    <w:rsid w:val="001606EE"/>
    <w:rsid w:val="001B5588"/>
    <w:rsid w:val="002951E7"/>
    <w:rsid w:val="004F6976"/>
    <w:rsid w:val="005C19DF"/>
    <w:rsid w:val="00BD3E40"/>
    <w:rsid w:val="00BD3FD5"/>
    <w:rsid w:val="00CF2675"/>
    <w:rsid w:val="00D217F8"/>
    <w:rsid w:val="00D232EB"/>
    <w:rsid w:val="00D72C17"/>
    <w:rsid w:val="00E8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E2A7"/>
  <w15:chartTrackingRefBased/>
  <w15:docId w15:val="{485F4F43-D896-4B04-8D9B-63F146D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17F8"/>
  </w:style>
  <w:style w:type="paragraph" w:styleId="a5">
    <w:name w:val="Balloon Text"/>
    <w:basedOn w:val="a"/>
    <w:link w:val="a6"/>
    <w:uiPriority w:val="99"/>
    <w:semiHidden/>
    <w:unhideWhenUsed/>
    <w:rsid w:val="00BD3E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3E40"/>
    <w:rPr>
      <w:rFonts w:ascii="Segoe UI" w:hAnsi="Segoe UI" w:cs="Segoe UI"/>
      <w:sz w:val="18"/>
      <w:szCs w:val="18"/>
    </w:rPr>
  </w:style>
  <w:style w:type="paragraph" w:styleId="a7">
    <w:name w:val="Plain Text"/>
    <w:aliases w:val="Текст Знак Знак,Знак Знак Знак Знак Знак,Знак Знак1,Знак Знак Знак1,Знак Знак Знак Знак1,Текст Знак2 Знак Знак, Знак,Текст Знак2,Текст Знак1 Знак Знак,Текст Знак Знак Знак Знак, Знак Знак, Знак Знак Знак Знак Знак,Знак Знак,Текст Знак1 Знак1,Знак"/>
    <w:basedOn w:val="a"/>
    <w:link w:val="a8"/>
    <w:rsid w:val="004F6976"/>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 Знак Знак,Знак Знак Знак Знак Знак Знак,Знак Знак1 Знак,Знак Знак Знак1 Знак,Знак Знак Знак Знак1 Знак,Текст Знак2 Знак Знак Знак, Знак Знак1,Текст Знак2 Знак,Текст Знак1 Знак Знак Знак,Текст Знак Знак Знак Знак Знак,Знак Знак Знак"/>
    <w:basedOn w:val="a0"/>
    <w:link w:val="a7"/>
    <w:rsid w:val="004F697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Шеремет Наталья Николаевна</cp:lastModifiedBy>
  <cp:revision>3</cp:revision>
  <cp:lastPrinted>2025-02-05T15:28:00Z</cp:lastPrinted>
  <dcterms:created xsi:type="dcterms:W3CDTF">2025-02-18T07:50:00Z</dcterms:created>
  <dcterms:modified xsi:type="dcterms:W3CDTF">2025-09-01T10:12:00Z</dcterms:modified>
</cp:coreProperties>
</file>