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FF8D" w14:textId="77777777" w:rsidR="00AB57FD" w:rsidRDefault="00AB57FD" w:rsidP="00AB57F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C019A2">
        <w:rPr>
          <w:rFonts w:ascii="Times New Roman" w:hAnsi="Times New Roman" w:cs="Times New Roman"/>
          <w:sz w:val="24"/>
          <w:szCs w:val="24"/>
        </w:rPr>
        <w:t xml:space="preserve">Сравнительная таблица </w:t>
      </w:r>
    </w:p>
    <w:p w14:paraId="74AEADCB" w14:textId="77777777" w:rsidR="00AB57FD" w:rsidRPr="00C019A2" w:rsidRDefault="00AB57FD" w:rsidP="00AB57F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C019A2">
        <w:rPr>
          <w:rFonts w:ascii="Times New Roman" w:hAnsi="Times New Roman" w:cs="Times New Roman"/>
          <w:sz w:val="24"/>
          <w:szCs w:val="24"/>
        </w:rPr>
        <w:t xml:space="preserve">к проекту Закона Приднестровской Молдавской Республики </w:t>
      </w:r>
      <w:r w:rsidRPr="00C019A2">
        <w:rPr>
          <w:rFonts w:ascii="Times New Roman" w:hAnsi="Times New Roman" w:cs="Times New Roman"/>
          <w:sz w:val="24"/>
          <w:szCs w:val="24"/>
        </w:rPr>
        <w:br/>
        <w:t xml:space="preserve">«О внесении изменений в Закон Приднестровской Молдавской Республики </w:t>
      </w:r>
      <w:r w:rsidRPr="00C019A2">
        <w:rPr>
          <w:rFonts w:ascii="Times New Roman" w:hAnsi="Times New Roman" w:cs="Times New Roman"/>
          <w:sz w:val="24"/>
          <w:szCs w:val="24"/>
        </w:rPr>
        <w:br/>
        <w:t>«О закупках в Приднестровской Молдавской Республики»</w:t>
      </w:r>
    </w:p>
    <w:p w14:paraId="6C4E4253" w14:textId="77777777" w:rsidR="00AB57FD" w:rsidRPr="00C019A2" w:rsidRDefault="00AB57FD" w:rsidP="00AB57F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5320"/>
      </w:tblGrid>
      <w:tr w:rsidR="00AB57FD" w:rsidRPr="00C019A2" w14:paraId="49EF6872" w14:textId="77777777" w:rsidTr="00D55CEC">
        <w:trPr>
          <w:tblHeader/>
        </w:trPr>
        <w:tc>
          <w:tcPr>
            <w:tcW w:w="5319" w:type="dxa"/>
          </w:tcPr>
          <w:p w14:paraId="5E6F551E" w14:textId="77777777" w:rsidR="00AB57FD" w:rsidRPr="00C019A2" w:rsidRDefault="00AB57FD" w:rsidP="00D5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5320" w:type="dxa"/>
          </w:tcPr>
          <w:p w14:paraId="7021560F" w14:textId="77777777" w:rsidR="00AB57FD" w:rsidRPr="00C019A2" w:rsidRDefault="00AB57FD" w:rsidP="00D55CEC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 </w:t>
            </w:r>
          </w:p>
        </w:tc>
      </w:tr>
      <w:tr w:rsidR="00AB57FD" w:rsidRPr="00C019A2" w14:paraId="06ECF476" w14:textId="77777777" w:rsidTr="00D55CEC">
        <w:tc>
          <w:tcPr>
            <w:tcW w:w="5319" w:type="dxa"/>
          </w:tcPr>
          <w:p w14:paraId="0086C5F1" w14:textId="77777777" w:rsidR="00AB57FD" w:rsidRPr="00C019A2" w:rsidRDefault="00AB57FD" w:rsidP="00D55CEC">
            <w:pPr>
              <w:ind w:firstLine="316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61. Переходные положения</w:t>
            </w:r>
          </w:p>
          <w:p w14:paraId="4D6470F0" w14:textId="77777777" w:rsidR="00AB57FD" w:rsidRPr="00C019A2" w:rsidRDefault="00AB57FD" w:rsidP="00D55CEC">
            <w:pPr>
              <w:ind w:firstLine="316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214D7E7B" w14:textId="77777777" w:rsidR="00AB57FD" w:rsidRPr="00C019A2" w:rsidRDefault="00AB57FD" w:rsidP="00D55CEC">
            <w:pPr>
              <w:ind w:firstLine="316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4. Правительству Приднестровской Молдавской Республики в срок 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января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обеспечить проведение мер, направленных на проведение закупок посредством аукционов исключительно с применением электронной формы проведения аукционов.</w:t>
            </w:r>
          </w:p>
          <w:p w14:paraId="34FA0B14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7787C24C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В период с 15 июля 2020 года по 31 декабря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участники закупки обязаны самостоятельно подтверждать соответствие требованиям участникам закупки, закрепленным в статье 21 настоящего Закона.</w:t>
            </w:r>
          </w:p>
          <w:p w14:paraId="2E35DB1E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8. Приостановить на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 действие статьи 14 настоящего Закона. </w:t>
            </w:r>
          </w:p>
          <w:p w14:paraId="6323CAF7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 января 2021 года по 31 декабря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заказчики формируют планы закупок, соответствующие лимитам финансирования (совокупному годовому объему закупок), с указанием наименований направлений расходования и обозначения сумм, а также выделением отдельной строкой в плане закупок строки «малые закупки» с указанием годового объема таких закупок.</w:t>
            </w:r>
          </w:p>
          <w:p w14:paraId="6F2E40FE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Нормы Закона Приднестровской Молдавской Республики «О закупках в Приднестровской Молдавской Республике», определяющие порядок обоснования закупки, установленные статьей 15 вышеуказанного Закона, обязательны к применению исключительно при формировании извещений о проведении закупки.</w:t>
            </w:r>
          </w:p>
          <w:p w14:paraId="5C803341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3D3B1C81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10. Предоставить право до 31 декабря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государственным (муниципальным) и коммерческим заказчикам изменять существенные условия контрактов на поставку товара при их исполнении по соглашению сторон в порядке и случаях, дополнительный перечень которых установлен Правительством Приднестровской Молдавской Республики.</w:t>
            </w:r>
          </w:p>
          <w:p w14:paraId="1FC15D2D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право до 31 декабря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государственным (муниципальным) и коммерческим заказчикам изменять существенные условия контрактов на выполнение 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строительству, реконструкции, капитальному, текущему ремонту при их исполнении по соглашению сторон в пределах цены заключенного контракта в следующих случаях:</w:t>
            </w:r>
          </w:p>
          <w:p w14:paraId="582058CB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а) при изменении объема и (или) видов выполняемых работ по контракту. Стоимость измененных объемов и (или) видов выполняемых работ по контракту не может превышать 30 процентов цены заключенного контракта;</w:t>
            </w:r>
          </w:p>
          <w:p w14:paraId="6BFB4E97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б) при увеличении установленного контрактом срока выполнения работ на срок до 90 (девяноста) календарных дней. </w:t>
            </w:r>
          </w:p>
          <w:p w14:paraId="2302F7CF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Государственные (муниципальные) и коммерческие заказчики в случае принятия решения об изменении существенных условий контрактов на выполнение работ по строительству, реконструкции, капитальному, текущему ремонту, за исключением контрактов, заключенных в соответствии со статьей 48 настоящего Закона, готовят обоснование необходимости изменения существенных условий заключенных контрактов. С 1 мая 2024 года подготовленные и подписанные государственным (муниципальным) и коммерческим заказчиком обоснование и дополнительное соглашение к контракту (с приложением уточненной сметы) в течение 5 (пяти) рабочих дней размещают в информационной системе.</w:t>
            </w:r>
          </w:p>
          <w:p w14:paraId="43E98AE7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11. Приостановить до 31 декабря </w:t>
            </w:r>
            <w:r w:rsidRPr="00C01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 доступ к информации и документам об оплате контрактов, размещенным в информационной системе в сфере закупок.</w:t>
            </w:r>
          </w:p>
          <w:p w14:paraId="71829D6D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Органам контроля и (или) надзора для осуществления контрольных и (или) надзорных полномочий предоставляется доступ к информации и документам, указанным в части первой настоящего пункта.</w:t>
            </w:r>
          </w:p>
        </w:tc>
        <w:tc>
          <w:tcPr>
            <w:tcW w:w="5320" w:type="dxa"/>
          </w:tcPr>
          <w:p w14:paraId="3ADE52D0" w14:textId="77777777" w:rsidR="00AB57FD" w:rsidRPr="00C019A2" w:rsidRDefault="00AB57FD" w:rsidP="00D55CEC">
            <w:pPr>
              <w:ind w:firstLine="316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Статья 61. Переходные положения</w:t>
            </w:r>
          </w:p>
          <w:p w14:paraId="7E1BC4E8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0A5E0633" w14:textId="77777777" w:rsidR="00AB57FD" w:rsidRPr="00C019A2" w:rsidRDefault="00AB57FD" w:rsidP="00D55CEC">
            <w:pPr>
              <w:ind w:firstLine="316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4. Правительству Приднестровской Молдавской Республики в срок 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января 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обеспечить проведение мер, направленных на проведение закупок посредством аукционов исключительно с применением электронной формы проведения аукционов.</w:t>
            </w:r>
          </w:p>
          <w:p w14:paraId="54208733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7EEFA3F6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В период с 15 июля 2020 года по 31 декабря 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C0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участники закупки обязаны самостоятельно подтверждать соответствие требованиям участникам закупки, закрепленным в статье 21 настоящего Закона.</w:t>
            </w:r>
          </w:p>
          <w:p w14:paraId="4A721EE9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8. Приостановить на 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 действие статьи 14 настоящего Закона. </w:t>
            </w:r>
          </w:p>
          <w:p w14:paraId="1718A4F1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 января 2021 года по 31 декабря 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заказчики формируют планы закупок, соответствующие лимитам финансирования (совокупному годовому объему закупок), с указанием наименований направлений расходования и обозначения сумм, а также выделением отдельной строкой в плане закупок строки «малые закупки» с указанием годового объема таких закупок.</w:t>
            </w:r>
          </w:p>
          <w:p w14:paraId="277C724A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Нормы Закона Приднестровской Молдавской Республики «О закупках в Приднестровской Молдавской Республике», определяющие порядок обоснования закупки, установленные статьей 15 вышеуказанного Закона, обязательны к применению исключительно при формировании извещений о проведении закупки.</w:t>
            </w:r>
          </w:p>
          <w:p w14:paraId="6C395852" w14:textId="77777777" w:rsidR="00AB57FD" w:rsidRPr="00C019A2" w:rsidRDefault="00AB57FD" w:rsidP="00D55CEC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935846"/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EFE4104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10. Предоставить право до 31 декабря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государственным (муниципальным) и коммерческим заказчикам изменять существенные условия контрактов на поставку товара при их исполнении по соглашению сторон в порядке и случаях, дополнительный перечень которых установлен Правительством Приднестровской Молдавской Республики.</w:t>
            </w:r>
          </w:p>
          <w:p w14:paraId="2B1120C7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Предоставить право до 31 декабря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государственным (муниципальным) и коммерческим заказчикам изменять существенные условия контрактов на выполнение 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строительству, реконструкции, капитальному, текущему ремонту при их исполнении по соглашению сторон в пределах цены заключенного контракта в следующих случаях:</w:t>
            </w:r>
          </w:p>
          <w:p w14:paraId="4B23428A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а) при изменении объема и (или) видов выполняемых работ по контракту. Стоимость измененных объемов и (или) видов выполняемых работ по контракту не может превышать 30 процентов цены заключенного контракта;</w:t>
            </w:r>
          </w:p>
          <w:p w14:paraId="22BC9694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б) при увеличении установленного контрактом срока выполнения работ на срок до 90 (девяноста) календарных дней.</w:t>
            </w:r>
          </w:p>
          <w:p w14:paraId="37E97B91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Государственные (муниципальные) и коммерческие заказчики в случае принятия решения об изменении существенных условий контрактов на выполнение работ по строительству, реконструкции, капитальному, текущему ремонту, за исключением контрактов, заключенных в соответствии со статьей 48 настоящего Закона, готовят обоснование необходимости изменения существенных условий заключенных контрактов. С 1 мая 2024 года подготовленные и подписанные государственным (муниципальным) и коммерческим заказчиком обоснование и дополнительное соглашение к контракту (с приложением уточненной сметы) в течение 5 (пяти) рабочих дней размещают в информационной системе.</w:t>
            </w:r>
          </w:p>
          <w:p w14:paraId="13362E50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11. Приостановить до 31 декабря </w:t>
            </w:r>
            <w:r w:rsidRPr="00C0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 доступ к информации и документам об оплате контрактов, размещенным в информационной системе в сфере закупок.</w:t>
            </w:r>
          </w:p>
          <w:p w14:paraId="209B753A" w14:textId="77777777" w:rsidR="00AB57FD" w:rsidRPr="00C019A2" w:rsidRDefault="00AB57FD" w:rsidP="00D55CEC">
            <w:pPr>
              <w:ind w:firstLine="3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9A2">
              <w:rPr>
                <w:rFonts w:ascii="Times New Roman" w:hAnsi="Times New Roman" w:cs="Times New Roman"/>
                <w:sz w:val="24"/>
                <w:szCs w:val="24"/>
              </w:rPr>
              <w:t>Органам контроля и (или) надзора для осуществления контрольных и (или) надзорных полномочий предоставляется доступ к информации и документам, указанным в части первой настоящего пункта.</w:t>
            </w:r>
            <w:bookmarkEnd w:id="1"/>
          </w:p>
        </w:tc>
      </w:tr>
    </w:tbl>
    <w:p w14:paraId="4B6B03CC" w14:textId="77777777" w:rsidR="00AB57FD" w:rsidRPr="00C019A2" w:rsidRDefault="00AB57FD" w:rsidP="00AB57FD">
      <w:pPr>
        <w:ind w:firstLine="567"/>
        <w:rPr>
          <w:rFonts w:ascii="Times New Roman" w:hAnsi="Times New Roman" w:cs="Times New Roman"/>
          <w:szCs w:val="28"/>
        </w:rPr>
      </w:pPr>
    </w:p>
    <w:p w14:paraId="637D7409" w14:textId="77777777" w:rsidR="00AB57FD" w:rsidRPr="00740AD6" w:rsidRDefault="00AB57FD" w:rsidP="00AB57FD"/>
    <w:p w14:paraId="645D9325" w14:textId="77777777" w:rsidR="002512C9" w:rsidRPr="00AB57FD" w:rsidRDefault="002512C9">
      <w:pPr>
        <w:rPr>
          <w:rFonts w:ascii="Times New Roman" w:hAnsi="Times New Roman" w:cs="Times New Roman"/>
          <w:szCs w:val="28"/>
        </w:rPr>
      </w:pPr>
    </w:p>
    <w:sectPr w:rsidR="002512C9" w:rsidRPr="00AB57FD" w:rsidSect="00AB57FD">
      <w:pgSz w:w="11909" w:h="16834"/>
      <w:pgMar w:top="1134" w:right="567" w:bottom="1134" w:left="1701" w:header="720" w:footer="720" w:gutter="0"/>
      <w:cols w:space="6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52"/>
    <w:rsid w:val="002512C9"/>
    <w:rsid w:val="00AB57FD"/>
    <w:rsid w:val="00E1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EC08C-9590-4381-AEB7-2BB3E906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7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2</cp:revision>
  <cp:lastPrinted>2025-10-14T06:28:00Z</cp:lastPrinted>
  <dcterms:created xsi:type="dcterms:W3CDTF">2025-10-14T06:26:00Z</dcterms:created>
  <dcterms:modified xsi:type="dcterms:W3CDTF">2025-10-14T06:28:00Z</dcterms:modified>
</cp:coreProperties>
</file>