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062F5" w14:textId="77777777" w:rsidR="008361A5" w:rsidRDefault="008361A5" w:rsidP="008361A5">
      <w:pPr>
        <w:ind w:left="-142" w:firstLine="709"/>
        <w:jc w:val="center"/>
        <w:rPr>
          <w:sz w:val="28"/>
          <w:szCs w:val="28"/>
        </w:rPr>
      </w:pPr>
      <w:bookmarkStart w:id="0" w:name="_Hlk209612919"/>
      <w:r>
        <w:rPr>
          <w:sz w:val="28"/>
          <w:szCs w:val="28"/>
        </w:rPr>
        <w:t>Сравнительная таблица</w:t>
      </w:r>
    </w:p>
    <w:p w14:paraId="1D211378" w14:textId="77777777" w:rsidR="008361A5" w:rsidRDefault="008361A5" w:rsidP="008361A5">
      <w:pPr>
        <w:ind w:left="-142" w:firstLine="709"/>
        <w:jc w:val="center"/>
        <w:rPr>
          <w:sz w:val="28"/>
          <w:szCs w:val="28"/>
        </w:rPr>
      </w:pPr>
      <w:r>
        <w:rPr>
          <w:sz w:val="28"/>
          <w:szCs w:val="28"/>
        </w:rPr>
        <w:t xml:space="preserve">к проекту Закона «О внесении изменений и дополнения </w:t>
      </w:r>
    </w:p>
    <w:p w14:paraId="18F49A7E" w14:textId="77777777" w:rsidR="008361A5" w:rsidRDefault="008361A5" w:rsidP="008361A5">
      <w:pPr>
        <w:ind w:left="-142" w:firstLine="709"/>
        <w:jc w:val="center"/>
        <w:rPr>
          <w:sz w:val="28"/>
          <w:szCs w:val="28"/>
        </w:rPr>
      </w:pPr>
      <w:r>
        <w:rPr>
          <w:sz w:val="28"/>
          <w:szCs w:val="28"/>
        </w:rPr>
        <w:t xml:space="preserve">в Закон Приднестровской Молдавской Республики </w:t>
      </w:r>
    </w:p>
    <w:p w14:paraId="7AD79A94" w14:textId="77777777" w:rsidR="008361A5" w:rsidRDefault="008361A5" w:rsidP="008361A5">
      <w:pPr>
        <w:ind w:left="-142" w:firstLine="709"/>
        <w:jc w:val="center"/>
        <w:rPr>
          <w:sz w:val="28"/>
          <w:szCs w:val="28"/>
        </w:rPr>
      </w:pPr>
      <w:r>
        <w:rPr>
          <w:sz w:val="28"/>
          <w:szCs w:val="28"/>
        </w:rPr>
        <w:t>«О некоторых особенностях осуществления расчетов за природный газ»</w:t>
      </w:r>
    </w:p>
    <w:p w14:paraId="3C52128E" w14:textId="77777777" w:rsidR="008361A5" w:rsidRDefault="008361A5" w:rsidP="008361A5">
      <w:pPr>
        <w:ind w:left="-142" w:firstLine="709"/>
        <w:jc w:val="center"/>
        <w:rPr>
          <w:sz w:val="28"/>
          <w:szCs w:val="28"/>
        </w:rPr>
      </w:pPr>
    </w:p>
    <w:tbl>
      <w:tblPr>
        <w:tblStyle w:val="a5"/>
        <w:tblW w:w="10635" w:type="dxa"/>
        <w:tblInd w:w="-856" w:type="dxa"/>
        <w:tblLayout w:type="fixed"/>
        <w:tblLook w:val="04A0" w:firstRow="1" w:lastRow="0" w:firstColumn="1" w:lastColumn="0" w:noHBand="0" w:noVBand="1"/>
      </w:tblPr>
      <w:tblGrid>
        <w:gridCol w:w="680"/>
        <w:gridCol w:w="4618"/>
        <w:gridCol w:w="5296"/>
        <w:gridCol w:w="41"/>
      </w:tblGrid>
      <w:tr w:rsidR="008361A5" w14:paraId="76274BD1" w14:textId="77777777" w:rsidTr="008361A5">
        <w:trPr>
          <w:trHeight w:val="524"/>
        </w:trPr>
        <w:tc>
          <w:tcPr>
            <w:tcW w:w="680" w:type="dxa"/>
            <w:tcBorders>
              <w:top w:val="single" w:sz="4" w:space="0" w:color="auto"/>
              <w:left w:val="single" w:sz="4" w:space="0" w:color="auto"/>
              <w:bottom w:val="single" w:sz="4" w:space="0" w:color="auto"/>
              <w:right w:val="single" w:sz="4" w:space="0" w:color="auto"/>
            </w:tcBorders>
            <w:hideMark/>
          </w:tcPr>
          <w:p w14:paraId="57CD8726" w14:textId="04F8B625" w:rsidR="008361A5" w:rsidRDefault="008361A5">
            <w:pPr>
              <w:ind w:firstLine="250"/>
              <w:rPr>
                <w:b/>
                <w:strike/>
                <w:sz w:val="28"/>
                <w:szCs w:val="28"/>
                <w:lang w:eastAsia="en-US"/>
              </w:rPr>
            </w:pPr>
          </w:p>
        </w:tc>
        <w:tc>
          <w:tcPr>
            <w:tcW w:w="4618" w:type="dxa"/>
            <w:tcBorders>
              <w:top w:val="single" w:sz="4" w:space="0" w:color="auto"/>
              <w:left w:val="single" w:sz="4" w:space="0" w:color="auto"/>
              <w:bottom w:val="single" w:sz="4" w:space="0" w:color="auto"/>
              <w:right w:val="single" w:sz="4" w:space="0" w:color="auto"/>
            </w:tcBorders>
            <w:hideMark/>
          </w:tcPr>
          <w:p w14:paraId="02C6991F" w14:textId="77777777" w:rsidR="008361A5" w:rsidRDefault="008361A5">
            <w:pPr>
              <w:ind w:left="317" w:firstLine="250"/>
              <w:rPr>
                <w:b/>
                <w:sz w:val="28"/>
                <w:szCs w:val="28"/>
                <w:lang w:eastAsia="en-US"/>
              </w:rPr>
            </w:pPr>
            <w:r>
              <w:rPr>
                <w:b/>
                <w:sz w:val="28"/>
                <w:szCs w:val="28"/>
                <w:lang w:eastAsia="en-US"/>
              </w:rPr>
              <w:t>Действующая редакция</w:t>
            </w:r>
          </w:p>
        </w:tc>
        <w:tc>
          <w:tcPr>
            <w:tcW w:w="5337" w:type="dxa"/>
            <w:gridSpan w:val="2"/>
            <w:tcBorders>
              <w:top w:val="single" w:sz="4" w:space="0" w:color="auto"/>
              <w:left w:val="single" w:sz="4" w:space="0" w:color="auto"/>
              <w:bottom w:val="single" w:sz="4" w:space="0" w:color="auto"/>
              <w:right w:val="single" w:sz="4" w:space="0" w:color="auto"/>
            </w:tcBorders>
            <w:hideMark/>
          </w:tcPr>
          <w:p w14:paraId="17ECE559" w14:textId="77777777" w:rsidR="008361A5" w:rsidRDefault="008361A5">
            <w:pPr>
              <w:ind w:left="317" w:firstLine="250"/>
              <w:rPr>
                <w:b/>
                <w:sz w:val="28"/>
                <w:szCs w:val="28"/>
                <w:lang w:eastAsia="en-US"/>
              </w:rPr>
            </w:pPr>
            <w:r>
              <w:rPr>
                <w:b/>
                <w:sz w:val="28"/>
                <w:szCs w:val="28"/>
                <w:lang w:eastAsia="en-US"/>
              </w:rPr>
              <w:t>Предлагаемая редакция</w:t>
            </w:r>
          </w:p>
        </w:tc>
      </w:tr>
      <w:tr w:rsidR="008361A5" w14:paraId="70D37F40" w14:textId="77777777" w:rsidTr="008361A5">
        <w:trPr>
          <w:gridAfter w:val="1"/>
          <w:wAfter w:w="41" w:type="dxa"/>
          <w:trHeight w:val="3718"/>
        </w:trPr>
        <w:tc>
          <w:tcPr>
            <w:tcW w:w="680" w:type="dxa"/>
            <w:tcBorders>
              <w:top w:val="single" w:sz="4" w:space="0" w:color="auto"/>
              <w:left w:val="single" w:sz="4" w:space="0" w:color="auto"/>
              <w:bottom w:val="single" w:sz="4" w:space="0" w:color="auto"/>
              <w:right w:val="single" w:sz="4" w:space="0" w:color="auto"/>
            </w:tcBorders>
            <w:hideMark/>
          </w:tcPr>
          <w:p w14:paraId="5C948284" w14:textId="77777777" w:rsidR="008361A5" w:rsidRDefault="008361A5">
            <w:pPr>
              <w:ind w:left="-142" w:firstLine="709"/>
              <w:rPr>
                <w:sz w:val="28"/>
                <w:szCs w:val="28"/>
                <w:lang w:eastAsia="en-US"/>
              </w:rPr>
            </w:pPr>
            <w:r>
              <w:rPr>
                <w:sz w:val="28"/>
                <w:szCs w:val="28"/>
                <w:lang w:eastAsia="en-US"/>
              </w:rPr>
              <w:t>1</w:t>
            </w:r>
          </w:p>
        </w:tc>
        <w:tc>
          <w:tcPr>
            <w:tcW w:w="4618" w:type="dxa"/>
            <w:tcBorders>
              <w:top w:val="single" w:sz="4" w:space="0" w:color="auto"/>
              <w:left w:val="single" w:sz="4" w:space="0" w:color="auto"/>
              <w:bottom w:val="single" w:sz="4" w:space="0" w:color="auto"/>
              <w:right w:val="single" w:sz="4" w:space="0" w:color="auto"/>
            </w:tcBorders>
            <w:hideMark/>
          </w:tcPr>
          <w:p w14:paraId="485FE9E1" w14:textId="77777777" w:rsidR="008361A5" w:rsidRPr="008361A5" w:rsidRDefault="008361A5">
            <w:pPr>
              <w:ind w:left="40" w:firstLine="527"/>
              <w:jc w:val="both"/>
              <w:rPr>
                <w:sz w:val="28"/>
                <w:szCs w:val="28"/>
                <w:lang w:eastAsia="en-US"/>
              </w:rPr>
            </w:pPr>
            <w:r w:rsidRPr="008361A5">
              <w:rPr>
                <w:sz w:val="28"/>
                <w:szCs w:val="28"/>
                <w:lang w:eastAsia="en-US"/>
              </w:rPr>
              <w:t>Статья 2. Основные понятия и определения, используемые в настоящем Законе</w:t>
            </w:r>
          </w:p>
          <w:p w14:paraId="229C341B" w14:textId="77777777" w:rsidR="008361A5" w:rsidRPr="008361A5" w:rsidRDefault="008361A5">
            <w:pPr>
              <w:ind w:left="40" w:firstLine="527"/>
              <w:jc w:val="both"/>
              <w:rPr>
                <w:sz w:val="28"/>
                <w:szCs w:val="28"/>
                <w:lang w:eastAsia="en-US"/>
              </w:rPr>
            </w:pPr>
            <w:r w:rsidRPr="008361A5">
              <w:rPr>
                <w:sz w:val="28"/>
                <w:szCs w:val="28"/>
                <w:lang w:eastAsia="en-US"/>
              </w:rPr>
              <w:t>7. Газовый специальный счет - специальный счет, открытый организацией (организациями) газоснабжения в Приднестровском республиканском банке с целью осуществления расчетов:</w:t>
            </w:r>
          </w:p>
          <w:p w14:paraId="5D87C1B4" w14:textId="77777777" w:rsidR="008361A5" w:rsidRPr="008361A5" w:rsidRDefault="008361A5">
            <w:pPr>
              <w:ind w:left="40" w:firstLine="527"/>
              <w:jc w:val="both"/>
              <w:rPr>
                <w:sz w:val="28"/>
                <w:szCs w:val="28"/>
                <w:lang w:eastAsia="en-US"/>
              </w:rPr>
            </w:pPr>
            <w:r w:rsidRPr="008361A5">
              <w:rPr>
                <w:sz w:val="28"/>
                <w:szCs w:val="28"/>
                <w:lang w:eastAsia="en-US"/>
              </w:rPr>
              <w:t>……</w:t>
            </w:r>
          </w:p>
          <w:p w14:paraId="3C1F04B0" w14:textId="77777777" w:rsidR="008361A5" w:rsidRPr="008361A5" w:rsidRDefault="008361A5">
            <w:pPr>
              <w:ind w:left="40" w:firstLine="527"/>
              <w:jc w:val="both"/>
              <w:rPr>
                <w:sz w:val="28"/>
                <w:szCs w:val="28"/>
                <w:lang w:eastAsia="en-US"/>
              </w:rPr>
            </w:pPr>
            <w:r w:rsidRPr="008361A5">
              <w:rPr>
                <w:sz w:val="28"/>
                <w:szCs w:val="28"/>
                <w:lang w:eastAsia="en-US"/>
              </w:rPr>
              <w:t>ж) с потребителями на территории Приднестровской Молдавской Республики, излишне оплатившими природный газ, – при расторжении договора газоснабжения;</w:t>
            </w:r>
          </w:p>
          <w:p w14:paraId="0D0395CE" w14:textId="77777777" w:rsidR="008361A5" w:rsidRPr="008361A5" w:rsidRDefault="008361A5">
            <w:pPr>
              <w:ind w:firstLine="708"/>
              <w:jc w:val="both"/>
              <w:rPr>
                <w:sz w:val="28"/>
                <w:szCs w:val="28"/>
                <w:lang w:eastAsia="en-US"/>
              </w:rPr>
            </w:pPr>
            <w:r w:rsidRPr="008361A5">
              <w:rPr>
                <w:sz w:val="28"/>
                <w:szCs w:val="28"/>
                <w:lang w:eastAsia="en-US"/>
              </w:rPr>
              <w:t>…</w:t>
            </w:r>
          </w:p>
        </w:tc>
        <w:tc>
          <w:tcPr>
            <w:tcW w:w="5296" w:type="dxa"/>
            <w:tcBorders>
              <w:top w:val="single" w:sz="4" w:space="0" w:color="auto"/>
              <w:left w:val="single" w:sz="4" w:space="0" w:color="auto"/>
              <w:bottom w:val="single" w:sz="4" w:space="0" w:color="auto"/>
              <w:right w:val="single" w:sz="4" w:space="0" w:color="auto"/>
            </w:tcBorders>
            <w:hideMark/>
          </w:tcPr>
          <w:p w14:paraId="5D96A659" w14:textId="77777777" w:rsidR="008361A5" w:rsidRPr="008361A5" w:rsidRDefault="008361A5">
            <w:pPr>
              <w:ind w:left="37" w:firstLine="709"/>
              <w:jc w:val="both"/>
              <w:rPr>
                <w:sz w:val="28"/>
                <w:szCs w:val="28"/>
                <w:lang w:eastAsia="en-US"/>
              </w:rPr>
            </w:pPr>
            <w:r w:rsidRPr="008361A5">
              <w:rPr>
                <w:sz w:val="28"/>
                <w:szCs w:val="28"/>
                <w:lang w:eastAsia="en-US"/>
              </w:rPr>
              <w:t>Статья 2. Основные понятия и определения, используемые в настоящем Законе</w:t>
            </w:r>
          </w:p>
          <w:p w14:paraId="77788C1B" w14:textId="77777777" w:rsidR="008361A5" w:rsidRPr="008361A5" w:rsidRDefault="008361A5">
            <w:pPr>
              <w:ind w:left="37" w:firstLine="709"/>
              <w:jc w:val="both"/>
              <w:rPr>
                <w:sz w:val="28"/>
                <w:szCs w:val="28"/>
                <w:lang w:eastAsia="en-US"/>
              </w:rPr>
            </w:pPr>
            <w:r w:rsidRPr="008361A5">
              <w:rPr>
                <w:sz w:val="28"/>
                <w:szCs w:val="28"/>
                <w:lang w:eastAsia="en-US"/>
              </w:rPr>
              <w:t>7. Газовый специальный счет - специальный счет, открытый организацией (организациями) газоснабжения в Приднестровском республиканском банке с целью осуществления расчетов:</w:t>
            </w:r>
          </w:p>
          <w:p w14:paraId="66A3D799" w14:textId="77777777" w:rsidR="008361A5" w:rsidRPr="008361A5" w:rsidRDefault="008361A5">
            <w:pPr>
              <w:ind w:left="37" w:firstLine="709"/>
              <w:jc w:val="both"/>
              <w:rPr>
                <w:sz w:val="28"/>
                <w:szCs w:val="28"/>
                <w:lang w:eastAsia="en-US"/>
              </w:rPr>
            </w:pPr>
            <w:r w:rsidRPr="008361A5">
              <w:rPr>
                <w:sz w:val="28"/>
                <w:szCs w:val="28"/>
                <w:lang w:eastAsia="en-US"/>
              </w:rPr>
              <w:t>……</w:t>
            </w:r>
          </w:p>
          <w:p w14:paraId="36930916" w14:textId="77777777" w:rsidR="008361A5" w:rsidRPr="008361A5" w:rsidRDefault="008361A5">
            <w:pPr>
              <w:ind w:left="37" w:firstLine="709"/>
              <w:jc w:val="both"/>
              <w:rPr>
                <w:sz w:val="28"/>
                <w:szCs w:val="28"/>
                <w:lang w:eastAsia="en-US"/>
              </w:rPr>
            </w:pPr>
            <w:r w:rsidRPr="008361A5">
              <w:rPr>
                <w:sz w:val="28"/>
                <w:szCs w:val="28"/>
                <w:lang w:eastAsia="en-US"/>
              </w:rPr>
              <w:t>ж) с потребителями на территории Приднестровской Молдавской Республики, излишне оплатившими природный газ, – при расторжении договора газоснабжения</w:t>
            </w:r>
            <w:r w:rsidRPr="008361A5">
              <w:rPr>
                <w:b/>
                <w:sz w:val="28"/>
                <w:szCs w:val="28"/>
                <w:lang w:eastAsia="en-US"/>
              </w:rPr>
              <w:t xml:space="preserve"> или при получении письменного запроса о возврате излишне оплаченных средств;</w:t>
            </w:r>
          </w:p>
          <w:p w14:paraId="41D0582D" w14:textId="77777777" w:rsidR="008361A5" w:rsidRPr="008361A5" w:rsidRDefault="008361A5">
            <w:pPr>
              <w:ind w:firstLine="708"/>
              <w:jc w:val="both"/>
              <w:rPr>
                <w:sz w:val="28"/>
                <w:szCs w:val="28"/>
                <w:lang w:eastAsia="en-US"/>
              </w:rPr>
            </w:pPr>
            <w:r w:rsidRPr="008361A5">
              <w:rPr>
                <w:sz w:val="28"/>
                <w:szCs w:val="28"/>
                <w:lang w:eastAsia="en-US"/>
              </w:rPr>
              <w:t>…</w:t>
            </w:r>
          </w:p>
        </w:tc>
      </w:tr>
      <w:tr w:rsidR="008361A5" w14:paraId="198DD5BC" w14:textId="77777777" w:rsidTr="008361A5">
        <w:trPr>
          <w:gridAfter w:val="1"/>
          <w:wAfter w:w="41" w:type="dxa"/>
          <w:trHeight w:val="1125"/>
        </w:trPr>
        <w:tc>
          <w:tcPr>
            <w:tcW w:w="680" w:type="dxa"/>
            <w:tcBorders>
              <w:top w:val="single" w:sz="4" w:space="0" w:color="auto"/>
              <w:left w:val="single" w:sz="4" w:space="0" w:color="auto"/>
              <w:bottom w:val="single" w:sz="4" w:space="0" w:color="auto"/>
              <w:right w:val="single" w:sz="4" w:space="0" w:color="auto"/>
            </w:tcBorders>
            <w:hideMark/>
          </w:tcPr>
          <w:p w14:paraId="7CC5B055" w14:textId="77777777" w:rsidR="008361A5" w:rsidRDefault="008361A5">
            <w:pPr>
              <w:ind w:left="-142" w:firstLine="709"/>
              <w:rPr>
                <w:sz w:val="28"/>
                <w:szCs w:val="28"/>
                <w:lang w:eastAsia="en-US"/>
              </w:rPr>
            </w:pPr>
            <w:r>
              <w:rPr>
                <w:sz w:val="28"/>
                <w:szCs w:val="28"/>
                <w:lang w:eastAsia="en-US"/>
              </w:rPr>
              <w:t>2</w:t>
            </w:r>
          </w:p>
        </w:tc>
        <w:tc>
          <w:tcPr>
            <w:tcW w:w="4618" w:type="dxa"/>
            <w:tcBorders>
              <w:top w:val="single" w:sz="4" w:space="0" w:color="auto"/>
              <w:left w:val="single" w:sz="4" w:space="0" w:color="auto"/>
              <w:bottom w:val="single" w:sz="4" w:space="0" w:color="auto"/>
              <w:right w:val="single" w:sz="4" w:space="0" w:color="auto"/>
            </w:tcBorders>
            <w:hideMark/>
          </w:tcPr>
          <w:p w14:paraId="0125BECB" w14:textId="77777777" w:rsidR="008361A5" w:rsidRDefault="008361A5">
            <w:pPr>
              <w:ind w:left="40" w:firstLine="527"/>
              <w:jc w:val="both"/>
              <w:rPr>
                <w:sz w:val="28"/>
                <w:szCs w:val="28"/>
                <w:lang w:eastAsia="en-US"/>
              </w:rPr>
            </w:pPr>
            <w:r>
              <w:rPr>
                <w:sz w:val="28"/>
                <w:szCs w:val="28"/>
                <w:lang w:eastAsia="en-US"/>
              </w:rPr>
              <w:t>Газовый специальный счет аккумулирует средства по оплате потребителями использованного природного газа, доходы от оказания услуг по транспортировке природного газа через территорию Приднестровской Молдавской Республики по транзитным магистральным газопроводам, а также средства республиканского бюджета в виде трансфертов на компенсацию стоимости природного газа, не учтенного в полном объеме в предельных уровнях тарифов на услуги газоснабжения, и иных средств, предназначенных настоящим Законом для зачисления на газовый специальный счет.</w:t>
            </w:r>
          </w:p>
        </w:tc>
        <w:tc>
          <w:tcPr>
            <w:tcW w:w="5296" w:type="dxa"/>
            <w:tcBorders>
              <w:top w:val="single" w:sz="4" w:space="0" w:color="auto"/>
              <w:left w:val="single" w:sz="4" w:space="0" w:color="auto"/>
              <w:bottom w:val="single" w:sz="4" w:space="0" w:color="auto"/>
              <w:right w:val="single" w:sz="4" w:space="0" w:color="auto"/>
            </w:tcBorders>
            <w:hideMark/>
          </w:tcPr>
          <w:p w14:paraId="63BB0A7A" w14:textId="77777777" w:rsidR="008361A5" w:rsidRDefault="008361A5">
            <w:pPr>
              <w:ind w:left="37" w:firstLine="709"/>
              <w:jc w:val="both"/>
              <w:rPr>
                <w:sz w:val="28"/>
                <w:szCs w:val="28"/>
                <w:lang w:eastAsia="en-US"/>
              </w:rPr>
            </w:pPr>
            <w:r>
              <w:rPr>
                <w:sz w:val="28"/>
                <w:szCs w:val="28"/>
                <w:lang w:eastAsia="en-US"/>
              </w:rPr>
              <w:t xml:space="preserve">Газовый специальный счет аккумулирует средства по оплате потребителями природного газа, доходы от оказания услуг по транспортировке природного газа через территорию Приднестровской Молдавской Республики по транзитным магистральным газопроводам, а также средства республиканского бюджета в виде трансфертов на компенсацию стоимости природного газа, не учтенного в полном объеме в предельных уровнях тарифов на услуги газоснабжения, иных средств </w:t>
            </w:r>
            <w:r>
              <w:rPr>
                <w:b/>
                <w:sz w:val="28"/>
                <w:szCs w:val="28"/>
                <w:lang w:eastAsia="en-US"/>
              </w:rPr>
              <w:t>и доходов</w:t>
            </w:r>
            <w:r>
              <w:rPr>
                <w:sz w:val="28"/>
                <w:szCs w:val="28"/>
                <w:lang w:eastAsia="en-US"/>
              </w:rPr>
              <w:t>, предназначенных настоящим Законом для зачисления на газовый специальный счет.</w:t>
            </w:r>
          </w:p>
        </w:tc>
      </w:tr>
      <w:tr w:rsidR="008361A5" w14:paraId="64F15934" w14:textId="77777777" w:rsidTr="008361A5">
        <w:trPr>
          <w:gridAfter w:val="1"/>
          <w:wAfter w:w="41" w:type="dxa"/>
          <w:trHeight w:val="3688"/>
        </w:trPr>
        <w:tc>
          <w:tcPr>
            <w:tcW w:w="680" w:type="dxa"/>
            <w:tcBorders>
              <w:top w:val="single" w:sz="4" w:space="0" w:color="auto"/>
              <w:left w:val="single" w:sz="4" w:space="0" w:color="auto"/>
              <w:bottom w:val="single" w:sz="4" w:space="0" w:color="auto"/>
              <w:right w:val="single" w:sz="4" w:space="0" w:color="auto"/>
            </w:tcBorders>
            <w:hideMark/>
          </w:tcPr>
          <w:p w14:paraId="714D3C33" w14:textId="77777777" w:rsidR="008361A5" w:rsidRDefault="008361A5">
            <w:pPr>
              <w:ind w:left="-142" w:firstLine="709"/>
              <w:rPr>
                <w:sz w:val="28"/>
                <w:szCs w:val="28"/>
                <w:lang w:eastAsia="en-US"/>
              </w:rPr>
            </w:pPr>
            <w:r>
              <w:rPr>
                <w:sz w:val="28"/>
                <w:szCs w:val="28"/>
                <w:lang w:eastAsia="en-US"/>
              </w:rPr>
              <w:lastRenderedPageBreak/>
              <w:t>3</w:t>
            </w:r>
          </w:p>
        </w:tc>
        <w:tc>
          <w:tcPr>
            <w:tcW w:w="4618" w:type="dxa"/>
            <w:vMerge w:val="restart"/>
            <w:tcBorders>
              <w:top w:val="single" w:sz="4" w:space="0" w:color="auto"/>
              <w:left w:val="single" w:sz="4" w:space="0" w:color="auto"/>
              <w:bottom w:val="single" w:sz="4" w:space="0" w:color="auto"/>
              <w:right w:val="single" w:sz="4" w:space="0" w:color="auto"/>
            </w:tcBorders>
          </w:tcPr>
          <w:p w14:paraId="3B0B657E" w14:textId="77777777" w:rsidR="008361A5" w:rsidRDefault="008361A5">
            <w:pPr>
              <w:ind w:left="40" w:firstLine="527"/>
              <w:jc w:val="both"/>
              <w:rPr>
                <w:sz w:val="28"/>
                <w:szCs w:val="28"/>
                <w:lang w:eastAsia="en-US"/>
              </w:rPr>
            </w:pPr>
            <w:r>
              <w:rPr>
                <w:sz w:val="28"/>
                <w:szCs w:val="28"/>
                <w:lang w:eastAsia="en-US"/>
              </w:rPr>
              <w:t>Статья 10. Порядок функционирования газового специального счета</w:t>
            </w:r>
          </w:p>
          <w:p w14:paraId="3F415B14" w14:textId="77777777" w:rsidR="008361A5" w:rsidRDefault="008361A5">
            <w:pPr>
              <w:ind w:firstLine="497"/>
              <w:jc w:val="both"/>
              <w:rPr>
                <w:sz w:val="28"/>
                <w:szCs w:val="28"/>
                <w:lang w:eastAsia="en-US"/>
              </w:rPr>
            </w:pPr>
            <w:r w:rsidRPr="008361A5">
              <w:rPr>
                <w:sz w:val="28"/>
                <w:szCs w:val="28"/>
                <w:lang w:eastAsia="en-US"/>
              </w:rPr>
              <w:t>…</w:t>
            </w:r>
          </w:p>
          <w:p w14:paraId="494FF2F8" w14:textId="77777777" w:rsidR="008361A5" w:rsidRDefault="008361A5">
            <w:pPr>
              <w:pStyle w:val="a4"/>
              <w:ind w:left="40" w:firstLine="49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Приднестровский республиканский банк на безвозмездной основе выполняет функцию по открытию газового специального счета, осуществляет по поручению организации газовой отрасли банковские услуги по расчетам в соответствии с настоящим Законом, конвертацию валюты для расчетов с генеральным поставщиком.</w:t>
            </w:r>
          </w:p>
          <w:p w14:paraId="228C4988" w14:textId="77777777" w:rsidR="008361A5" w:rsidRDefault="008361A5">
            <w:pPr>
              <w:ind w:left="40" w:firstLine="527"/>
              <w:jc w:val="both"/>
              <w:rPr>
                <w:sz w:val="28"/>
                <w:szCs w:val="28"/>
                <w:lang w:eastAsia="en-US"/>
              </w:rPr>
            </w:pPr>
          </w:p>
          <w:p w14:paraId="7AEDA63E" w14:textId="77777777" w:rsidR="008361A5" w:rsidRDefault="008361A5">
            <w:pPr>
              <w:ind w:left="40" w:firstLine="527"/>
              <w:jc w:val="both"/>
              <w:rPr>
                <w:sz w:val="28"/>
                <w:szCs w:val="28"/>
                <w:lang w:eastAsia="en-US"/>
              </w:rPr>
            </w:pPr>
          </w:p>
          <w:p w14:paraId="0A0F8F70" w14:textId="77777777" w:rsidR="008361A5" w:rsidRDefault="008361A5">
            <w:pPr>
              <w:ind w:left="40" w:firstLine="527"/>
              <w:jc w:val="both"/>
              <w:rPr>
                <w:sz w:val="28"/>
                <w:szCs w:val="28"/>
                <w:lang w:eastAsia="en-US"/>
              </w:rPr>
            </w:pPr>
          </w:p>
          <w:p w14:paraId="11FE795B" w14:textId="77777777" w:rsidR="008361A5" w:rsidRDefault="008361A5">
            <w:pPr>
              <w:ind w:left="40" w:firstLine="527"/>
              <w:jc w:val="both"/>
              <w:rPr>
                <w:sz w:val="28"/>
                <w:szCs w:val="28"/>
                <w:lang w:eastAsia="en-US"/>
              </w:rPr>
            </w:pPr>
          </w:p>
          <w:p w14:paraId="6A825E57" w14:textId="77777777" w:rsidR="008361A5" w:rsidRDefault="008361A5">
            <w:pPr>
              <w:ind w:left="40" w:firstLine="527"/>
              <w:jc w:val="both"/>
              <w:rPr>
                <w:sz w:val="28"/>
                <w:szCs w:val="28"/>
                <w:lang w:eastAsia="en-US"/>
              </w:rPr>
            </w:pPr>
          </w:p>
          <w:p w14:paraId="266A17FC" w14:textId="77777777" w:rsidR="008361A5" w:rsidRDefault="008361A5">
            <w:pPr>
              <w:ind w:left="40" w:firstLine="527"/>
              <w:jc w:val="both"/>
              <w:rPr>
                <w:sz w:val="28"/>
                <w:szCs w:val="28"/>
                <w:lang w:eastAsia="en-US"/>
              </w:rPr>
            </w:pPr>
          </w:p>
          <w:p w14:paraId="4F26D2FF" w14:textId="77777777" w:rsidR="008361A5" w:rsidRDefault="008361A5">
            <w:pPr>
              <w:ind w:left="40" w:firstLine="527"/>
              <w:jc w:val="both"/>
              <w:rPr>
                <w:sz w:val="28"/>
                <w:szCs w:val="28"/>
                <w:lang w:eastAsia="en-US"/>
              </w:rPr>
            </w:pPr>
          </w:p>
          <w:p w14:paraId="1F79602C" w14:textId="77777777" w:rsidR="008361A5" w:rsidRDefault="008361A5">
            <w:pPr>
              <w:ind w:left="40" w:firstLine="527"/>
              <w:jc w:val="both"/>
              <w:rPr>
                <w:sz w:val="28"/>
                <w:szCs w:val="28"/>
                <w:lang w:eastAsia="en-US"/>
              </w:rPr>
            </w:pPr>
          </w:p>
          <w:p w14:paraId="0E6B422B" w14:textId="77777777" w:rsidR="008361A5" w:rsidRDefault="008361A5">
            <w:pPr>
              <w:ind w:left="40" w:firstLine="527"/>
              <w:jc w:val="both"/>
              <w:rPr>
                <w:sz w:val="28"/>
                <w:szCs w:val="28"/>
                <w:lang w:eastAsia="en-US"/>
              </w:rPr>
            </w:pPr>
            <w:r w:rsidRPr="008361A5">
              <w:rPr>
                <w:sz w:val="28"/>
                <w:szCs w:val="28"/>
                <w:lang w:eastAsia="en-US"/>
              </w:rPr>
              <w:t>…</w:t>
            </w:r>
          </w:p>
          <w:p w14:paraId="43D6185A" w14:textId="77777777" w:rsidR="008361A5" w:rsidRDefault="008361A5">
            <w:pPr>
              <w:ind w:left="40" w:firstLine="527"/>
              <w:jc w:val="both"/>
              <w:rPr>
                <w:sz w:val="28"/>
                <w:szCs w:val="28"/>
                <w:lang w:eastAsia="en-US"/>
              </w:rPr>
            </w:pPr>
            <w:r>
              <w:rPr>
                <w:sz w:val="28"/>
                <w:szCs w:val="28"/>
                <w:lang w:eastAsia="en-US"/>
              </w:rPr>
              <w:t>4. На газовый специальный счет в обязательном порядке производится зачисление и учет движения средств:</w:t>
            </w:r>
          </w:p>
          <w:p w14:paraId="07711F66" w14:textId="77777777" w:rsidR="008361A5" w:rsidRDefault="008361A5">
            <w:pPr>
              <w:pStyle w:val="a4"/>
              <w:ind w:firstLine="678"/>
              <w:jc w:val="both"/>
              <w:rPr>
                <w:rFonts w:ascii="Times New Roman" w:hAnsi="Times New Roman" w:cs="Times New Roman"/>
                <w:sz w:val="28"/>
                <w:szCs w:val="28"/>
                <w:lang w:eastAsia="en-US"/>
              </w:rPr>
            </w:pPr>
            <w:r w:rsidRPr="008361A5">
              <w:rPr>
                <w:rFonts w:ascii="Times New Roman" w:hAnsi="Times New Roman" w:cs="Times New Roman"/>
                <w:sz w:val="28"/>
                <w:szCs w:val="28"/>
                <w:lang w:eastAsia="en-US"/>
              </w:rPr>
              <w:t>…</w:t>
            </w:r>
          </w:p>
          <w:p w14:paraId="19CE3259" w14:textId="301B4B6F" w:rsidR="008361A5" w:rsidRDefault="008361A5">
            <w:pPr>
              <w:ind w:left="40" w:firstLine="527"/>
              <w:rPr>
                <w:b/>
                <w:sz w:val="28"/>
                <w:szCs w:val="28"/>
                <w:lang w:eastAsia="en-US"/>
              </w:rPr>
            </w:pPr>
            <w:r>
              <w:rPr>
                <w:b/>
                <w:sz w:val="28"/>
                <w:szCs w:val="28"/>
                <w:lang w:eastAsia="en-US"/>
              </w:rPr>
              <w:t>ж) отсутствует.</w:t>
            </w:r>
          </w:p>
          <w:p w14:paraId="1BBB09E7" w14:textId="77777777" w:rsidR="008361A5" w:rsidRDefault="008361A5">
            <w:pPr>
              <w:pStyle w:val="a4"/>
              <w:ind w:firstLine="678"/>
              <w:jc w:val="both"/>
              <w:rPr>
                <w:rFonts w:ascii="Times New Roman" w:hAnsi="Times New Roman" w:cs="Times New Roman"/>
                <w:sz w:val="28"/>
                <w:szCs w:val="28"/>
                <w:lang w:eastAsia="en-US"/>
              </w:rPr>
            </w:pPr>
            <w:r w:rsidRPr="008361A5">
              <w:rPr>
                <w:rFonts w:ascii="Times New Roman" w:hAnsi="Times New Roman" w:cs="Times New Roman"/>
                <w:sz w:val="28"/>
                <w:szCs w:val="28"/>
                <w:lang w:eastAsia="en-US"/>
              </w:rPr>
              <w:t>…</w:t>
            </w:r>
          </w:p>
          <w:p w14:paraId="71779591" w14:textId="77777777" w:rsidR="008361A5" w:rsidRDefault="008361A5">
            <w:pPr>
              <w:ind w:left="40" w:firstLine="527"/>
              <w:jc w:val="both"/>
              <w:rPr>
                <w:sz w:val="28"/>
                <w:szCs w:val="28"/>
                <w:lang w:eastAsia="en-US"/>
              </w:rPr>
            </w:pPr>
            <w:r>
              <w:rPr>
                <w:sz w:val="28"/>
                <w:szCs w:val="28"/>
                <w:lang w:eastAsia="en-US"/>
              </w:rPr>
              <w:t>6. Средства, поступающие на газовый специальный счет, подлежат перечислению на счета:</w:t>
            </w:r>
          </w:p>
          <w:p w14:paraId="13B1D3CA" w14:textId="77777777" w:rsidR="008361A5" w:rsidRDefault="008361A5">
            <w:pPr>
              <w:pStyle w:val="a4"/>
              <w:ind w:firstLine="678"/>
              <w:jc w:val="both"/>
              <w:rPr>
                <w:rFonts w:ascii="Times New Roman" w:hAnsi="Times New Roman" w:cs="Times New Roman"/>
                <w:sz w:val="28"/>
                <w:szCs w:val="28"/>
                <w:lang w:eastAsia="en-US"/>
              </w:rPr>
            </w:pPr>
            <w:r w:rsidRPr="008361A5">
              <w:rPr>
                <w:rFonts w:ascii="Times New Roman" w:hAnsi="Times New Roman" w:cs="Times New Roman"/>
                <w:sz w:val="28"/>
                <w:szCs w:val="28"/>
                <w:lang w:eastAsia="en-US"/>
              </w:rPr>
              <w:t>…</w:t>
            </w:r>
          </w:p>
          <w:p w14:paraId="2816A674" w14:textId="77777777" w:rsidR="008361A5" w:rsidRDefault="008361A5">
            <w:pPr>
              <w:ind w:left="40" w:firstLine="527"/>
              <w:jc w:val="both"/>
              <w:rPr>
                <w:sz w:val="28"/>
                <w:szCs w:val="28"/>
                <w:lang w:eastAsia="en-US"/>
              </w:rPr>
            </w:pPr>
            <w:r>
              <w:rPr>
                <w:sz w:val="28"/>
                <w:szCs w:val="28"/>
                <w:lang w:eastAsia="en-US"/>
              </w:rPr>
              <w:t>ж) потребителей на территории Приднестровской Молдавской Республики, излишне оплативших природный газ, – при расторжении договора газоснабжения;</w:t>
            </w:r>
          </w:p>
          <w:p w14:paraId="07FC8137" w14:textId="77777777" w:rsidR="008361A5" w:rsidRDefault="008361A5">
            <w:pPr>
              <w:pStyle w:val="a4"/>
              <w:ind w:firstLine="678"/>
              <w:jc w:val="both"/>
              <w:rPr>
                <w:rFonts w:ascii="Times New Roman" w:hAnsi="Times New Roman" w:cs="Times New Roman"/>
                <w:sz w:val="28"/>
                <w:szCs w:val="28"/>
                <w:lang w:eastAsia="en-US"/>
              </w:rPr>
            </w:pPr>
            <w:r w:rsidRPr="008361A5">
              <w:rPr>
                <w:rFonts w:ascii="Times New Roman" w:hAnsi="Times New Roman" w:cs="Times New Roman"/>
                <w:sz w:val="28"/>
                <w:szCs w:val="28"/>
                <w:lang w:eastAsia="en-US"/>
              </w:rPr>
              <w:t>…</w:t>
            </w:r>
          </w:p>
          <w:p w14:paraId="7CF5E2FC" w14:textId="77777777" w:rsidR="008361A5" w:rsidRDefault="008361A5">
            <w:pPr>
              <w:ind w:left="40" w:firstLine="527"/>
              <w:jc w:val="both"/>
              <w:rPr>
                <w:sz w:val="28"/>
                <w:szCs w:val="28"/>
                <w:lang w:eastAsia="en-US"/>
              </w:rPr>
            </w:pPr>
          </w:p>
          <w:p w14:paraId="45E85DC7" w14:textId="77777777" w:rsidR="008361A5" w:rsidRPr="008361A5" w:rsidRDefault="008361A5">
            <w:pPr>
              <w:ind w:left="40" w:firstLine="527"/>
              <w:jc w:val="both"/>
              <w:rPr>
                <w:strike/>
                <w:sz w:val="28"/>
                <w:szCs w:val="28"/>
                <w:lang w:eastAsia="en-US"/>
              </w:rPr>
            </w:pPr>
          </w:p>
          <w:p w14:paraId="7E628371" w14:textId="77777777" w:rsidR="008361A5" w:rsidRDefault="008361A5">
            <w:pPr>
              <w:ind w:left="40" w:firstLine="527"/>
              <w:jc w:val="both"/>
              <w:rPr>
                <w:sz w:val="28"/>
                <w:szCs w:val="28"/>
                <w:lang w:eastAsia="en-US"/>
              </w:rPr>
            </w:pPr>
            <w:r>
              <w:rPr>
                <w:sz w:val="28"/>
                <w:szCs w:val="28"/>
                <w:lang w:eastAsia="en-US"/>
              </w:rPr>
              <w:t xml:space="preserve">7. С газового специального счета осуществляются расчеты за </w:t>
            </w:r>
            <w:r>
              <w:rPr>
                <w:sz w:val="28"/>
                <w:szCs w:val="28"/>
                <w:lang w:eastAsia="en-US"/>
              </w:rPr>
              <w:lastRenderedPageBreak/>
              <w:t>прошедший месяц за оказанные услуги по транспортировке природного газа через территорию Приднестровской Молдавской Республики по транзитным магистральным газопроводам по нормативу, утвержденному Правительством Приднестровской Молдавской Республики, без учета стоимости природного газа, использованного на технологические нужды и учтенного как технологические потери при выполнении услуг по транспортировке природного газа по магистральным сетям через территорию Приднестровской Молдавской Республики.</w:t>
            </w:r>
          </w:p>
          <w:p w14:paraId="24597FF6" w14:textId="77777777" w:rsidR="008361A5" w:rsidRDefault="008361A5">
            <w:pPr>
              <w:ind w:left="40" w:firstLine="527"/>
              <w:jc w:val="both"/>
              <w:rPr>
                <w:sz w:val="28"/>
                <w:szCs w:val="28"/>
                <w:lang w:eastAsia="en-US"/>
              </w:rPr>
            </w:pPr>
            <w:r>
              <w:rPr>
                <w:sz w:val="28"/>
                <w:szCs w:val="28"/>
                <w:lang w:eastAsia="en-US"/>
              </w:rPr>
              <w:t>В случае проведения расчетов генерального поставщика с газотранспортной организацией за оказанные услуги по транспортировке природного газа через территорию Приднестровской Молдавской Республики по транзитным магистральным газопроводам в натуральной форме либо взаимозачетами расчеты с газотранспортной организацией за оказанные услуги осуществляются денежными средствами, аккумулирующимися на газовом специальном счете.</w:t>
            </w:r>
          </w:p>
          <w:p w14:paraId="188EC83A" w14:textId="77777777" w:rsidR="008361A5" w:rsidRDefault="008361A5">
            <w:pPr>
              <w:pStyle w:val="a4"/>
              <w:ind w:firstLine="678"/>
              <w:jc w:val="both"/>
              <w:rPr>
                <w:rFonts w:ascii="Times New Roman" w:hAnsi="Times New Roman" w:cs="Times New Roman"/>
                <w:sz w:val="28"/>
                <w:szCs w:val="28"/>
                <w:lang w:eastAsia="en-US"/>
              </w:rPr>
            </w:pPr>
            <w:r w:rsidRPr="008361A5">
              <w:rPr>
                <w:rFonts w:ascii="Times New Roman" w:hAnsi="Times New Roman" w:cs="Times New Roman"/>
                <w:sz w:val="28"/>
                <w:szCs w:val="28"/>
                <w:lang w:eastAsia="en-US"/>
              </w:rPr>
              <w:t>…</w:t>
            </w:r>
          </w:p>
        </w:tc>
        <w:tc>
          <w:tcPr>
            <w:tcW w:w="5296" w:type="dxa"/>
            <w:vMerge w:val="restart"/>
            <w:tcBorders>
              <w:top w:val="single" w:sz="4" w:space="0" w:color="auto"/>
              <w:left w:val="single" w:sz="4" w:space="0" w:color="auto"/>
              <w:bottom w:val="single" w:sz="4" w:space="0" w:color="auto"/>
              <w:right w:val="single" w:sz="4" w:space="0" w:color="auto"/>
            </w:tcBorders>
          </w:tcPr>
          <w:p w14:paraId="38A413F7" w14:textId="77777777" w:rsidR="008361A5" w:rsidRDefault="008361A5">
            <w:pPr>
              <w:ind w:left="37" w:firstLine="505"/>
              <w:jc w:val="both"/>
              <w:rPr>
                <w:sz w:val="28"/>
                <w:szCs w:val="28"/>
                <w:lang w:eastAsia="en-US"/>
              </w:rPr>
            </w:pPr>
            <w:r>
              <w:rPr>
                <w:sz w:val="28"/>
                <w:szCs w:val="28"/>
                <w:lang w:eastAsia="en-US"/>
              </w:rPr>
              <w:lastRenderedPageBreak/>
              <w:t>Статья 10. Порядок функционирования газового специального счета</w:t>
            </w:r>
          </w:p>
          <w:p w14:paraId="099EBBBB" w14:textId="77777777" w:rsidR="008361A5" w:rsidRDefault="008361A5">
            <w:pPr>
              <w:ind w:left="37" w:firstLine="505"/>
              <w:jc w:val="both"/>
              <w:rPr>
                <w:sz w:val="28"/>
                <w:szCs w:val="28"/>
                <w:lang w:eastAsia="en-US"/>
              </w:rPr>
            </w:pPr>
            <w:r w:rsidRPr="008361A5">
              <w:rPr>
                <w:sz w:val="28"/>
                <w:szCs w:val="28"/>
                <w:lang w:eastAsia="en-US"/>
              </w:rPr>
              <w:t>…</w:t>
            </w:r>
          </w:p>
          <w:p w14:paraId="2994B5F9" w14:textId="77777777" w:rsidR="008361A5" w:rsidRDefault="008361A5">
            <w:pPr>
              <w:ind w:left="37" w:firstLine="505"/>
              <w:jc w:val="both"/>
              <w:rPr>
                <w:sz w:val="28"/>
                <w:szCs w:val="28"/>
                <w:lang w:eastAsia="en-US"/>
              </w:rPr>
            </w:pPr>
            <w:r>
              <w:rPr>
                <w:sz w:val="28"/>
                <w:szCs w:val="28"/>
                <w:lang w:eastAsia="en-US"/>
              </w:rPr>
              <w:t xml:space="preserve">2. Приднестровский республиканский банк на безвозмездной основе выполняет функцию по открытию газового специального счета, осуществляет по поручению организации газовой отрасли банковские услуги по расчетам в соответствии с настоящим Законом, конвертацию валюты для расчетов с генеральным поставщиком, </w:t>
            </w:r>
            <w:r>
              <w:rPr>
                <w:b/>
                <w:sz w:val="28"/>
                <w:szCs w:val="28"/>
                <w:lang w:eastAsia="en-US"/>
              </w:rPr>
              <w:t>с оператором передающих систем за услуги по транспортировке природного газа до точек межгосударственного (межсистемного) соединения с газотранспортными сетями Приднестровской Молдавской Республики или иным юридическим лицом, связанным с организацией поставки и транспортировки природного газа в Приднестровскую Молдавскую Республику.</w:t>
            </w:r>
          </w:p>
          <w:p w14:paraId="67022A86" w14:textId="77777777" w:rsidR="008361A5" w:rsidRDefault="008361A5">
            <w:pPr>
              <w:pStyle w:val="a4"/>
              <w:ind w:firstLine="678"/>
              <w:jc w:val="both"/>
              <w:rPr>
                <w:rFonts w:ascii="Times New Roman" w:hAnsi="Times New Roman" w:cs="Times New Roman"/>
                <w:sz w:val="28"/>
                <w:szCs w:val="28"/>
                <w:lang w:eastAsia="en-US"/>
              </w:rPr>
            </w:pPr>
            <w:r w:rsidRPr="008361A5">
              <w:rPr>
                <w:rFonts w:ascii="Times New Roman" w:hAnsi="Times New Roman" w:cs="Times New Roman"/>
                <w:sz w:val="28"/>
                <w:szCs w:val="28"/>
                <w:lang w:eastAsia="en-US"/>
              </w:rPr>
              <w:t>…</w:t>
            </w:r>
          </w:p>
          <w:p w14:paraId="5926425A" w14:textId="77777777" w:rsidR="008361A5" w:rsidRDefault="008361A5">
            <w:pPr>
              <w:ind w:left="37" w:firstLine="709"/>
              <w:jc w:val="both"/>
              <w:rPr>
                <w:sz w:val="28"/>
                <w:szCs w:val="28"/>
                <w:lang w:eastAsia="en-US"/>
              </w:rPr>
            </w:pPr>
            <w:r>
              <w:rPr>
                <w:sz w:val="28"/>
                <w:szCs w:val="28"/>
                <w:lang w:eastAsia="en-US"/>
              </w:rPr>
              <w:t>4. На газовый специальный счет в обязательном порядке производится зачисление и учет движения средств:</w:t>
            </w:r>
          </w:p>
          <w:p w14:paraId="2BCC5136" w14:textId="77777777" w:rsidR="008361A5" w:rsidRDefault="008361A5">
            <w:pPr>
              <w:pStyle w:val="a4"/>
              <w:ind w:firstLine="678"/>
              <w:jc w:val="both"/>
              <w:rPr>
                <w:rFonts w:ascii="Times New Roman" w:hAnsi="Times New Roman" w:cs="Times New Roman"/>
                <w:sz w:val="28"/>
                <w:szCs w:val="28"/>
                <w:lang w:eastAsia="en-US"/>
              </w:rPr>
            </w:pPr>
            <w:r w:rsidRPr="008361A5">
              <w:rPr>
                <w:rFonts w:ascii="Times New Roman" w:hAnsi="Times New Roman" w:cs="Times New Roman"/>
                <w:sz w:val="28"/>
                <w:szCs w:val="28"/>
                <w:lang w:eastAsia="en-US"/>
              </w:rPr>
              <w:t>…</w:t>
            </w:r>
          </w:p>
          <w:p w14:paraId="58544847" w14:textId="77777777" w:rsidR="008361A5" w:rsidRDefault="008361A5">
            <w:pPr>
              <w:ind w:left="37" w:firstLine="709"/>
              <w:jc w:val="both"/>
              <w:rPr>
                <w:b/>
                <w:sz w:val="28"/>
                <w:szCs w:val="28"/>
                <w:lang w:eastAsia="en-US"/>
              </w:rPr>
            </w:pPr>
            <w:r>
              <w:rPr>
                <w:b/>
                <w:sz w:val="28"/>
                <w:szCs w:val="28"/>
                <w:lang w:eastAsia="en-US"/>
              </w:rPr>
              <w:t>ж) иных средств, поступающих на газовый специальный счет.</w:t>
            </w:r>
          </w:p>
          <w:p w14:paraId="3AAFA81A" w14:textId="77777777" w:rsidR="008361A5" w:rsidRDefault="008361A5">
            <w:pPr>
              <w:pStyle w:val="a4"/>
              <w:ind w:firstLine="678"/>
              <w:jc w:val="both"/>
              <w:rPr>
                <w:rFonts w:ascii="Times New Roman" w:hAnsi="Times New Roman" w:cs="Times New Roman"/>
                <w:sz w:val="28"/>
                <w:szCs w:val="28"/>
                <w:lang w:eastAsia="en-US"/>
              </w:rPr>
            </w:pPr>
            <w:r w:rsidRPr="008361A5">
              <w:rPr>
                <w:rFonts w:ascii="Times New Roman" w:hAnsi="Times New Roman" w:cs="Times New Roman"/>
                <w:sz w:val="28"/>
                <w:szCs w:val="28"/>
                <w:lang w:eastAsia="en-US"/>
              </w:rPr>
              <w:t>…</w:t>
            </w:r>
          </w:p>
          <w:p w14:paraId="7FD0BFDD" w14:textId="77777777" w:rsidR="008361A5" w:rsidRDefault="008361A5">
            <w:pPr>
              <w:pStyle w:val="a4"/>
              <w:ind w:firstLine="678"/>
              <w:jc w:val="both"/>
              <w:rPr>
                <w:rFonts w:ascii="Times New Roman" w:hAnsi="Times New Roman" w:cs="Times New Roman"/>
                <w:sz w:val="28"/>
                <w:szCs w:val="28"/>
                <w:highlight w:val="yellow"/>
                <w:lang w:eastAsia="en-US"/>
              </w:rPr>
            </w:pPr>
            <w:r>
              <w:rPr>
                <w:rFonts w:ascii="Times New Roman" w:hAnsi="Times New Roman" w:cs="Times New Roman"/>
                <w:sz w:val="28"/>
                <w:szCs w:val="28"/>
                <w:lang w:eastAsia="en-US"/>
              </w:rPr>
              <w:t>6. Средства, поступающие на газовый специальный счет, подлежат перечислению на счета:</w:t>
            </w:r>
            <w:r>
              <w:rPr>
                <w:rFonts w:ascii="Times New Roman" w:hAnsi="Times New Roman" w:cs="Times New Roman"/>
                <w:sz w:val="28"/>
                <w:szCs w:val="28"/>
                <w:highlight w:val="yellow"/>
                <w:lang w:eastAsia="en-US"/>
              </w:rPr>
              <w:t xml:space="preserve"> </w:t>
            </w:r>
          </w:p>
          <w:p w14:paraId="065D7A00" w14:textId="77777777" w:rsidR="008361A5" w:rsidRDefault="008361A5">
            <w:pPr>
              <w:pStyle w:val="a4"/>
              <w:ind w:firstLine="678"/>
              <w:jc w:val="both"/>
              <w:rPr>
                <w:rFonts w:ascii="Times New Roman" w:hAnsi="Times New Roman" w:cs="Times New Roman"/>
                <w:sz w:val="28"/>
                <w:szCs w:val="28"/>
                <w:lang w:eastAsia="en-US"/>
              </w:rPr>
            </w:pPr>
            <w:r w:rsidRPr="008361A5">
              <w:rPr>
                <w:rFonts w:ascii="Times New Roman" w:hAnsi="Times New Roman" w:cs="Times New Roman"/>
                <w:sz w:val="28"/>
                <w:szCs w:val="28"/>
                <w:lang w:eastAsia="en-US"/>
              </w:rPr>
              <w:t>…</w:t>
            </w:r>
          </w:p>
          <w:p w14:paraId="4B1DF717" w14:textId="77777777" w:rsidR="008361A5" w:rsidRDefault="008361A5">
            <w:pPr>
              <w:ind w:left="37" w:firstLine="709"/>
              <w:jc w:val="both"/>
              <w:rPr>
                <w:b/>
                <w:sz w:val="28"/>
                <w:szCs w:val="28"/>
                <w:lang w:eastAsia="en-US"/>
              </w:rPr>
            </w:pPr>
            <w:r>
              <w:rPr>
                <w:sz w:val="28"/>
                <w:szCs w:val="28"/>
                <w:lang w:eastAsia="en-US"/>
              </w:rPr>
              <w:t xml:space="preserve">ж) потребителей на территории Приднестровской Молдавской Республики, излишне оплативших природный газ, – при расторжении договора газоснабжения </w:t>
            </w:r>
            <w:r>
              <w:rPr>
                <w:b/>
                <w:sz w:val="28"/>
                <w:szCs w:val="28"/>
                <w:lang w:eastAsia="en-US"/>
              </w:rPr>
              <w:t>или при получении письменного запроса о возврате излишне оплаченных средств;</w:t>
            </w:r>
          </w:p>
          <w:p w14:paraId="579D03D2" w14:textId="77777777" w:rsidR="008361A5" w:rsidRDefault="008361A5">
            <w:pPr>
              <w:pStyle w:val="a4"/>
              <w:ind w:firstLine="678"/>
              <w:jc w:val="both"/>
              <w:rPr>
                <w:rFonts w:ascii="Times New Roman" w:hAnsi="Times New Roman" w:cs="Times New Roman"/>
                <w:sz w:val="28"/>
                <w:szCs w:val="28"/>
                <w:lang w:eastAsia="en-US"/>
              </w:rPr>
            </w:pPr>
            <w:r w:rsidRPr="008361A5">
              <w:rPr>
                <w:rFonts w:ascii="Times New Roman" w:hAnsi="Times New Roman" w:cs="Times New Roman"/>
                <w:sz w:val="28"/>
                <w:szCs w:val="28"/>
                <w:lang w:eastAsia="en-US"/>
              </w:rPr>
              <w:t>…</w:t>
            </w:r>
          </w:p>
          <w:p w14:paraId="045C800E" w14:textId="77777777" w:rsidR="008361A5" w:rsidRDefault="008361A5">
            <w:pPr>
              <w:ind w:left="37" w:firstLine="709"/>
              <w:jc w:val="both"/>
              <w:rPr>
                <w:b/>
                <w:sz w:val="28"/>
                <w:szCs w:val="28"/>
                <w:lang w:eastAsia="en-US"/>
              </w:rPr>
            </w:pPr>
            <w:r>
              <w:rPr>
                <w:sz w:val="28"/>
                <w:szCs w:val="28"/>
                <w:lang w:eastAsia="en-US"/>
              </w:rPr>
              <w:lastRenderedPageBreak/>
              <w:t xml:space="preserve">7. </w:t>
            </w:r>
            <w:r>
              <w:rPr>
                <w:b/>
                <w:sz w:val="28"/>
                <w:szCs w:val="28"/>
                <w:lang w:eastAsia="en-US"/>
              </w:rPr>
              <w:t>С газового специального счета осуществляется финансирование расходов организации газоснабжения, осуществляющей транспортировку природного газа, на поддержание транзитных магистральных газопроводов Приднестровской Молдавской Республики в технически исправном состоянии.</w:t>
            </w:r>
          </w:p>
          <w:p w14:paraId="6BA95673" w14:textId="77777777" w:rsidR="008361A5" w:rsidRDefault="008361A5">
            <w:pPr>
              <w:ind w:left="37" w:firstLine="709"/>
              <w:jc w:val="both"/>
              <w:rPr>
                <w:sz w:val="28"/>
                <w:szCs w:val="28"/>
                <w:lang w:eastAsia="en-US"/>
              </w:rPr>
            </w:pPr>
          </w:p>
          <w:p w14:paraId="5A6670E9" w14:textId="77777777" w:rsidR="008361A5" w:rsidRDefault="008361A5">
            <w:pPr>
              <w:ind w:left="37" w:firstLine="709"/>
              <w:jc w:val="both"/>
              <w:rPr>
                <w:sz w:val="28"/>
                <w:szCs w:val="28"/>
                <w:lang w:eastAsia="en-US"/>
              </w:rPr>
            </w:pPr>
          </w:p>
          <w:p w14:paraId="270693A8" w14:textId="77777777" w:rsidR="008361A5" w:rsidRDefault="008361A5">
            <w:pPr>
              <w:ind w:left="37" w:firstLine="709"/>
              <w:jc w:val="both"/>
              <w:rPr>
                <w:sz w:val="28"/>
                <w:szCs w:val="28"/>
                <w:lang w:eastAsia="en-US"/>
              </w:rPr>
            </w:pPr>
          </w:p>
          <w:p w14:paraId="425B54EB" w14:textId="77777777" w:rsidR="008361A5" w:rsidRDefault="008361A5">
            <w:pPr>
              <w:ind w:left="37" w:firstLine="709"/>
              <w:jc w:val="both"/>
              <w:rPr>
                <w:sz w:val="28"/>
                <w:szCs w:val="28"/>
                <w:lang w:eastAsia="en-US"/>
              </w:rPr>
            </w:pPr>
          </w:p>
          <w:p w14:paraId="44D5A0C0" w14:textId="77777777" w:rsidR="008361A5" w:rsidRDefault="008361A5">
            <w:pPr>
              <w:ind w:left="37" w:firstLine="709"/>
              <w:jc w:val="both"/>
              <w:rPr>
                <w:sz w:val="28"/>
                <w:szCs w:val="28"/>
                <w:lang w:eastAsia="en-US"/>
              </w:rPr>
            </w:pPr>
          </w:p>
          <w:p w14:paraId="5284B65F" w14:textId="77777777" w:rsidR="008361A5" w:rsidRDefault="008361A5">
            <w:pPr>
              <w:ind w:left="37" w:firstLine="709"/>
              <w:jc w:val="both"/>
              <w:rPr>
                <w:sz w:val="28"/>
                <w:szCs w:val="28"/>
                <w:lang w:eastAsia="en-US"/>
              </w:rPr>
            </w:pPr>
          </w:p>
          <w:p w14:paraId="4855456F" w14:textId="77777777" w:rsidR="008361A5" w:rsidRDefault="008361A5">
            <w:pPr>
              <w:ind w:left="37" w:firstLine="709"/>
              <w:jc w:val="both"/>
              <w:rPr>
                <w:sz w:val="28"/>
                <w:szCs w:val="28"/>
                <w:lang w:eastAsia="en-US"/>
              </w:rPr>
            </w:pPr>
          </w:p>
          <w:p w14:paraId="0A5594E2" w14:textId="77777777" w:rsidR="008361A5" w:rsidRDefault="008361A5">
            <w:pPr>
              <w:ind w:left="37" w:firstLine="709"/>
              <w:jc w:val="both"/>
              <w:rPr>
                <w:sz w:val="28"/>
                <w:szCs w:val="28"/>
                <w:lang w:eastAsia="en-US"/>
              </w:rPr>
            </w:pPr>
          </w:p>
          <w:p w14:paraId="103D689D" w14:textId="77777777" w:rsidR="008361A5" w:rsidRDefault="008361A5">
            <w:pPr>
              <w:ind w:left="37" w:firstLine="709"/>
              <w:jc w:val="both"/>
              <w:rPr>
                <w:sz w:val="28"/>
                <w:szCs w:val="28"/>
                <w:lang w:eastAsia="en-US"/>
              </w:rPr>
            </w:pPr>
          </w:p>
          <w:p w14:paraId="1EE2FF97" w14:textId="77777777" w:rsidR="008361A5" w:rsidRDefault="008361A5">
            <w:pPr>
              <w:ind w:left="37" w:firstLine="709"/>
              <w:jc w:val="both"/>
              <w:rPr>
                <w:sz w:val="28"/>
                <w:szCs w:val="28"/>
                <w:lang w:eastAsia="en-US"/>
              </w:rPr>
            </w:pPr>
          </w:p>
          <w:p w14:paraId="0574124F" w14:textId="77777777" w:rsidR="008361A5" w:rsidRDefault="008361A5">
            <w:pPr>
              <w:ind w:left="37" w:firstLine="709"/>
              <w:jc w:val="both"/>
              <w:rPr>
                <w:sz w:val="28"/>
                <w:szCs w:val="28"/>
                <w:lang w:eastAsia="en-US"/>
              </w:rPr>
            </w:pPr>
          </w:p>
          <w:p w14:paraId="50EF1AFE" w14:textId="77777777" w:rsidR="008361A5" w:rsidRDefault="008361A5">
            <w:pPr>
              <w:ind w:left="37" w:firstLine="709"/>
              <w:jc w:val="both"/>
              <w:rPr>
                <w:sz w:val="28"/>
                <w:szCs w:val="28"/>
                <w:lang w:eastAsia="en-US"/>
              </w:rPr>
            </w:pPr>
          </w:p>
          <w:p w14:paraId="7FEB683F" w14:textId="77777777" w:rsidR="008361A5" w:rsidRDefault="008361A5">
            <w:pPr>
              <w:ind w:left="37" w:firstLine="709"/>
              <w:jc w:val="both"/>
              <w:rPr>
                <w:sz w:val="28"/>
                <w:szCs w:val="28"/>
                <w:lang w:eastAsia="en-US"/>
              </w:rPr>
            </w:pPr>
          </w:p>
          <w:p w14:paraId="050B4143" w14:textId="77777777" w:rsidR="008361A5" w:rsidRDefault="008361A5">
            <w:pPr>
              <w:ind w:left="37" w:firstLine="709"/>
              <w:jc w:val="both"/>
              <w:rPr>
                <w:sz w:val="28"/>
                <w:szCs w:val="28"/>
                <w:lang w:eastAsia="en-US"/>
              </w:rPr>
            </w:pPr>
          </w:p>
          <w:p w14:paraId="1BD34AEF" w14:textId="77777777" w:rsidR="008361A5" w:rsidRDefault="008361A5">
            <w:pPr>
              <w:ind w:left="37" w:firstLine="709"/>
              <w:jc w:val="both"/>
              <w:rPr>
                <w:sz w:val="28"/>
                <w:szCs w:val="28"/>
                <w:lang w:eastAsia="en-US"/>
              </w:rPr>
            </w:pPr>
          </w:p>
          <w:p w14:paraId="13EE7105" w14:textId="77777777" w:rsidR="008361A5" w:rsidRDefault="008361A5">
            <w:pPr>
              <w:ind w:left="37" w:firstLine="709"/>
              <w:jc w:val="both"/>
              <w:rPr>
                <w:sz w:val="28"/>
                <w:szCs w:val="28"/>
                <w:lang w:eastAsia="en-US"/>
              </w:rPr>
            </w:pPr>
          </w:p>
          <w:p w14:paraId="3D727727" w14:textId="77777777" w:rsidR="008361A5" w:rsidRDefault="008361A5">
            <w:pPr>
              <w:ind w:left="37" w:firstLine="709"/>
              <w:jc w:val="both"/>
              <w:rPr>
                <w:sz w:val="28"/>
                <w:szCs w:val="28"/>
                <w:lang w:eastAsia="en-US"/>
              </w:rPr>
            </w:pPr>
          </w:p>
          <w:p w14:paraId="6B51DEB2" w14:textId="77777777" w:rsidR="008361A5" w:rsidRDefault="008361A5">
            <w:pPr>
              <w:ind w:left="37" w:firstLine="709"/>
              <w:jc w:val="both"/>
              <w:rPr>
                <w:sz w:val="28"/>
                <w:szCs w:val="28"/>
                <w:lang w:eastAsia="en-US"/>
              </w:rPr>
            </w:pPr>
          </w:p>
          <w:p w14:paraId="3ED9301A" w14:textId="77777777" w:rsidR="008361A5" w:rsidRDefault="008361A5">
            <w:pPr>
              <w:ind w:left="37" w:firstLine="709"/>
              <w:jc w:val="both"/>
              <w:rPr>
                <w:sz w:val="28"/>
                <w:szCs w:val="28"/>
                <w:lang w:eastAsia="en-US"/>
              </w:rPr>
            </w:pPr>
          </w:p>
          <w:p w14:paraId="2D171C67" w14:textId="77777777" w:rsidR="008361A5" w:rsidRDefault="008361A5">
            <w:pPr>
              <w:ind w:left="37" w:firstLine="709"/>
              <w:jc w:val="both"/>
              <w:rPr>
                <w:sz w:val="28"/>
                <w:szCs w:val="28"/>
                <w:lang w:eastAsia="en-US"/>
              </w:rPr>
            </w:pPr>
          </w:p>
          <w:p w14:paraId="6AA975C7" w14:textId="77777777" w:rsidR="008361A5" w:rsidRDefault="008361A5">
            <w:pPr>
              <w:ind w:left="37" w:firstLine="709"/>
              <w:jc w:val="both"/>
              <w:rPr>
                <w:sz w:val="28"/>
                <w:szCs w:val="28"/>
                <w:lang w:eastAsia="en-US"/>
              </w:rPr>
            </w:pPr>
          </w:p>
          <w:p w14:paraId="021855BF" w14:textId="77777777" w:rsidR="008361A5" w:rsidRDefault="008361A5">
            <w:pPr>
              <w:ind w:left="37" w:firstLine="709"/>
              <w:jc w:val="both"/>
              <w:rPr>
                <w:sz w:val="28"/>
                <w:szCs w:val="28"/>
                <w:lang w:eastAsia="en-US"/>
              </w:rPr>
            </w:pPr>
          </w:p>
          <w:p w14:paraId="7A9E3CED" w14:textId="77777777" w:rsidR="008361A5" w:rsidRDefault="008361A5">
            <w:pPr>
              <w:ind w:left="37" w:firstLine="709"/>
              <w:jc w:val="both"/>
              <w:rPr>
                <w:sz w:val="28"/>
                <w:szCs w:val="28"/>
                <w:lang w:eastAsia="en-US"/>
              </w:rPr>
            </w:pPr>
          </w:p>
          <w:p w14:paraId="23944750" w14:textId="77777777" w:rsidR="008361A5" w:rsidRDefault="008361A5">
            <w:pPr>
              <w:ind w:left="37" w:firstLine="709"/>
              <w:jc w:val="both"/>
              <w:rPr>
                <w:sz w:val="28"/>
                <w:szCs w:val="28"/>
                <w:lang w:eastAsia="en-US"/>
              </w:rPr>
            </w:pPr>
          </w:p>
          <w:p w14:paraId="0A80922C" w14:textId="77777777" w:rsidR="008361A5" w:rsidRDefault="008361A5">
            <w:pPr>
              <w:jc w:val="both"/>
              <w:rPr>
                <w:sz w:val="28"/>
                <w:szCs w:val="28"/>
                <w:lang w:eastAsia="en-US"/>
              </w:rPr>
            </w:pPr>
          </w:p>
          <w:p w14:paraId="017447C1" w14:textId="77777777" w:rsidR="008361A5" w:rsidRDefault="008361A5">
            <w:pPr>
              <w:pStyle w:val="a4"/>
              <w:ind w:firstLine="678"/>
              <w:jc w:val="both"/>
              <w:rPr>
                <w:rFonts w:ascii="Times New Roman" w:hAnsi="Times New Roman" w:cs="Times New Roman"/>
                <w:sz w:val="28"/>
                <w:szCs w:val="28"/>
                <w:lang w:eastAsia="en-US"/>
              </w:rPr>
            </w:pPr>
            <w:r w:rsidRPr="008361A5">
              <w:rPr>
                <w:rFonts w:ascii="Times New Roman" w:hAnsi="Times New Roman" w:cs="Times New Roman"/>
                <w:sz w:val="28"/>
                <w:szCs w:val="28"/>
                <w:lang w:eastAsia="en-US"/>
              </w:rPr>
              <w:t>…</w:t>
            </w:r>
          </w:p>
        </w:tc>
      </w:tr>
      <w:tr w:rsidR="008361A5" w14:paraId="580130A3" w14:textId="77777777" w:rsidTr="008361A5">
        <w:trPr>
          <w:gridAfter w:val="1"/>
          <w:wAfter w:w="41" w:type="dxa"/>
          <w:trHeight w:val="1851"/>
        </w:trPr>
        <w:tc>
          <w:tcPr>
            <w:tcW w:w="680" w:type="dxa"/>
            <w:tcBorders>
              <w:top w:val="single" w:sz="4" w:space="0" w:color="auto"/>
              <w:left w:val="single" w:sz="4" w:space="0" w:color="auto"/>
              <w:bottom w:val="single" w:sz="4" w:space="0" w:color="auto"/>
              <w:right w:val="single" w:sz="4" w:space="0" w:color="auto"/>
            </w:tcBorders>
            <w:hideMark/>
          </w:tcPr>
          <w:p w14:paraId="19F81289" w14:textId="77777777" w:rsidR="008361A5" w:rsidRDefault="008361A5">
            <w:pPr>
              <w:ind w:left="-142" w:firstLine="709"/>
              <w:rPr>
                <w:sz w:val="28"/>
                <w:szCs w:val="28"/>
                <w:lang w:eastAsia="en-US"/>
              </w:rPr>
            </w:pPr>
            <w:r>
              <w:rPr>
                <w:sz w:val="28"/>
                <w:szCs w:val="28"/>
                <w:lang w:eastAsia="en-US"/>
              </w:rPr>
              <w:t>4</w:t>
            </w:r>
          </w:p>
        </w:tc>
        <w:tc>
          <w:tcPr>
            <w:tcW w:w="4618" w:type="dxa"/>
            <w:vMerge/>
            <w:tcBorders>
              <w:top w:val="single" w:sz="4" w:space="0" w:color="auto"/>
              <w:left w:val="single" w:sz="4" w:space="0" w:color="auto"/>
              <w:bottom w:val="single" w:sz="4" w:space="0" w:color="auto"/>
              <w:right w:val="single" w:sz="4" w:space="0" w:color="auto"/>
            </w:tcBorders>
            <w:vAlign w:val="center"/>
            <w:hideMark/>
          </w:tcPr>
          <w:p w14:paraId="5CEBCD43" w14:textId="77777777" w:rsidR="008361A5" w:rsidRDefault="008361A5">
            <w:pPr>
              <w:rPr>
                <w:sz w:val="28"/>
                <w:szCs w:val="28"/>
                <w:lang w:eastAsia="en-US"/>
              </w:rPr>
            </w:pPr>
          </w:p>
        </w:tc>
        <w:tc>
          <w:tcPr>
            <w:tcW w:w="5296" w:type="dxa"/>
            <w:vMerge/>
            <w:tcBorders>
              <w:top w:val="single" w:sz="4" w:space="0" w:color="auto"/>
              <w:left w:val="single" w:sz="4" w:space="0" w:color="auto"/>
              <w:bottom w:val="single" w:sz="4" w:space="0" w:color="auto"/>
              <w:right w:val="single" w:sz="4" w:space="0" w:color="auto"/>
            </w:tcBorders>
            <w:vAlign w:val="center"/>
            <w:hideMark/>
          </w:tcPr>
          <w:p w14:paraId="5D2E65B8" w14:textId="77777777" w:rsidR="008361A5" w:rsidRDefault="008361A5">
            <w:pPr>
              <w:rPr>
                <w:sz w:val="28"/>
                <w:szCs w:val="28"/>
                <w:lang w:eastAsia="en-US"/>
              </w:rPr>
            </w:pPr>
          </w:p>
        </w:tc>
      </w:tr>
      <w:tr w:rsidR="008361A5" w14:paraId="6E83CBEC" w14:textId="77777777" w:rsidTr="008361A5">
        <w:trPr>
          <w:gridAfter w:val="1"/>
          <w:wAfter w:w="41" w:type="dxa"/>
          <w:trHeight w:val="2638"/>
        </w:trPr>
        <w:tc>
          <w:tcPr>
            <w:tcW w:w="680" w:type="dxa"/>
            <w:tcBorders>
              <w:top w:val="single" w:sz="4" w:space="0" w:color="auto"/>
              <w:left w:val="single" w:sz="4" w:space="0" w:color="auto"/>
              <w:bottom w:val="single" w:sz="4" w:space="0" w:color="auto"/>
              <w:right w:val="single" w:sz="4" w:space="0" w:color="auto"/>
            </w:tcBorders>
            <w:hideMark/>
          </w:tcPr>
          <w:p w14:paraId="40B3D387" w14:textId="77777777" w:rsidR="008361A5" w:rsidRDefault="008361A5">
            <w:pPr>
              <w:ind w:left="-142" w:firstLine="709"/>
              <w:rPr>
                <w:sz w:val="28"/>
                <w:szCs w:val="28"/>
                <w:lang w:eastAsia="en-US"/>
              </w:rPr>
            </w:pPr>
            <w:r>
              <w:rPr>
                <w:sz w:val="28"/>
                <w:szCs w:val="28"/>
                <w:lang w:eastAsia="en-US"/>
              </w:rPr>
              <w:t>5</w:t>
            </w:r>
          </w:p>
        </w:tc>
        <w:tc>
          <w:tcPr>
            <w:tcW w:w="4618" w:type="dxa"/>
            <w:vMerge/>
            <w:tcBorders>
              <w:top w:val="single" w:sz="4" w:space="0" w:color="auto"/>
              <w:left w:val="single" w:sz="4" w:space="0" w:color="auto"/>
              <w:bottom w:val="single" w:sz="4" w:space="0" w:color="auto"/>
              <w:right w:val="single" w:sz="4" w:space="0" w:color="auto"/>
            </w:tcBorders>
            <w:vAlign w:val="center"/>
            <w:hideMark/>
          </w:tcPr>
          <w:p w14:paraId="4DC6B49D" w14:textId="77777777" w:rsidR="008361A5" w:rsidRDefault="008361A5">
            <w:pPr>
              <w:rPr>
                <w:sz w:val="28"/>
                <w:szCs w:val="28"/>
                <w:lang w:eastAsia="en-US"/>
              </w:rPr>
            </w:pPr>
          </w:p>
        </w:tc>
        <w:tc>
          <w:tcPr>
            <w:tcW w:w="5296" w:type="dxa"/>
            <w:vMerge/>
            <w:tcBorders>
              <w:top w:val="single" w:sz="4" w:space="0" w:color="auto"/>
              <w:left w:val="single" w:sz="4" w:space="0" w:color="auto"/>
              <w:bottom w:val="single" w:sz="4" w:space="0" w:color="auto"/>
              <w:right w:val="single" w:sz="4" w:space="0" w:color="auto"/>
            </w:tcBorders>
            <w:vAlign w:val="center"/>
            <w:hideMark/>
          </w:tcPr>
          <w:p w14:paraId="5B0BCB51" w14:textId="77777777" w:rsidR="008361A5" w:rsidRDefault="008361A5">
            <w:pPr>
              <w:rPr>
                <w:sz w:val="28"/>
                <w:szCs w:val="28"/>
                <w:lang w:eastAsia="en-US"/>
              </w:rPr>
            </w:pPr>
          </w:p>
        </w:tc>
      </w:tr>
      <w:tr w:rsidR="008361A5" w14:paraId="3CB69C3A" w14:textId="77777777" w:rsidTr="008361A5">
        <w:trPr>
          <w:gridAfter w:val="1"/>
          <w:wAfter w:w="41" w:type="dxa"/>
          <w:trHeight w:val="4769"/>
        </w:trPr>
        <w:tc>
          <w:tcPr>
            <w:tcW w:w="680" w:type="dxa"/>
            <w:tcBorders>
              <w:top w:val="single" w:sz="4" w:space="0" w:color="auto"/>
              <w:left w:val="single" w:sz="4" w:space="0" w:color="auto"/>
              <w:bottom w:val="single" w:sz="4" w:space="0" w:color="auto"/>
              <w:right w:val="single" w:sz="4" w:space="0" w:color="auto"/>
            </w:tcBorders>
            <w:hideMark/>
          </w:tcPr>
          <w:p w14:paraId="51331358" w14:textId="77777777" w:rsidR="008361A5" w:rsidRDefault="008361A5">
            <w:pPr>
              <w:ind w:left="-142" w:firstLine="709"/>
              <w:rPr>
                <w:sz w:val="28"/>
                <w:szCs w:val="28"/>
                <w:lang w:eastAsia="en-US"/>
              </w:rPr>
            </w:pPr>
            <w:r>
              <w:rPr>
                <w:sz w:val="28"/>
                <w:szCs w:val="28"/>
                <w:lang w:eastAsia="en-US"/>
              </w:rPr>
              <w:t>6</w:t>
            </w:r>
          </w:p>
        </w:tc>
        <w:tc>
          <w:tcPr>
            <w:tcW w:w="4618" w:type="dxa"/>
            <w:vMerge/>
            <w:tcBorders>
              <w:top w:val="single" w:sz="4" w:space="0" w:color="auto"/>
              <w:left w:val="single" w:sz="4" w:space="0" w:color="auto"/>
              <w:bottom w:val="single" w:sz="4" w:space="0" w:color="auto"/>
              <w:right w:val="single" w:sz="4" w:space="0" w:color="auto"/>
            </w:tcBorders>
            <w:vAlign w:val="center"/>
            <w:hideMark/>
          </w:tcPr>
          <w:p w14:paraId="2F7A057D" w14:textId="77777777" w:rsidR="008361A5" w:rsidRDefault="008361A5">
            <w:pPr>
              <w:rPr>
                <w:sz w:val="28"/>
                <w:szCs w:val="28"/>
                <w:lang w:eastAsia="en-US"/>
              </w:rPr>
            </w:pPr>
          </w:p>
        </w:tc>
        <w:tc>
          <w:tcPr>
            <w:tcW w:w="5296" w:type="dxa"/>
            <w:vMerge/>
            <w:tcBorders>
              <w:top w:val="single" w:sz="4" w:space="0" w:color="auto"/>
              <w:left w:val="single" w:sz="4" w:space="0" w:color="auto"/>
              <w:bottom w:val="single" w:sz="4" w:space="0" w:color="auto"/>
              <w:right w:val="single" w:sz="4" w:space="0" w:color="auto"/>
            </w:tcBorders>
            <w:vAlign w:val="center"/>
            <w:hideMark/>
          </w:tcPr>
          <w:p w14:paraId="7731632D" w14:textId="77777777" w:rsidR="008361A5" w:rsidRDefault="008361A5">
            <w:pPr>
              <w:rPr>
                <w:sz w:val="28"/>
                <w:szCs w:val="28"/>
                <w:lang w:eastAsia="en-US"/>
              </w:rPr>
            </w:pPr>
          </w:p>
        </w:tc>
      </w:tr>
      <w:tr w:rsidR="008361A5" w14:paraId="51CFD68C" w14:textId="77777777" w:rsidTr="008361A5">
        <w:trPr>
          <w:gridAfter w:val="1"/>
          <w:wAfter w:w="41" w:type="dxa"/>
          <w:trHeight w:val="3718"/>
        </w:trPr>
        <w:tc>
          <w:tcPr>
            <w:tcW w:w="680" w:type="dxa"/>
            <w:tcBorders>
              <w:top w:val="single" w:sz="4" w:space="0" w:color="auto"/>
              <w:left w:val="single" w:sz="4" w:space="0" w:color="auto"/>
              <w:bottom w:val="single" w:sz="4" w:space="0" w:color="auto"/>
              <w:right w:val="single" w:sz="4" w:space="0" w:color="auto"/>
            </w:tcBorders>
            <w:hideMark/>
          </w:tcPr>
          <w:p w14:paraId="44941FAE" w14:textId="77777777" w:rsidR="008361A5" w:rsidRDefault="008361A5">
            <w:pPr>
              <w:ind w:left="-142" w:firstLine="709"/>
              <w:rPr>
                <w:sz w:val="28"/>
                <w:szCs w:val="28"/>
                <w:lang w:eastAsia="en-US"/>
              </w:rPr>
            </w:pPr>
            <w:r>
              <w:rPr>
                <w:sz w:val="28"/>
                <w:szCs w:val="28"/>
                <w:lang w:eastAsia="en-US"/>
              </w:rPr>
              <w:lastRenderedPageBreak/>
              <w:t>7</w:t>
            </w:r>
          </w:p>
        </w:tc>
        <w:tc>
          <w:tcPr>
            <w:tcW w:w="4618" w:type="dxa"/>
            <w:tcBorders>
              <w:top w:val="single" w:sz="4" w:space="0" w:color="auto"/>
              <w:left w:val="single" w:sz="4" w:space="0" w:color="auto"/>
              <w:bottom w:val="single" w:sz="4" w:space="0" w:color="auto"/>
              <w:right w:val="single" w:sz="4" w:space="0" w:color="auto"/>
            </w:tcBorders>
            <w:hideMark/>
          </w:tcPr>
          <w:p w14:paraId="01904269" w14:textId="77777777" w:rsidR="008361A5" w:rsidRDefault="008361A5">
            <w:pPr>
              <w:ind w:left="40" w:firstLine="527"/>
              <w:jc w:val="both"/>
              <w:rPr>
                <w:sz w:val="28"/>
                <w:szCs w:val="28"/>
                <w:lang w:eastAsia="en-US"/>
              </w:rPr>
            </w:pPr>
            <w:r>
              <w:rPr>
                <w:sz w:val="28"/>
                <w:szCs w:val="28"/>
                <w:lang w:eastAsia="en-US"/>
              </w:rPr>
              <w:t>Статья 14</w:t>
            </w:r>
          </w:p>
          <w:p w14:paraId="165074B6" w14:textId="77777777" w:rsidR="008361A5" w:rsidRDefault="008361A5">
            <w:pPr>
              <w:ind w:left="40" w:firstLine="527"/>
              <w:jc w:val="both"/>
              <w:rPr>
                <w:rFonts w:eastAsia="Calibri"/>
                <w:sz w:val="28"/>
                <w:szCs w:val="28"/>
                <w:lang w:eastAsia="en-US"/>
              </w:rPr>
            </w:pPr>
            <w:r>
              <w:rPr>
                <w:rFonts w:eastAsia="Calibri"/>
                <w:sz w:val="28"/>
                <w:szCs w:val="28"/>
                <w:lang w:eastAsia="en-US"/>
              </w:rPr>
              <w:t xml:space="preserve">1. </w:t>
            </w:r>
            <w:bookmarkStart w:id="1" w:name="_GoBack"/>
            <w:bookmarkEnd w:id="1"/>
            <w:r>
              <w:rPr>
                <w:rFonts w:eastAsia="Calibri"/>
                <w:sz w:val="28"/>
                <w:szCs w:val="28"/>
                <w:lang w:eastAsia="en-US"/>
              </w:rPr>
              <w:t xml:space="preserve">Специально уполномоченный Правительством Приднестровской Молдавской Республики исполнительный орган государственной власти, контролирующий правильность использования поступающих на газовый специальный счет средств, ежемесячно, с нарастающим итогом, </w:t>
            </w:r>
            <w:r>
              <w:rPr>
                <w:rFonts w:eastAsia="Calibri"/>
                <w:b/>
                <w:sz w:val="28"/>
                <w:szCs w:val="28"/>
                <w:lang w:eastAsia="en-US"/>
              </w:rPr>
              <w:t xml:space="preserve">до 25 числа месяца, </w:t>
            </w:r>
            <w:r>
              <w:rPr>
                <w:rFonts w:eastAsia="Calibri"/>
                <w:sz w:val="28"/>
                <w:szCs w:val="28"/>
                <w:lang w:eastAsia="en-US"/>
              </w:rPr>
              <w:t>следующего за отчетным месяцем, предоставляет информацию о движении средств на газовом специальном счете в адрес Президента Приднестровской Молдавской Республики, Правительства Приднестровской Молдавской Республики и Верховного Совета Приднестровской Молдавской Республики.</w:t>
            </w:r>
          </w:p>
          <w:p w14:paraId="279A374C" w14:textId="77777777" w:rsidR="008361A5" w:rsidRDefault="008361A5">
            <w:pPr>
              <w:ind w:left="40" w:firstLine="527"/>
              <w:jc w:val="both"/>
              <w:rPr>
                <w:sz w:val="28"/>
                <w:szCs w:val="28"/>
                <w:lang w:eastAsia="en-US"/>
              </w:rPr>
            </w:pPr>
            <w:r w:rsidRPr="008361A5">
              <w:rPr>
                <w:sz w:val="28"/>
                <w:szCs w:val="28"/>
                <w:lang w:eastAsia="en-US"/>
              </w:rPr>
              <w:t>…</w:t>
            </w:r>
          </w:p>
        </w:tc>
        <w:tc>
          <w:tcPr>
            <w:tcW w:w="5296" w:type="dxa"/>
            <w:tcBorders>
              <w:top w:val="single" w:sz="4" w:space="0" w:color="auto"/>
              <w:left w:val="single" w:sz="4" w:space="0" w:color="auto"/>
              <w:bottom w:val="single" w:sz="4" w:space="0" w:color="auto"/>
              <w:right w:val="single" w:sz="4" w:space="0" w:color="auto"/>
            </w:tcBorders>
            <w:hideMark/>
          </w:tcPr>
          <w:p w14:paraId="62482108" w14:textId="77777777" w:rsidR="008361A5" w:rsidRDefault="008361A5">
            <w:pPr>
              <w:ind w:left="37" w:firstLine="709"/>
              <w:jc w:val="both"/>
              <w:rPr>
                <w:sz w:val="28"/>
                <w:szCs w:val="28"/>
                <w:lang w:eastAsia="en-US"/>
              </w:rPr>
            </w:pPr>
            <w:r>
              <w:rPr>
                <w:sz w:val="28"/>
                <w:szCs w:val="28"/>
                <w:lang w:eastAsia="en-US"/>
              </w:rPr>
              <w:t>Статья 14</w:t>
            </w:r>
          </w:p>
          <w:p w14:paraId="04281DDE" w14:textId="77777777" w:rsidR="008361A5" w:rsidRDefault="008361A5">
            <w:pPr>
              <w:ind w:left="37" w:firstLine="709"/>
              <w:jc w:val="both"/>
              <w:rPr>
                <w:rFonts w:eastAsia="Calibri"/>
                <w:sz w:val="28"/>
                <w:szCs w:val="28"/>
                <w:lang w:eastAsia="en-US"/>
              </w:rPr>
            </w:pPr>
            <w:r>
              <w:rPr>
                <w:rFonts w:eastAsia="Calibri"/>
                <w:sz w:val="28"/>
                <w:szCs w:val="28"/>
                <w:lang w:eastAsia="en-US"/>
              </w:rPr>
              <w:t xml:space="preserve">1. Специально уполномоченный Правительством Приднестровской Молдавской Республики исполнительный орган государственной власти, контролирующий правильность использования поступающих на газовый специальный счет средств, ежемесячно, с нарастающим итогом, </w:t>
            </w:r>
            <w:r>
              <w:rPr>
                <w:rFonts w:eastAsia="Calibri"/>
                <w:b/>
                <w:sz w:val="28"/>
                <w:szCs w:val="28"/>
                <w:lang w:eastAsia="en-US"/>
              </w:rPr>
              <w:t>по последнее число месяца</w:t>
            </w:r>
            <w:r>
              <w:rPr>
                <w:rFonts w:eastAsia="Calibri"/>
                <w:sz w:val="28"/>
                <w:szCs w:val="28"/>
                <w:lang w:eastAsia="en-US"/>
              </w:rPr>
              <w:t>, следующего за отчетным месяцем, предоставляет информацию о движении средств на газовом специальном счете в адрес Президента Приднестровской Молдавской Республики, Правительства Приднестровской Молдавской Республики и Верховного Совета Приднестровской Молдавской Республики.</w:t>
            </w:r>
          </w:p>
          <w:p w14:paraId="120E834D" w14:textId="77777777" w:rsidR="008361A5" w:rsidRDefault="008361A5">
            <w:pPr>
              <w:ind w:left="37" w:firstLine="709"/>
              <w:jc w:val="both"/>
              <w:rPr>
                <w:sz w:val="28"/>
                <w:szCs w:val="28"/>
                <w:lang w:eastAsia="en-US"/>
              </w:rPr>
            </w:pPr>
            <w:r w:rsidRPr="008361A5">
              <w:rPr>
                <w:sz w:val="28"/>
                <w:szCs w:val="28"/>
                <w:lang w:eastAsia="en-US"/>
              </w:rPr>
              <w:t>…</w:t>
            </w:r>
          </w:p>
        </w:tc>
      </w:tr>
      <w:bookmarkEnd w:id="0"/>
    </w:tbl>
    <w:p w14:paraId="2D668DD4" w14:textId="77777777" w:rsidR="008361A5" w:rsidRDefault="008361A5" w:rsidP="008361A5">
      <w:pPr>
        <w:ind w:left="-142" w:firstLine="709"/>
        <w:rPr>
          <w:sz w:val="28"/>
          <w:szCs w:val="28"/>
        </w:rPr>
      </w:pPr>
    </w:p>
    <w:p w14:paraId="525BD71B" w14:textId="77777777" w:rsidR="008361A5" w:rsidRDefault="008361A5" w:rsidP="008361A5">
      <w:pPr>
        <w:spacing w:after="160" w:line="254" w:lineRule="auto"/>
        <w:ind w:left="-142" w:firstLine="709"/>
        <w:rPr>
          <w:sz w:val="28"/>
          <w:szCs w:val="28"/>
        </w:rPr>
      </w:pPr>
    </w:p>
    <w:p w14:paraId="7EC20E0E" w14:textId="77777777" w:rsidR="007C61E9" w:rsidRPr="008361A5" w:rsidRDefault="007C61E9">
      <w:pPr>
        <w:rPr>
          <w:sz w:val="28"/>
          <w:szCs w:val="28"/>
        </w:rPr>
      </w:pPr>
    </w:p>
    <w:sectPr w:rsidR="007C61E9" w:rsidRPr="00836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DF"/>
    <w:rsid w:val="007C61E9"/>
    <w:rsid w:val="008361A5"/>
    <w:rsid w:val="00A16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22EF9-20C9-4822-8E7F-5C982940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61A5"/>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Текст Знак1 Знак,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
    <w:basedOn w:val="a0"/>
    <w:link w:val="a4"/>
    <w:semiHidden/>
    <w:locked/>
    <w:rsid w:val="008361A5"/>
    <w:rPr>
      <w:rFonts w:ascii="Courier New" w:eastAsia="Times New Roman" w:hAnsi="Courier New" w:cs="Courier New"/>
      <w:sz w:val="20"/>
      <w:szCs w:val="20"/>
      <w:lang w:eastAsia="ru-RU"/>
    </w:r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
    <w:basedOn w:val="a"/>
    <w:link w:val="a3"/>
    <w:semiHidden/>
    <w:unhideWhenUsed/>
    <w:rsid w:val="008361A5"/>
    <w:rPr>
      <w:rFonts w:ascii="Courier New" w:hAnsi="Courier New" w:cs="Courier New"/>
      <w:sz w:val="20"/>
    </w:rPr>
  </w:style>
  <w:style w:type="character" w:customStyle="1" w:styleId="1">
    <w:name w:val="Текст Знак1"/>
    <w:basedOn w:val="a0"/>
    <w:uiPriority w:val="99"/>
    <w:semiHidden/>
    <w:rsid w:val="008361A5"/>
    <w:rPr>
      <w:rFonts w:ascii="Consolas" w:eastAsia="Times New Roman" w:hAnsi="Consolas" w:cs="Times New Roman"/>
      <w:sz w:val="21"/>
      <w:szCs w:val="21"/>
      <w:lang w:eastAsia="ru-RU"/>
    </w:rPr>
  </w:style>
  <w:style w:type="table" w:styleId="a5">
    <w:name w:val="Table Grid"/>
    <w:basedOn w:val="a1"/>
    <w:uiPriority w:val="39"/>
    <w:rsid w:val="008361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361A5"/>
    <w:rPr>
      <w:rFonts w:ascii="Segoe UI" w:hAnsi="Segoe UI" w:cs="Segoe UI"/>
      <w:sz w:val="18"/>
      <w:szCs w:val="18"/>
    </w:rPr>
  </w:style>
  <w:style w:type="character" w:customStyle="1" w:styleId="a7">
    <w:name w:val="Текст выноски Знак"/>
    <w:basedOn w:val="a0"/>
    <w:link w:val="a6"/>
    <w:uiPriority w:val="99"/>
    <w:semiHidden/>
    <w:rsid w:val="008361A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2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 Светлана Борисовна</dc:creator>
  <cp:keywords/>
  <dc:description/>
  <cp:lastModifiedBy>Писарева Светлана Борисовна</cp:lastModifiedBy>
  <cp:revision>3</cp:revision>
  <cp:lastPrinted>2025-10-13T14:28:00Z</cp:lastPrinted>
  <dcterms:created xsi:type="dcterms:W3CDTF">2025-10-13T14:23:00Z</dcterms:created>
  <dcterms:modified xsi:type="dcterms:W3CDTF">2025-10-13T14:29:00Z</dcterms:modified>
</cp:coreProperties>
</file>