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60C1D" w14:textId="77777777" w:rsidR="004D6C88" w:rsidRPr="004D6C88" w:rsidRDefault="004D6C88" w:rsidP="004D6C88">
      <w:pPr>
        <w:pStyle w:val="ConsPlusTitle"/>
        <w:jc w:val="center"/>
        <w:rPr>
          <w:b w:val="0"/>
        </w:rPr>
      </w:pPr>
      <w:r w:rsidRPr="004D6C88">
        <w:rPr>
          <w:b w:val="0"/>
        </w:rPr>
        <w:t xml:space="preserve">Сравнительная таблица </w:t>
      </w:r>
    </w:p>
    <w:p w14:paraId="235BA6A7" w14:textId="77777777" w:rsidR="004D6C88" w:rsidRPr="004D6C88" w:rsidRDefault="004D6C88" w:rsidP="004D6C88">
      <w:pPr>
        <w:pStyle w:val="ConsPlusTitle"/>
        <w:jc w:val="center"/>
        <w:rPr>
          <w:b w:val="0"/>
        </w:rPr>
      </w:pPr>
      <w:r w:rsidRPr="004D6C88">
        <w:rPr>
          <w:b w:val="0"/>
        </w:rPr>
        <w:t>к проекту закона Приднестровской Молдавской Республики</w:t>
      </w:r>
    </w:p>
    <w:p w14:paraId="0E1520B9" w14:textId="77777777" w:rsidR="004D6C88" w:rsidRPr="004D6C88" w:rsidRDefault="004D6C88" w:rsidP="004D6C88">
      <w:pPr>
        <w:spacing w:after="0" w:line="240" w:lineRule="auto"/>
        <w:jc w:val="center"/>
        <w:rPr>
          <w:rFonts w:ascii="Times New Roman" w:hAnsi="Times New Roman"/>
          <w:sz w:val="24"/>
          <w:szCs w:val="24"/>
        </w:rPr>
      </w:pPr>
      <w:r w:rsidRPr="004D6C88">
        <w:rPr>
          <w:rFonts w:ascii="Times New Roman" w:hAnsi="Times New Roman"/>
          <w:sz w:val="24"/>
          <w:szCs w:val="24"/>
        </w:rPr>
        <w:t xml:space="preserve">«О </w:t>
      </w:r>
      <w:r w:rsidRPr="004D6C88">
        <w:rPr>
          <w:rFonts w:ascii="Times New Roman" w:hAnsi="Times New Roman"/>
          <w:bCs/>
          <w:sz w:val="24"/>
          <w:szCs w:val="24"/>
        </w:rPr>
        <w:t>внесении изменения в Закон</w:t>
      </w:r>
      <w:r w:rsidRPr="004D6C88">
        <w:rPr>
          <w:rFonts w:ascii="Times New Roman" w:hAnsi="Times New Roman"/>
          <w:sz w:val="24"/>
          <w:szCs w:val="24"/>
        </w:rPr>
        <w:t xml:space="preserve"> Приднестровской Молдавской Республики «Об основах налоговой системы в Приднестровской Молдавской Республике»</w:t>
      </w:r>
    </w:p>
    <w:p w14:paraId="5B951AB1" w14:textId="77777777" w:rsidR="004D6C88" w:rsidRPr="004D6C88" w:rsidRDefault="004D6C88" w:rsidP="004D6C88">
      <w:pPr>
        <w:spacing w:after="0" w:line="240" w:lineRule="auto"/>
        <w:jc w:val="center"/>
        <w:rPr>
          <w:rFonts w:ascii="Times New Roman" w:hAnsi="Times New Roman"/>
          <w:sz w:val="24"/>
          <w:szCs w:val="24"/>
          <w:highlight w:val="yellow"/>
        </w:rPr>
      </w:pPr>
    </w:p>
    <w:tbl>
      <w:tblPr>
        <w:tblStyle w:val="a5"/>
        <w:tblW w:w="0" w:type="auto"/>
        <w:tblInd w:w="-176" w:type="dxa"/>
        <w:tblLook w:val="04A0" w:firstRow="1" w:lastRow="0" w:firstColumn="1" w:lastColumn="0" w:noHBand="0" w:noVBand="1"/>
      </w:tblPr>
      <w:tblGrid>
        <w:gridCol w:w="4849"/>
        <w:gridCol w:w="4791"/>
      </w:tblGrid>
      <w:tr w:rsidR="004D6C88" w:rsidRPr="004D6C88" w14:paraId="0FC08ED2" w14:textId="77777777" w:rsidTr="00AA4F67">
        <w:tc>
          <w:tcPr>
            <w:tcW w:w="4849" w:type="dxa"/>
          </w:tcPr>
          <w:p w14:paraId="22FAC8F1" w14:textId="77777777" w:rsidR="004D6C88" w:rsidRPr="004D6C88" w:rsidRDefault="004D6C88" w:rsidP="004D6C88">
            <w:pPr>
              <w:pStyle w:val="ConsPlusTitle"/>
              <w:jc w:val="center"/>
              <w:rPr>
                <w:bCs w:val="0"/>
              </w:rPr>
            </w:pPr>
            <w:r w:rsidRPr="004D6C88">
              <w:rPr>
                <w:bCs w:val="0"/>
              </w:rPr>
              <w:t>Действующая редакция</w:t>
            </w:r>
          </w:p>
        </w:tc>
        <w:tc>
          <w:tcPr>
            <w:tcW w:w="4791" w:type="dxa"/>
          </w:tcPr>
          <w:p w14:paraId="09FB7B94" w14:textId="77777777" w:rsidR="004D6C88" w:rsidRPr="004D6C88" w:rsidRDefault="004D6C88" w:rsidP="004D6C88">
            <w:pPr>
              <w:pStyle w:val="ConsPlusTitle"/>
              <w:jc w:val="center"/>
              <w:rPr>
                <w:bCs w:val="0"/>
              </w:rPr>
            </w:pPr>
            <w:r w:rsidRPr="004D6C88">
              <w:rPr>
                <w:bCs w:val="0"/>
              </w:rPr>
              <w:t>Предлагаемая редакция</w:t>
            </w:r>
          </w:p>
        </w:tc>
      </w:tr>
      <w:tr w:rsidR="004D6C88" w:rsidRPr="004D6C88" w14:paraId="114232A3" w14:textId="77777777" w:rsidTr="00AA4F67">
        <w:tc>
          <w:tcPr>
            <w:tcW w:w="4849" w:type="dxa"/>
          </w:tcPr>
          <w:p w14:paraId="6F63074D" w14:textId="77777777" w:rsidR="004D6C88" w:rsidRPr="004D6C88" w:rsidRDefault="004D6C88" w:rsidP="004D6C88">
            <w:pPr>
              <w:tabs>
                <w:tab w:val="left" w:pos="2580"/>
              </w:tabs>
              <w:spacing w:after="0" w:line="240" w:lineRule="auto"/>
              <w:ind w:firstLine="680"/>
              <w:jc w:val="both"/>
              <w:rPr>
                <w:rFonts w:ascii="Times New Roman" w:hAnsi="Times New Roman"/>
                <w:b/>
                <w:bCs/>
                <w:sz w:val="24"/>
                <w:szCs w:val="24"/>
              </w:rPr>
            </w:pPr>
            <w:bookmarkStart w:id="0" w:name="_GoBack"/>
            <w:bookmarkEnd w:id="0"/>
            <w:r w:rsidRPr="004D6C88">
              <w:rPr>
                <w:rFonts w:ascii="Times New Roman" w:hAnsi="Times New Roman"/>
                <w:b/>
                <w:bCs/>
                <w:sz w:val="24"/>
                <w:szCs w:val="24"/>
              </w:rPr>
              <w:t>Статья 8. Льготы по налогам</w:t>
            </w:r>
          </w:p>
          <w:p w14:paraId="451C0F2E" w14:textId="77777777" w:rsidR="004D6C88" w:rsidRPr="004D6C88" w:rsidRDefault="004D6C88" w:rsidP="004D6C88">
            <w:pPr>
              <w:tabs>
                <w:tab w:val="left" w:pos="2580"/>
              </w:tabs>
              <w:spacing w:after="0" w:line="240" w:lineRule="auto"/>
              <w:ind w:firstLine="680"/>
              <w:jc w:val="both"/>
              <w:rPr>
                <w:rFonts w:ascii="Times New Roman" w:hAnsi="Times New Roman"/>
                <w:b/>
                <w:bCs/>
                <w:sz w:val="24"/>
                <w:szCs w:val="24"/>
              </w:rPr>
            </w:pPr>
            <w:r w:rsidRPr="004D6C88">
              <w:rPr>
                <w:rFonts w:ascii="Times New Roman" w:hAnsi="Times New Roman"/>
                <w:b/>
                <w:bCs/>
                <w:sz w:val="24"/>
                <w:szCs w:val="24"/>
              </w:rPr>
              <w:t>…</w:t>
            </w:r>
          </w:p>
          <w:p w14:paraId="607F3B70"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 xml:space="preserve">4-2. На период с 1 января 2024 года </w:t>
            </w:r>
            <w:r w:rsidRPr="004D6C88">
              <w:rPr>
                <w:rFonts w:ascii="Times New Roman" w:hAnsi="Times New Roman"/>
                <w:bCs/>
                <w:sz w:val="24"/>
                <w:szCs w:val="24"/>
              </w:rPr>
              <w:t>по</w:t>
            </w:r>
            <w:r w:rsidRPr="004D6C88">
              <w:rPr>
                <w:rFonts w:ascii="Times New Roman" w:hAnsi="Times New Roman"/>
                <w:b/>
                <w:bCs/>
                <w:sz w:val="24"/>
                <w:szCs w:val="24"/>
              </w:rPr>
              <w:t xml:space="preserve"> 31 декабря 2025 года</w:t>
            </w:r>
            <w:r w:rsidRPr="004D6C88">
              <w:rPr>
                <w:rFonts w:ascii="Times New Roman" w:hAnsi="Times New Roman"/>
                <w:sz w:val="24"/>
                <w:szCs w:val="24"/>
              </w:rPr>
              <w:t xml:space="preserve"> предоставить право предоставления отсрочек (рассрочек) по уплате налогов, сборов и иных платежей в бюджет в связи с негативными последствиями внешних факторов на срок в пределах текущего финансового года без начисления процентов на сумму предоставленной отсрочки (рассрочки):</w:t>
            </w:r>
          </w:p>
          <w:p w14:paraId="0C182ED4"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а) республиканскому исполнительному органу государственной власти, в компетенции которого находятся вопросы организации и обеспечения сбора налогов и иных обязательных платежей, – по платежам, подлежащим зачислению в республиканский бюджет и государственный внебюджетный фонд;</w:t>
            </w:r>
          </w:p>
          <w:p w14:paraId="16C92727"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б) органам местного государственного управления – по платежам, подлежащим зачислению в местный бюджет города (района), в том числе по республиканским налогам в части, подлежащей зачислению в соответствии с действующим законодательством Приднестровской Молдавской Республики в местный бюджет города (района), в том числе являющийся дотационным.</w:t>
            </w:r>
          </w:p>
          <w:p w14:paraId="3DEFB61F"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Порядок, условия, требования и критерии предоставления отсрочек (рассрочек) по уплате налогов, сборов и иных платежей в бюджет, предусмотренных настоящим пунктом, устанавливаются нормативным правовым актом Правительства Приднестровской Молдавской Республики.</w:t>
            </w:r>
          </w:p>
          <w:p w14:paraId="302A8A85"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w:t>
            </w:r>
          </w:p>
        </w:tc>
        <w:tc>
          <w:tcPr>
            <w:tcW w:w="4791" w:type="dxa"/>
          </w:tcPr>
          <w:p w14:paraId="6B10E030" w14:textId="77777777" w:rsidR="004D6C88" w:rsidRPr="004D6C88" w:rsidRDefault="004D6C88" w:rsidP="004D6C88">
            <w:pPr>
              <w:tabs>
                <w:tab w:val="left" w:pos="2580"/>
              </w:tabs>
              <w:spacing w:after="0" w:line="240" w:lineRule="auto"/>
              <w:ind w:firstLine="680"/>
              <w:jc w:val="both"/>
              <w:rPr>
                <w:rFonts w:ascii="Times New Roman" w:hAnsi="Times New Roman"/>
                <w:b/>
                <w:bCs/>
                <w:sz w:val="24"/>
                <w:szCs w:val="24"/>
              </w:rPr>
            </w:pPr>
            <w:r w:rsidRPr="004D6C88">
              <w:rPr>
                <w:rFonts w:ascii="Times New Roman" w:hAnsi="Times New Roman"/>
                <w:b/>
                <w:bCs/>
                <w:sz w:val="24"/>
                <w:szCs w:val="24"/>
              </w:rPr>
              <w:t>Статья 8. Льготы по налогам</w:t>
            </w:r>
          </w:p>
          <w:p w14:paraId="01758368" w14:textId="77777777" w:rsidR="004D6C88" w:rsidRPr="004D6C88" w:rsidRDefault="004D6C88" w:rsidP="004D6C88">
            <w:pPr>
              <w:tabs>
                <w:tab w:val="left" w:pos="2580"/>
              </w:tabs>
              <w:spacing w:after="0" w:line="240" w:lineRule="auto"/>
              <w:ind w:firstLine="680"/>
              <w:jc w:val="both"/>
              <w:rPr>
                <w:rFonts w:ascii="Times New Roman" w:hAnsi="Times New Roman"/>
                <w:b/>
                <w:bCs/>
                <w:sz w:val="24"/>
                <w:szCs w:val="24"/>
              </w:rPr>
            </w:pPr>
            <w:r w:rsidRPr="004D6C88">
              <w:rPr>
                <w:rFonts w:ascii="Times New Roman" w:hAnsi="Times New Roman"/>
                <w:b/>
                <w:bCs/>
                <w:sz w:val="24"/>
                <w:szCs w:val="24"/>
              </w:rPr>
              <w:t>…</w:t>
            </w:r>
          </w:p>
          <w:p w14:paraId="143EEAE6"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 xml:space="preserve">4-2. На период с 1 января 2024 года </w:t>
            </w:r>
            <w:r w:rsidRPr="004D6C88">
              <w:rPr>
                <w:rFonts w:ascii="Times New Roman" w:hAnsi="Times New Roman"/>
                <w:bCs/>
                <w:sz w:val="24"/>
                <w:szCs w:val="24"/>
              </w:rPr>
              <w:t>по</w:t>
            </w:r>
            <w:r w:rsidRPr="004D6C88">
              <w:rPr>
                <w:rFonts w:ascii="Times New Roman" w:hAnsi="Times New Roman"/>
                <w:b/>
                <w:bCs/>
                <w:sz w:val="24"/>
                <w:szCs w:val="24"/>
              </w:rPr>
              <w:t xml:space="preserve"> 31 декабря 2026 года</w:t>
            </w:r>
            <w:r w:rsidRPr="004D6C88">
              <w:rPr>
                <w:rFonts w:ascii="Times New Roman" w:hAnsi="Times New Roman"/>
                <w:sz w:val="24"/>
                <w:szCs w:val="24"/>
              </w:rPr>
              <w:t xml:space="preserve"> предоставить право предоставления отсрочек (рассрочек) по уплате налогов, сборов и иных платежей в бюджет в связи с негативными последствиями внешних факторов на срок в пределах текущего финансового года без начисления процентов на сумму предоставленной отсрочки (рассрочки):</w:t>
            </w:r>
          </w:p>
          <w:p w14:paraId="4CC64349"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а) республиканскому исполнительному органу государственной власти, в компетенции которого находятся вопросы организации и обеспечения сбора налогов и иных обязательных платежей, – по платежам, подлежащим зачислению в республиканский бюджет и государственный внебюджетный фонд;</w:t>
            </w:r>
          </w:p>
          <w:p w14:paraId="6D1022AB"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б) органам местного государственного управления – по платежам, подлежащим зачислению в местный бюджет города (района), в том числе по республиканским налогам в части, подлежащей зачислению в соответствии с действующим законодательством Приднестровской Молдавской Республики в местный бюджет города (района), в том числе являющийся дотационным.</w:t>
            </w:r>
          </w:p>
          <w:p w14:paraId="1F0EE5DF"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Порядок, условия, требования и критерии предоставления отсрочек (рассрочек) по уплате налогов, сборов и иных платежей в бюджет, предусмотренных настоящим пунктом, устанавливаются нормативным правовым актом Правительства Приднестровской Молдавской Республики.</w:t>
            </w:r>
          </w:p>
          <w:p w14:paraId="19955748" w14:textId="77777777" w:rsidR="004D6C88" w:rsidRPr="004D6C88" w:rsidRDefault="004D6C88" w:rsidP="004D6C88">
            <w:pPr>
              <w:tabs>
                <w:tab w:val="left" w:pos="9498"/>
                <w:tab w:val="left" w:pos="9720"/>
              </w:tabs>
              <w:spacing w:after="0" w:line="240" w:lineRule="auto"/>
              <w:ind w:firstLine="709"/>
              <w:jc w:val="both"/>
              <w:rPr>
                <w:rFonts w:ascii="Times New Roman" w:hAnsi="Times New Roman"/>
                <w:sz w:val="24"/>
                <w:szCs w:val="24"/>
              </w:rPr>
            </w:pPr>
            <w:r w:rsidRPr="004D6C88">
              <w:rPr>
                <w:rFonts w:ascii="Times New Roman" w:hAnsi="Times New Roman"/>
                <w:sz w:val="24"/>
                <w:szCs w:val="24"/>
              </w:rPr>
              <w:t>…</w:t>
            </w:r>
          </w:p>
        </w:tc>
      </w:tr>
    </w:tbl>
    <w:p w14:paraId="339D43A6" w14:textId="77777777" w:rsidR="004D6C88" w:rsidRPr="007F7F2B" w:rsidRDefault="004D6C88" w:rsidP="004D6C88">
      <w:pPr>
        <w:tabs>
          <w:tab w:val="left" w:pos="948"/>
        </w:tabs>
      </w:pPr>
    </w:p>
    <w:p w14:paraId="40781BA3" w14:textId="77777777" w:rsidR="00A9611E" w:rsidRPr="004D6C88" w:rsidRDefault="00A9611E" w:rsidP="004D6C88"/>
    <w:sectPr w:rsidR="00A9611E" w:rsidRPr="004D6C88" w:rsidSect="008A4BC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7B"/>
    <w:rsid w:val="004B40AE"/>
    <w:rsid w:val="004D6C88"/>
    <w:rsid w:val="0055543F"/>
    <w:rsid w:val="00A9611E"/>
    <w:rsid w:val="00DA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2905D-1825-475C-88F4-10D963B2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11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1"/>
    <w:rsid w:val="00A9611E"/>
    <w:pPr>
      <w:spacing w:after="0" w:line="240" w:lineRule="auto"/>
    </w:pPr>
    <w:rPr>
      <w:rFonts w:ascii="Courier New" w:eastAsia="Times New Roman" w:hAnsi="Courier New"/>
      <w:sz w:val="20"/>
      <w:szCs w:val="20"/>
      <w:lang w:val="x-none" w:eastAsia="ru-RU"/>
    </w:rPr>
  </w:style>
  <w:style w:type="character" w:customStyle="1" w:styleId="a4">
    <w:name w:val="Текст Знак"/>
    <w:basedOn w:val="a0"/>
    <w:uiPriority w:val="99"/>
    <w:semiHidden/>
    <w:rsid w:val="00A9611E"/>
    <w:rPr>
      <w:rFonts w:ascii="Consolas" w:eastAsia="Calibri" w:hAnsi="Consolas" w:cs="Times New Roman"/>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3"/>
    <w:rsid w:val="00A9611E"/>
    <w:rPr>
      <w:rFonts w:ascii="Courier New" w:eastAsia="Times New Roman" w:hAnsi="Courier New" w:cs="Times New Roman"/>
      <w:sz w:val="20"/>
      <w:szCs w:val="20"/>
      <w:lang w:val="x-none" w:eastAsia="ru-RU"/>
    </w:rPr>
  </w:style>
  <w:style w:type="character" w:customStyle="1" w:styleId="4">
    <w:name w:val="Основной текст (4)_"/>
    <w:link w:val="41"/>
    <w:locked/>
    <w:rsid w:val="00A9611E"/>
    <w:rPr>
      <w:sz w:val="26"/>
      <w:szCs w:val="26"/>
      <w:shd w:val="clear" w:color="auto" w:fill="FFFFFF"/>
    </w:rPr>
  </w:style>
  <w:style w:type="paragraph" w:customStyle="1" w:styleId="41">
    <w:name w:val="Основной текст (4)1"/>
    <w:basedOn w:val="a"/>
    <w:link w:val="4"/>
    <w:rsid w:val="00A9611E"/>
    <w:pPr>
      <w:shd w:val="clear" w:color="auto" w:fill="FFFFFF"/>
      <w:spacing w:before="720" w:after="360" w:line="240" w:lineRule="atLeast"/>
    </w:pPr>
    <w:rPr>
      <w:rFonts w:asciiTheme="minorHAnsi" w:eastAsiaTheme="minorHAnsi" w:hAnsiTheme="minorHAnsi" w:cstheme="minorBidi"/>
      <w:sz w:val="26"/>
      <w:szCs w:val="26"/>
    </w:rPr>
  </w:style>
  <w:style w:type="paragraph" w:customStyle="1" w:styleId="ConsPlusTitle">
    <w:name w:val="ConsPlusTitle"/>
    <w:uiPriority w:val="99"/>
    <w:rsid w:val="004D6C8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style-span">
    <w:name w:val="apple-style-span"/>
    <w:basedOn w:val="a0"/>
    <w:rsid w:val="004D6C88"/>
  </w:style>
  <w:style w:type="table" w:styleId="a5">
    <w:name w:val="Table Grid"/>
    <w:basedOn w:val="a1"/>
    <w:uiPriority w:val="99"/>
    <w:rsid w:val="004D6C8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4</cp:revision>
  <cp:lastPrinted>2025-11-25T07:23:00Z</cp:lastPrinted>
  <dcterms:created xsi:type="dcterms:W3CDTF">2025-11-24T13:53:00Z</dcterms:created>
  <dcterms:modified xsi:type="dcterms:W3CDTF">2025-11-25T07:24:00Z</dcterms:modified>
</cp:coreProperties>
</file>