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894FE0" w:rsidRDefault="00894FE0" w:rsidP="007469BA">
      <w:pPr>
        <w:jc w:val="center"/>
        <w:outlineLvl w:val="0"/>
        <w:rPr>
          <w:b/>
          <w:caps/>
          <w:spacing w:val="0"/>
        </w:rPr>
      </w:pPr>
      <w:r>
        <w:rPr>
          <w:spacing w:val="0"/>
        </w:rPr>
        <w:t>ВАА</w:t>
      </w:r>
    </w:p>
    <w:p w:rsidR="00490ACC" w:rsidRPr="003B5016" w:rsidRDefault="00490ACC" w:rsidP="007469BA">
      <w:pPr>
        <w:pStyle w:val="41"/>
        <w:shd w:val="clear" w:color="auto" w:fill="auto"/>
        <w:spacing w:before="0" w:after="0" w:line="240" w:lineRule="auto"/>
        <w:jc w:val="center"/>
        <w:rPr>
          <w:spacing w:val="0"/>
          <w:sz w:val="28"/>
          <w:szCs w:val="28"/>
        </w:rPr>
      </w:pPr>
    </w:p>
    <w:p w:rsidR="009F0B67" w:rsidRPr="003B5016" w:rsidRDefault="009F0B67" w:rsidP="007469BA">
      <w:pPr>
        <w:jc w:val="center"/>
        <w:rPr>
          <w:rFonts w:eastAsia="Calibri"/>
          <w:b/>
          <w:bCs/>
          <w:iCs/>
          <w:spacing w:val="0"/>
          <w:lang w:eastAsia="ar-SA"/>
        </w:rPr>
      </w:pPr>
      <w:r w:rsidRPr="003B5016">
        <w:rPr>
          <w:rFonts w:eastAsia="Calibri"/>
          <w:b/>
          <w:bCs/>
          <w:iCs/>
          <w:spacing w:val="0"/>
          <w:lang w:eastAsia="ar-SA"/>
        </w:rPr>
        <w:t xml:space="preserve">Об утверждении государственной целевой программы </w:t>
      </w:r>
    </w:p>
    <w:p w:rsidR="008D1DEF" w:rsidRDefault="009F0B67" w:rsidP="007469BA">
      <w:pPr>
        <w:jc w:val="center"/>
        <w:rPr>
          <w:rFonts w:eastAsia="Calibri"/>
          <w:b/>
          <w:bCs/>
          <w:iCs/>
          <w:spacing w:val="0"/>
          <w:lang w:eastAsia="ar-SA"/>
        </w:rPr>
      </w:pPr>
      <w:r w:rsidRPr="003B5016">
        <w:rPr>
          <w:rFonts w:eastAsia="Calibri"/>
          <w:b/>
          <w:bCs/>
          <w:iCs/>
          <w:spacing w:val="0"/>
          <w:lang w:eastAsia="ar-SA"/>
        </w:rPr>
        <w:t>«Равные возможности» на 202</w:t>
      </w:r>
      <w:r w:rsidR="00B24607" w:rsidRPr="00A33D95">
        <w:rPr>
          <w:rFonts w:eastAsia="Calibri"/>
          <w:b/>
          <w:bCs/>
          <w:iCs/>
          <w:spacing w:val="0"/>
          <w:lang w:eastAsia="ar-SA"/>
        </w:rPr>
        <w:t>6</w:t>
      </w:r>
      <w:r w:rsidRPr="003B5016">
        <w:rPr>
          <w:rFonts w:eastAsia="Calibri"/>
          <w:b/>
          <w:bCs/>
          <w:iCs/>
          <w:spacing w:val="0"/>
          <w:lang w:eastAsia="ar-SA"/>
        </w:rPr>
        <w:t>–202</w:t>
      </w:r>
      <w:r w:rsidR="00B24607" w:rsidRPr="00A33D95">
        <w:rPr>
          <w:rFonts w:eastAsia="Calibri"/>
          <w:b/>
          <w:bCs/>
          <w:iCs/>
          <w:spacing w:val="0"/>
          <w:lang w:eastAsia="ar-SA"/>
        </w:rPr>
        <w:t>8</w:t>
      </w:r>
      <w:r w:rsidRPr="003B5016">
        <w:rPr>
          <w:rFonts w:eastAsia="Calibri"/>
          <w:b/>
          <w:bCs/>
          <w:iCs/>
          <w:spacing w:val="0"/>
          <w:lang w:eastAsia="ar-SA"/>
        </w:rPr>
        <w:t xml:space="preserve"> годы</w:t>
      </w:r>
    </w:p>
    <w:p w:rsidR="00894FE0" w:rsidRPr="00894FE0" w:rsidRDefault="00894FE0" w:rsidP="007469BA">
      <w:pPr>
        <w:jc w:val="center"/>
        <w:rPr>
          <w:rFonts w:eastAsia="Calibri"/>
          <w:bCs/>
          <w:iCs/>
          <w:spacing w:val="0"/>
          <w:lang w:eastAsia="ar-SA"/>
        </w:rPr>
      </w:pPr>
    </w:p>
    <w:p w:rsidR="00894FE0" w:rsidRPr="00894FE0" w:rsidRDefault="00894FE0" w:rsidP="00894FE0">
      <w:pPr>
        <w:jc w:val="center"/>
        <w:rPr>
          <w:rFonts w:cs="Calibri"/>
          <w:spacing w:val="0"/>
          <w:lang w:eastAsia="en-US"/>
        </w:rPr>
      </w:pPr>
      <w:r w:rsidRPr="00894FE0">
        <w:rPr>
          <w:rFonts w:cs="Calibri"/>
          <w:spacing w:val="0"/>
          <w:lang w:eastAsia="en-US"/>
        </w:rPr>
        <w:t>ЗАКОН</w:t>
      </w:r>
    </w:p>
    <w:p w:rsidR="00894FE0" w:rsidRPr="00894FE0" w:rsidRDefault="00894FE0" w:rsidP="00894FE0">
      <w:pPr>
        <w:jc w:val="center"/>
        <w:rPr>
          <w:rFonts w:cs="Calibri"/>
          <w:spacing w:val="0"/>
          <w:lang w:eastAsia="en-US"/>
        </w:rPr>
      </w:pPr>
    </w:p>
    <w:p w:rsidR="00894FE0" w:rsidRPr="00894FE0" w:rsidRDefault="00894FE0" w:rsidP="00894FE0">
      <w:pPr>
        <w:jc w:val="center"/>
        <w:rPr>
          <w:rFonts w:cs="Calibri"/>
          <w:spacing w:val="0"/>
          <w:lang w:eastAsia="en-US"/>
        </w:rPr>
      </w:pPr>
      <w:r w:rsidRPr="00894FE0">
        <w:rPr>
          <w:rFonts w:cs="Calibri"/>
          <w:spacing w:val="0"/>
          <w:lang w:eastAsia="en-US"/>
        </w:rPr>
        <w:t>ПРЕЗИДЕНТ</w:t>
      </w:r>
    </w:p>
    <w:p w:rsidR="00894FE0" w:rsidRPr="00894FE0" w:rsidRDefault="00894FE0" w:rsidP="00894FE0">
      <w:pPr>
        <w:jc w:val="center"/>
        <w:rPr>
          <w:rFonts w:cs="Calibri"/>
          <w:spacing w:val="0"/>
          <w:lang w:eastAsia="en-US"/>
        </w:rPr>
      </w:pPr>
      <w:r w:rsidRPr="00894FE0">
        <w:rPr>
          <w:rFonts w:cs="Calibri"/>
          <w:spacing w:val="0"/>
          <w:lang w:eastAsia="en-US"/>
        </w:rPr>
        <w:t>ПРИДНЕСТРОВСКОЙ МОЛДАВСКОЙ РЕСПУБЛИКИ</w:t>
      </w:r>
    </w:p>
    <w:p w:rsidR="00894FE0" w:rsidRPr="00894FE0" w:rsidRDefault="00894FE0" w:rsidP="00894FE0">
      <w:pPr>
        <w:jc w:val="center"/>
        <w:rPr>
          <w:rFonts w:cs="Calibri"/>
          <w:bCs/>
          <w:spacing w:val="0"/>
          <w:lang w:eastAsia="en-US"/>
        </w:rPr>
      </w:pPr>
    </w:p>
    <w:p w:rsidR="00894FE0" w:rsidRPr="00894FE0" w:rsidRDefault="00894FE0" w:rsidP="00894FE0">
      <w:pPr>
        <w:jc w:val="center"/>
        <w:rPr>
          <w:rFonts w:cs="Calibri"/>
          <w:bCs/>
          <w:spacing w:val="0"/>
          <w:lang w:eastAsia="en-US"/>
        </w:rPr>
      </w:pPr>
      <w:r w:rsidRPr="00894FE0">
        <w:rPr>
          <w:rFonts w:cs="Calibri"/>
          <w:bCs/>
          <w:spacing w:val="0"/>
          <w:lang w:eastAsia="en-US"/>
        </w:rPr>
        <w:t>1</w:t>
      </w:r>
      <w:r>
        <w:rPr>
          <w:rFonts w:cs="Calibri"/>
          <w:bCs/>
          <w:spacing w:val="0"/>
          <w:lang w:eastAsia="en-US"/>
        </w:rPr>
        <w:t>4</w:t>
      </w:r>
      <w:r w:rsidRPr="00894FE0">
        <w:rPr>
          <w:rFonts w:cs="Calibri"/>
          <w:bCs/>
          <w:spacing w:val="0"/>
          <w:lang w:eastAsia="en-US"/>
        </w:rPr>
        <w:t xml:space="preserve"> </w:t>
      </w:r>
      <w:r>
        <w:rPr>
          <w:rFonts w:cs="Calibri"/>
          <w:bCs/>
          <w:spacing w:val="0"/>
          <w:lang w:eastAsia="en-US"/>
        </w:rPr>
        <w:t>апреля</w:t>
      </w:r>
      <w:r w:rsidRPr="00894FE0">
        <w:rPr>
          <w:rFonts w:cs="Calibri"/>
          <w:bCs/>
          <w:spacing w:val="0"/>
          <w:lang w:eastAsia="en-US"/>
        </w:rPr>
        <w:t xml:space="preserve"> 202</w:t>
      </w:r>
      <w:r>
        <w:rPr>
          <w:rFonts w:cs="Calibri"/>
          <w:bCs/>
          <w:spacing w:val="0"/>
          <w:lang w:eastAsia="en-US"/>
        </w:rPr>
        <w:t>5</w:t>
      </w:r>
      <w:r w:rsidRPr="00894FE0">
        <w:rPr>
          <w:rFonts w:cs="Calibri"/>
          <w:bCs/>
          <w:spacing w:val="0"/>
          <w:lang w:eastAsia="en-US"/>
        </w:rPr>
        <w:t xml:space="preserve"> года</w:t>
      </w:r>
    </w:p>
    <w:p w:rsidR="00894FE0" w:rsidRPr="00894FE0" w:rsidRDefault="00894FE0" w:rsidP="00894FE0">
      <w:pPr>
        <w:jc w:val="center"/>
        <w:rPr>
          <w:rFonts w:cs="Calibri"/>
          <w:bCs/>
          <w:spacing w:val="0"/>
          <w:lang w:eastAsia="en-US"/>
        </w:rPr>
      </w:pPr>
      <w:r w:rsidRPr="00894FE0">
        <w:rPr>
          <w:rFonts w:cs="Calibri"/>
          <w:bCs/>
          <w:spacing w:val="0"/>
          <w:lang w:eastAsia="en-US"/>
        </w:rPr>
        <w:t xml:space="preserve">№ </w:t>
      </w:r>
      <w:r>
        <w:rPr>
          <w:rFonts w:cs="Calibri"/>
          <w:bCs/>
          <w:spacing w:val="0"/>
          <w:lang w:eastAsia="en-US"/>
        </w:rPr>
        <w:t>55</w:t>
      </w:r>
      <w:r w:rsidRPr="00894FE0">
        <w:rPr>
          <w:rFonts w:cs="Calibri"/>
          <w:bCs/>
          <w:spacing w:val="0"/>
          <w:lang w:eastAsia="en-US"/>
        </w:rPr>
        <w:t>-З-VI</w:t>
      </w:r>
      <w:r w:rsidRPr="00894FE0">
        <w:rPr>
          <w:rFonts w:cs="Calibri"/>
          <w:bCs/>
          <w:spacing w:val="0"/>
          <w:lang w:val="en-US" w:eastAsia="en-US"/>
        </w:rPr>
        <w:t>I</w:t>
      </w:r>
    </w:p>
    <w:p w:rsidR="00894FE0" w:rsidRPr="00894FE0" w:rsidRDefault="00894FE0" w:rsidP="00894FE0">
      <w:pPr>
        <w:jc w:val="center"/>
        <w:rPr>
          <w:rFonts w:cs="Calibri"/>
          <w:bCs/>
          <w:spacing w:val="0"/>
          <w:lang w:eastAsia="en-US"/>
        </w:rPr>
      </w:pPr>
    </w:p>
    <w:p w:rsidR="00894FE0" w:rsidRPr="00894FE0" w:rsidRDefault="00894FE0" w:rsidP="00894FE0">
      <w:pPr>
        <w:jc w:val="center"/>
        <w:rPr>
          <w:rFonts w:cs="Calibri"/>
          <w:bCs/>
          <w:spacing w:val="0"/>
          <w:lang w:eastAsia="en-US"/>
        </w:rPr>
      </w:pPr>
      <w:r w:rsidRPr="00894FE0">
        <w:rPr>
          <w:rFonts w:cs="Calibri"/>
          <w:bCs/>
          <w:spacing w:val="0"/>
          <w:lang w:eastAsia="en-US"/>
        </w:rPr>
        <w:t>(САЗ 2</w:t>
      </w:r>
      <w:r>
        <w:rPr>
          <w:rFonts w:cs="Calibri"/>
          <w:bCs/>
          <w:spacing w:val="0"/>
          <w:lang w:eastAsia="en-US"/>
        </w:rPr>
        <w:t>5</w:t>
      </w:r>
      <w:r w:rsidRPr="00894FE0">
        <w:rPr>
          <w:rFonts w:cs="Calibri"/>
          <w:bCs/>
          <w:spacing w:val="0"/>
          <w:lang w:eastAsia="en-US"/>
        </w:rPr>
        <w:t>-</w:t>
      </w:r>
      <w:r>
        <w:rPr>
          <w:rFonts w:cs="Calibri"/>
          <w:bCs/>
          <w:spacing w:val="0"/>
          <w:lang w:eastAsia="en-US"/>
        </w:rPr>
        <w:t>15</w:t>
      </w:r>
      <w:r w:rsidRPr="00894FE0">
        <w:rPr>
          <w:rFonts w:cs="Calibri"/>
          <w:bCs/>
          <w:spacing w:val="0"/>
          <w:lang w:eastAsia="en-US"/>
        </w:rPr>
        <w:t>)</w:t>
      </w:r>
    </w:p>
    <w:p w:rsidR="00BD0DB1" w:rsidRPr="003B5016" w:rsidRDefault="00BD0DB1" w:rsidP="007469BA">
      <w:pPr>
        <w:ind w:firstLine="709"/>
        <w:jc w:val="center"/>
        <w:rPr>
          <w:spacing w:val="0"/>
        </w:rPr>
      </w:pPr>
    </w:p>
    <w:p w:rsidR="00490ACC" w:rsidRPr="003B5016" w:rsidRDefault="00490ACC" w:rsidP="007469BA">
      <w:pPr>
        <w:jc w:val="both"/>
        <w:rPr>
          <w:spacing w:val="0"/>
        </w:rPr>
      </w:pPr>
      <w:r w:rsidRPr="003B5016">
        <w:rPr>
          <w:spacing w:val="0"/>
        </w:rPr>
        <w:t>Принят Верховным Советом</w:t>
      </w:r>
    </w:p>
    <w:p w:rsidR="00490ACC" w:rsidRPr="003B5016" w:rsidRDefault="00490ACC" w:rsidP="007469BA">
      <w:pPr>
        <w:jc w:val="both"/>
        <w:rPr>
          <w:spacing w:val="0"/>
        </w:rPr>
      </w:pPr>
      <w:r w:rsidRPr="003B5016">
        <w:rPr>
          <w:spacing w:val="0"/>
        </w:rPr>
        <w:t xml:space="preserve">Приднестровской Молдавской Республики         </w:t>
      </w:r>
      <w:r w:rsidR="005A34F8" w:rsidRPr="003B5016">
        <w:rPr>
          <w:spacing w:val="0"/>
        </w:rPr>
        <w:t xml:space="preserve"> </w:t>
      </w:r>
      <w:r w:rsidR="00EF66F8" w:rsidRPr="003B5016">
        <w:rPr>
          <w:spacing w:val="0"/>
        </w:rPr>
        <w:t xml:space="preserve">  </w:t>
      </w:r>
      <w:r w:rsidR="00160CB7" w:rsidRPr="003B5016">
        <w:rPr>
          <w:spacing w:val="0"/>
        </w:rPr>
        <w:t xml:space="preserve"> </w:t>
      </w:r>
      <w:r w:rsidR="004D0024" w:rsidRPr="003B5016">
        <w:rPr>
          <w:spacing w:val="0"/>
        </w:rPr>
        <w:t xml:space="preserve"> </w:t>
      </w:r>
      <w:r w:rsidR="00EB39D6" w:rsidRPr="003B5016">
        <w:rPr>
          <w:spacing w:val="0"/>
        </w:rPr>
        <w:t xml:space="preserve"> </w:t>
      </w:r>
      <w:r w:rsidR="001B7E0C" w:rsidRPr="003B5016">
        <w:rPr>
          <w:spacing w:val="0"/>
        </w:rPr>
        <w:t xml:space="preserve"> </w:t>
      </w:r>
      <w:r w:rsidR="006B67E3" w:rsidRPr="003B5016">
        <w:rPr>
          <w:spacing w:val="0"/>
        </w:rPr>
        <w:t xml:space="preserve"> </w:t>
      </w:r>
      <w:r w:rsidR="00C63E7C" w:rsidRPr="003B5016">
        <w:rPr>
          <w:spacing w:val="0"/>
        </w:rPr>
        <w:t xml:space="preserve"> </w:t>
      </w:r>
      <w:r w:rsidR="000F4014" w:rsidRPr="003B5016">
        <w:rPr>
          <w:spacing w:val="0"/>
        </w:rPr>
        <w:t xml:space="preserve">  </w:t>
      </w:r>
      <w:r w:rsidR="00C63E7C" w:rsidRPr="003B5016">
        <w:rPr>
          <w:spacing w:val="0"/>
        </w:rPr>
        <w:t xml:space="preserve"> </w:t>
      </w:r>
      <w:r w:rsidR="006F2CE3" w:rsidRPr="003B5016">
        <w:rPr>
          <w:spacing w:val="0"/>
        </w:rPr>
        <w:t xml:space="preserve"> </w:t>
      </w:r>
      <w:r w:rsidR="00685667" w:rsidRPr="003B5016">
        <w:rPr>
          <w:spacing w:val="0"/>
        </w:rPr>
        <w:t xml:space="preserve"> </w:t>
      </w:r>
      <w:r w:rsidR="006F2CE3" w:rsidRPr="003B5016">
        <w:rPr>
          <w:spacing w:val="0"/>
        </w:rPr>
        <w:t xml:space="preserve"> </w:t>
      </w:r>
      <w:r w:rsidR="00E22981" w:rsidRPr="003B5016">
        <w:rPr>
          <w:spacing w:val="0"/>
        </w:rPr>
        <w:t xml:space="preserve"> </w:t>
      </w:r>
      <w:r w:rsidR="007401BA" w:rsidRPr="003B5016">
        <w:rPr>
          <w:spacing w:val="0"/>
        </w:rPr>
        <w:t xml:space="preserve">    </w:t>
      </w:r>
      <w:r w:rsidR="009F0B67" w:rsidRPr="003B5016">
        <w:rPr>
          <w:spacing w:val="0"/>
        </w:rPr>
        <w:t>26</w:t>
      </w:r>
      <w:r w:rsidRPr="003B5016">
        <w:rPr>
          <w:spacing w:val="0"/>
        </w:rPr>
        <w:t xml:space="preserve"> </w:t>
      </w:r>
      <w:r w:rsidR="007401BA" w:rsidRPr="003B5016">
        <w:rPr>
          <w:spacing w:val="0"/>
        </w:rPr>
        <w:t>марта</w:t>
      </w:r>
      <w:r w:rsidRPr="003B5016">
        <w:rPr>
          <w:spacing w:val="0"/>
        </w:rPr>
        <w:t xml:space="preserve"> 20</w:t>
      </w:r>
      <w:r w:rsidR="007626B4" w:rsidRPr="003B5016">
        <w:rPr>
          <w:spacing w:val="0"/>
        </w:rPr>
        <w:t>2</w:t>
      </w:r>
      <w:r w:rsidR="00046792" w:rsidRPr="003B5016">
        <w:rPr>
          <w:spacing w:val="0"/>
        </w:rPr>
        <w:t>5</w:t>
      </w:r>
      <w:r w:rsidRPr="003B5016">
        <w:rPr>
          <w:spacing w:val="0"/>
        </w:rPr>
        <w:t xml:space="preserve"> года</w:t>
      </w:r>
    </w:p>
    <w:p w:rsidR="00452513" w:rsidRPr="003B5016" w:rsidRDefault="00452513" w:rsidP="007469BA">
      <w:pPr>
        <w:ind w:firstLine="709"/>
        <w:jc w:val="both"/>
        <w:rPr>
          <w:spacing w:val="0"/>
        </w:rPr>
      </w:pPr>
    </w:p>
    <w:p w:rsidR="00B17494" w:rsidRPr="00B17494" w:rsidRDefault="00B17494" w:rsidP="00B17494">
      <w:pPr>
        <w:tabs>
          <w:tab w:val="left" w:pos="916"/>
        </w:tabs>
        <w:ind w:firstLine="709"/>
        <w:jc w:val="both"/>
        <w:rPr>
          <w:color w:val="000000"/>
          <w:spacing w:val="0"/>
        </w:rPr>
      </w:pPr>
      <w:r w:rsidRPr="00B17494">
        <w:rPr>
          <w:b/>
          <w:color w:val="000000"/>
          <w:spacing w:val="0"/>
        </w:rPr>
        <w:t>Статья 1.</w:t>
      </w:r>
      <w:r w:rsidRPr="00B17494">
        <w:rPr>
          <w:color w:val="000000"/>
          <w:spacing w:val="0"/>
        </w:rPr>
        <w:t xml:space="preserve"> Утвердить государственную целевую программу «Равные возможности» на </w:t>
      </w:r>
      <w:r w:rsidR="00B24607">
        <w:rPr>
          <w:color w:val="000000"/>
          <w:spacing w:val="0"/>
        </w:rPr>
        <w:t>2026–2028</w:t>
      </w:r>
      <w:r w:rsidRPr="00B17494">
        <w:rPr>
          <w:color w:val="000000"/>
          <w:spacing w:val="0"/>
        </w:rPr>
        <w:t xml:space="preserve"> годы </w:t>
      </w:r>
      <w:r w:rsidR="0041648B">
        <w:rPr>
          <w:color w:val="000000"/>
          <w:spacing w:val="0"/>
        </w:rPr>
        <w:t>согласно П</w:t>
      </w:r>
      <w:r w:rsidRPr="00B17494">
        <w:rPr>
          <w:color w:val="000000"/>
          <w:spacing w:val="0"/>
        </w:rPr>
        <w:t>рил</w:t>
      </w:r>
      <w:r w:rsidR="0041648B">
        <w:rPr>
          <w:color w:val="000000"/>
          <w:spacing w:val="0"/>
        </w:rPr>
        <w:t>ожению № 1 к настоящему З</w:t>
      </w:r>
      <w:r w:rsidR="00892725">
        <w:rPr>
          <w:color w:val="000000"/>
          <w:spacing w:val="0"/>
        </w:rPr>
        <w:t>а</w:t>
      </w:r>
      <w:r w:rsidR="0041648B">
        <w:rPr>
          <w:color w:val="000000"/>
          <w:spacing w:val="0"/>
        </w:rPr>
        <w:t>кону</w:t>
      </w:r>
      <w:r w:rsidRPr="00B17494">
        <w:rPr>
          <w:color w:val="000000"/>
          <w:spacing w:val="0"/>
        </w:rPr>
        <w:t>.</w:t>
      </w:r>
    </w:p>
    <w:p w:rsidR="00B17494" w:rsidRPr="00B17494" w:rsidRDefault="00B17494" w:rsidP="00B17494">
      <w:pPr>
        <w:tabs>
          <w:tab w:val="left" w:pos="916"/>
          <w:tab w:val="left" w:pos="993"/>
        </w:tabs>
        <w:ind w:firstLine="709"/>
        <w:jc w:val="both"/>
        <w:rPr>
          <w:color w:val="000000"/>
          <w:spacing w:val="0"/>
        </w:rPr>
      </w:pPr>
    </w:p>
    <w:p w:rsidR="00560285" w:rsidRPr="003B5016" w:rsidRDefault="00B17494" w:rsidP="00B17494">
      <w:pPr>
        <w:ind w:firstLine="709"/>
        <w:jc w:val="both"/>
        <w:rPr>
          <w:spacing w:val="0"/>
        </w:rPr>
      </w:pPr>
      <w:r w:rsidRPr="003B5016">
        <w:rPr>
          <w:b/>
          <w:color w:val="000000"/>
          <w:spacing w:val="0"/>
        </w:rPr>
        <w:t>Статья 2.</w:t>
      </w:r>
      <w:r w:rsidRPr="003B5016">
        <w:rPr>
          <w:color w:val="000000"/>
          <w:spacing w:val="0"/>
        </w:rPr>
        <w:t xml:space="preserve"> Настоящий Закон вступает в силу с 1 января 202</w:t>
      </w:r>
      <w:r w:rsidR="00B24607" w:rsidRPr="003F11F9">
        <w:rPr>
          <w:color w:val="000000"/>
          <w:spacing w:val="0"/>
        </w:rPr>
        <w:t>6</w:t>
      </w:r>
      <w:r w:rsidRPr="003B5016">
        <w:rPr>
          <w:color w:val="000000"/>
          <w:spacing w:val="0"/>
        </w:rPr>
        <w:t xml:space="preserve"> года.</w:t>
      </w:r>
    </w:p>
    <w:p w:rsidR="00F13411" w:rsidRPr="003B5016" w:rsidRDefault="00F13411" w:rsidP="007469BA">
      <w:pPr>
        <w:ind w:firstLine="709"/>
        <w:jc w:val="both"/>
        <w:rPr>
          <w:spacing w:val="0"/>
        </w:rPr>
      </w:pPr>
    </w:p>
    <w:p w:rsidR="00B17494" w:rsidRPr="003B5016" w:rsidRDefault="00B17494" w:rsidP="007469BA">
      <w:pPr>
        <w:ind w:firstLine="709"/>
        <w:jc w:val="both"/>
        <w:rPr>
          <w:spacing w:val="0"/>
        </w:rPr>
      </w:pPr>
    </w:p>
    <w:p w:rsidR="00894FE0" w:rsidRPr="00894FE0" w:rsidRDefault="00894FE0" w:rsidP="00894FE0">
      <w:pPr>
        <w:rPr>
          <w:spacing w:val="0"/>
        </w:rPr>
      </w:pPr>
      <w:r w:rsidRPr="00894FE0">
        <w:rPr>
          <w:spacing w:val="0"/>
        </w:rPr>
        <w:t>ПРЕЗИДЕНТ                                                                    В. КРАСНОСЕЛЬСКИЙ</w:t>
      </w:r>
    </w:p>
    <w:p w:rsidR="00894FE0" w:rsidRPr="00894FE0" w:rsidRDefault="00894FE0" w:rsidP="00894FE0">
      <w:pPr>
        <w:jc w:val="both"/>
        <w:outlineLvl w:val="0"/>
        <w:rPr>
          <w:spacing w:val="0"/>
        </w:rPr>
      </w:pPr>
    </w:p>
    <w:p w:rsidR="00894FE0" w:rsidRPr="00894FE0" w:rsidRDefault="00894FE0" w:rsidP="00894FE0">
      <w:pPr>
        <w:jc w:val="both"/>
        <w:outlineLvl w:val="0"/>
        <w:rPr>
          <w:spacing w:val="0"/>
        </w:rPr>
      </w:pPr>
      <w:r w:rsidRPr="00894FE0">
        <w:rPr>
          <w:spacing w:val="0"/>
        </w:rPr>
        <w:t>г. Тирасполь</w:t>
      </w:r>
    </w:p>
    <w:p w:rsidR="00894FE0" w:rsidRPr="00894FE0" w:rsidRDefault="00894FE0" w:rsidP="00894FE0">
      <w:pPr>
        <w:jc w:val="both"/>
        <w:outlineLvl w:val="0"/>
        <w:rPr>
          <w:spacing w:val="0"/>
        </w:rPr>
      </w:pPr>
      <w:r w:rsidRPr="00894FE0">
        <w:rPr>
          <w:spacing w:val="0"/>
        </w:rPr>
        <w:t>1</w:t>
      </w:r>
      <w:r>
        <w:rPr>
          <w:spacing w:val="0"/>
        </w:rPr>
        <w:t>4</w:t>
      </w:r>
      <w:r w:rsidRPr="00894FE0">
        <w:rPr>
          <w:spacing w:val="0"/>
        </w:rPr>
        <w:t xml:space="preserve"> </w:t>
      </w:r>
      <w:r>
        <w:rPr>
          <w:spacing w:val="0"/>
        </w:rPr>
        <w:t>апреля</w:t>
      </w:r>
      <w:r w:rsidRPr="00894FE0">
        <w:rPr>
          <w:spacing w:val="0"/>
        </w:rPr>
        <w:t xml:space="preserve"> 202</w:t>
      </w:r>
      <w:r>
        <w:rPr>
          <w:spacing w:val="0"/>
        </w:rPr>
        <w:t>5</w:t>
      </w:r>
      <w:r w:rsidRPr="00894FE0">
        <w:rPr>
          <w:spacing w:val="0"/>
        </w:rPr>
        <w:t xml:space="preserve"> года</w:t>
      </w:r>
    </w:p>
    <w:p w:rsidR="00824221" w:rsidRPr="003B5016" w:rsidRDefault="00824221" w:rsidP="007469BA">
      <w:pPr>
        <w:ind w:firstLine="709"/>
        <w:jc w:val="both"/>
        <w:rPr>
          <w:spacing w:val="0"/>
        </w:rPr>
      </w:pPr>
    </w:p>
    <w:p w:rsidR="0003444C" w:rsidRPr="003B5016" w:rsidRDefault="0003444C" w:rsidP="007469BA">
      <w:pPr>
        <w:ind w:firstLine="709"/>
        <w:jc w:val="both"/>
        <w:rPr>
          <w:spacing w:val="0"/>
        </w:rPr>
      </w:pPr>
    </w:p>
    <w:p w:rsidR="0003444C" w:rsidRPr="003B5016" w:rsidRDefault="0003444C"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3B5016" w:rsidRDefault="00B17494" w:rsidP="007469BA">
      <w:pPr>
        <w:ind w:firstLine="709"/>
        <w:jc w:val="both"/>
        <w:rPr>
          <w:spacing w:val="0"/>
        </w:rPr>
      </w:pPr>
    </w:p>
    <w:p w:rsidR="00B17494" w:rsidRPr="00B17494" w:rsidRDefault="00B17494" w:rsidP="00B17494">
      <w:pPr>
        <w:tabs>
          <w:tab w:val="left" w:pos="916"/>
          <w:tab w:val="left" w:pos="1134"/>
        </w:tabs>
        <w:ind w:left="5103"/>
        <w:rPr>
          <w:color w:val="000000"/>
          <w:spacing w:val="0"/>
        </w:rPr>
      </w:pPr>
      <w:bookmarkStart w:id="0" w:name="_GoBack"/>
      <w:bookmarkEnd w:id="0"/>
      <w:r w:rsidRPr="00B17494">
        <w:rPr>
          <w:color w:val="000000"/>
          <w:spacing w:val="0"/>
        </w:rPr>
        <w:lastRenderedPageBreak/>
        <w:t xml:space="preserve">Приложение </w:t>
      </w:r>
      <w:r w:rsidR="0041648B">
        <w:rPr>
          <w:color w:val="000000"/>
          <w:spacing w:val="0"/>
        </w:rPr>
        <w:t>№ 1</w:t>
      </w:r>
    </w:p>
    <w:p w:rsidR="00B17494" w:rsidRPr="00B17494" w:rsidRDefault="00B17494" w:rsidP="00B17494">
      <w:pPr>
        <w:tabs>
          <w:tab w:val="left" w:pos="916"/>
          <w:tab w:val="left" w:pos="1134"/>
        </w:tabs>
        <w:ind w:left="5103"/>
        <w:rPr>
          <w:color w:val="000000"/>
          <w:spacing w:val="0"/>
        </w:rPr>
      </w:pPr>
      <w:r w:rsidRPr="00B17494">
        <w:rPr>
          <w:color w:val="000000"/>
          <w:spacing w:val="0"/>
        </w:rPr>
        <w:t xml:space="preserve">к Закону Приднестровской Молдавской Республики </w:t>
      </w:r>
    </w:p>
    <w:p w:rsidR="00B17494" w:rsidRPr="00B17494" w:rsidRDefault="00B17494" w:rsidP="00B17494">
      <w:pPr>
        <w:tabs>
          <w:tab w:val="left" w:pos="916"/>
          <w:tab w:val="left" w:pos="1134"/>
        </w:tabs>
        <w:ind w:left="5103"/>
        <w:rPr>
          <w:color w:val="000000"/>
          <w:spacing w:val="0"/>
        </w:rPr>
      </w:pPr>
      <w:r w:rsidRPr="00B17494">
        <w:rPr>
          <w:color w:val="000000"/>
          <w:spacing w:val="0"/>
        </w:rPr>
        <w:t xml:space="preserve">«Об утверждении государственной целевой программы «Равные возможности» на </w:t>
      </w:r>
      <w:r w:rsidR="00B24607">
        <w:rPr>
          <w:color w:val="000000"/>
          <w:spacing w:val="0"/>
        </w:rPr>
        <w:t>2026–2028</w:t>
      </w:r>
      <w:r w:rsidRPr="00B17494">
        <w:rPr>
          <w:color w:val="000000"/>
          <w:spacing w:val="0"/>
        </w:rPr>
        <w:t xml:space="preserve"> годы»</w:t>
      </w:r>
    </w:p>
    <w:p w:rsidR="00B17494" w:rsidRPr="00B17494" w:rsidRDefault="00B17494" w:rsidP="00B17494">
      <w:pPr>
        <w:tabs>
          <w:tab w:val="left" w:pos="916"/>
          <w:tab w:val="left" w:pos="1134"/>
        </w:tabs>
        <w:ind w:left="5103" w:firstLine="567"/>
        <w:jc w:val="both"/>
        <w:rPr>
          <w:color w:val="000000"/>
          <w:spacing w:val="0"/>
        </w:rPr>
      </w:pPr>
    </w:p>
    <w:p w:rsidR="00B17494" w:rsidRPr="00B17494" w:rsidRDefault="00B17494" w:rsidP="00B17494">
      <w:pPr>
        <w:tabs>
          <w:tab w:val="left" w:pos="916"/>
        </w:tabs>
        <w:jc w:val="center"/>
        <w:rPr>
          <w:spacing w:val="0"/>
        </w:rPr>
      </w:pPr>
      <w:r w:rsidRPr="00B17494">
        <w:rPr>
          <w:spacing w:val="0"/>
        </w:rPr>
        <w:t>Государственная целевая программа</w:t>
      </w:r>
    </w:p>
    <w:p w:rsidR="00B17494" w:rsidRPr="00B17494" w:rsidRDefault="00B17494" w:rsidP="00B17494">
      <w:pPr>
        <w:tabs>
          <w:tab w:val="left" w:pos="916"/>
        </w:tabs>
        <w:jc w:val="center"/>
        <w:rPr>
          <w:spacing w:val="0"/>
        </w:rPr>
      </w:pPr>
      <w:r w:rsidRPr="00B17494">
        <w:rPr>
          <w:spacing w:val="0"/>
        </w:rPr>
        <w:t xml:space="preserve">«Равные возможности» на </w:t>
      </w:r>
      <w:r w:rsidR="00B24607">
        <w:rPr>
          <w:spacing w:val="0"/>
        </w:rPr>
        <w:t>2026–2028</w:t>
      </w:r>
      <w:r w:rsidRPr="00B17494">
        <w:rPr>
          <w:spacing w:val="0"/>
        </w:rPr>
        <w:t xml:space="preserve"> годы</w:t>
      </w:r>
    </w:p>
    <w:p w:rsidR="00B17494" w:rsidRPr="00B17494" w:rsidRDefault="00B17494" w:rsidP="00B17494">
      <w:pPr>
        <w:tabs>
          <w:tab w:val="left" w:pos="916"/>
        </w:tabs>
        <w:jc w:val="center"/>
        <w:rPr>
          <w:spacing w:val="0"/>
        </w:rPr>
      </w:pPr>
    </w:p>
    <w:p w:rsidR="00B17494" w:rsidRPr="003B5016" w:rsidRDefault="0041648B" w:rsidP="00B17494">
      <w:pPr>
        <w:tabs>
          <w:tab w:val="left" w:pos="916"/>
        </w:tabs>
        <w:jc w:val="center"/>
        <w:rPr>
          <w:spacing w:val="0"/>
        </w:rPr>
      </w:pPr>
      <w:r>
        <w:rPr>
          <w:spacing w:val="0"/>
        </w:rPr>
        <w:t xml:space="preserve">Глава </w:t>
      </w:r>
      <w:r w:rsidR="00B17494" w:rsidRPr="00B17494">
        <w:rPr>
          <w:spacing w:val="0"/>
        </w:rPr>
        <w:t>1. Паспорт Программы</w:t>
      </w:r>
    </w:p>
    <w:p w:rsidR="00B17494" w:rsidRPr="00B17494" w:rsidRDefault="00B17494" w:rsidP="00B17494">
      <w:pPr>
        <w:tabs>
          <w:tab w:val="left" w:pos="916"/>
        </w:tabs>
        <w:jc w:val="center"/>
        <w:rPr>
          <w:spacing w:val="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088"/>
        <w:gridCol w:w="5417"/>
      </w:tblGrid>
      <w:tr w:rsidR="00B17494" w:rsidRPr="00B17494" w:rsidTr="00B17494">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t>1.</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Наименование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E751B8">
            <w:pPr>
              <w:tabs>
                <w:tab w:val="left" w:pos="200"/>
              </w:tabs>
              <w:jc w:val="both"/>
              <w:rPr>
                <w:spacing w:val="0"/>
              </w:rPr>
            </w:pPr>
            <w:r w:rsidRPr="00B17494">
              <w:rPr>
                <w:spacing w:val="0"/>
              </w:rPr>
              <w:t>Государственная целевая программа «Равные возможности» на 202</w:t>
            </w:r>
            <w:r w:rsidR="00E751B8">
              <w:rPr>
                <w:spacing w:val="0"/>
              </w:rPr>
              <w:t>6–</w:t>
            </w:r>
            <w:r w:rsidRPr="00B17494">
              <w:rPr>
                <w:spacing w:val="0"/>
              </w:rPr>
              <w:t>202</w:t>
            </w:r>
            <w:r w:rsidR="00E751B8">
              <w:rPr>
                <w:spacing w:val="0"/>
              </w:rPr>
              <w:t>8</w:t>
            </w:r>
            <w:r w:rsidRPr="00B17494">
              <w:rPr>
                <w:spacing w:val="0"/>
              </w:rPr>
              <w:t xml:space="preserve"> годы (далее – Программа)</w:t>
            </w:r>
            <w:r w:rsidRPr="00B17494">
              <w:rPr>
                <w:strike/>
                <w:color w:val="FF0000"/>
                <w:spacing w:val="0"/>
              </w:rPr>
              <w:t xml:space="preserve"> </w:t>
            </w:r>
          </w:p>
        </w:tc>
      </w:tr>
      <w:tr w:rsidR="00B17494" w:rsidRPr="00B17494" w:rsidTr="00A85CCB">
        <w:trPr>
          <w:trHeight w:val="643"/>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t>2.</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Сроки реализации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E751B8" w:rsidP="00E751B8">
            <w:pPr>
              <w:tabs>
                <w:tab w:val="left" w:pos="200"/>
              </w:tabs>
              <w:jc w:val="both"/>
              <w:rPr>
                <w:spacing w:val="0"/>
              </w:rPr>
            </w:pPr>
            <w:r>
              <w:rPr>
                <w:spacing w:val="0"/>
              </w:rPr>
              <w:t>2026–2028</w:t>
            </w:r>
            <w:r w:rsidR="00B17494" w:rsidRPr="00B17494">
              <w:rPr>
                <w:spacing w:val="0"/>
              </w:rPr>
              <w:t xml:space="preserve"> годы</w:t>
            </w:r>
          </w:p>
        </w:tc>
      </w:tr>
      <w:tr w:rsidR="00B17494" w:rsidRPr="00B17494" w:rsidTr="00B17494">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t>3.</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Государственный заказчик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jc w:val="both"/>
              <w:rPr>
                <w:spacing w:val="0"/>
              </w:rPr>
            </w:pPr>
            <w:r w:rsidRPr="00B17494">
              <w:rPr>
                <w:spacing w:val="0"/>
              </w:rPr>
              <w:t>Правительство Приднестровской Молдавской Республики</w:t>
            </w:r>
          </w:p>
        </w:tc>
      </w:tr>
      <w:tr w:rsidR="00B17494" w:rsidRPr="00B17494" w:rsidTr="00B17494">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t xml:space="preserve">4. </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Разработчик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jc w:val="both"/>
              <w:rPr>
                <w:spacing w:val="0"/>
              </w:rPr>
            </w:pPr>
            <w:r w:rsidRPr="00B17494">
              <w:rPr>
                <w:spacing w:val="0"/>
              </w:rPr>
              <w:t>Министерство по социальной защите и труду Приднестровской Молдавской Республики</w:t>
            </w:r>
          </w:p>
        </w:tc>
      </w:tr>
      <w:tr w:rsidR="00B17494" w:rsidRPr="00B17494" w:rsidTr="00B17494">
        <w:trPr>
          <w:trHeight w:val="754"/>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t>5.</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Ответственный исполнитель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jc w:val="both"/>
              <w:rPr>
                <w:spacing w:val="0"/>
              </w:rPr>
            </w:pPr>
            <w:r w:rsidRPr="00B17494">
              <w:rPr>
                <w:spacing w:val="0"/>
              </w:rPr>
              <w:t>Министерство по социальной защите и труду Приднестровской Молдавской Республики</w:t>
            </w:r>
          </w:p>
        </w:tc>
      </w:tr>
      <w:tr w:rsidR="00B17494" w:rsidRPr="00B17494" w:rsidTr="00B17494">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t>6.</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Соисполнители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3F11F9">
            <w:pPr>
              <w:tabs>
                <w:tab w:val="left" w:pos="200"/>
              </w:tabs>
              <w:jc w:val="both"/>
              <w:rPr>
                <w:spacing w:val="0"/>
              </w:rPr>
            </w:pPr>
            <w:r w:rsidRPr="00B17494">
              <w:rPr>
                <w:color w:val="000000"/>
                <w:spacing w:val="0"/>
              </w:rPr>
              <w:t>Министерство просвещения Приднестровской Молдавской Республики, Министерство цифрового развития, связи и массовых коммуникаций Приднестровской Молдавской Республики</w:t>
            </w:r>
            <w:r w:rsidR="003B5016" w:rsidRPr="003B5016">
              <w:rPr>
                <w:color w:val="000000"/>
                <w:spacing w:val="0"/>
              </w:rPr>
              <w:t>, Министерство обороны Приднестровской Молдавской Республики</w:t>
            </w:r>
            <w:r w:rsidRPr="00B17494">
              <w:rPr>
                <w:color w:val="000000"/>
                <w:spacing w:val="0"/>
              </w:rPr>
              <w:t>, Государственная служба по культуре и историческому наследию Приднестровской Молдавской Республики, Государственная служба по спорту Приднестровской Молдавской Республики, государственные администрации городов (районов) Приднестровской Молдавской Республики, государственное образовательное учреждение дополнительного профессионального образования «Институт развития образования и повышения квалификации»</w:t>
            </w:r>
          </w:p>
        </w:tc>
      </w:tr>
      <w:tr w:rsidR="00B17494" w:rsidRPr="00B17494" w:rsidTr="00B17494">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t>7.</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Цели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jc w:val="both"/>
              <w:rPr>
                <w:spacing w:val="0"/>
              </w:rPr>
            </w:pPr>
            <w:r w:rsidRPr="00B17494">
              <w:rPr>
                <w:spacing w:val="0"/>
              </w:rPr>
              <w:t xml:space="preserve">а) обеспечение инвалидов и других маломобильных групп населения, </w:t>
            </w:r>
            <w:r w:rsidRPr="00B17494">
              <w:rPr>
                <w:spacing w:val="0"/>
              </w:rPr>
              <w:lastRenderedPageBreak/>
              <w:t xml:space="preserve">испытывающих затруднения при самостоятельном передвижении, возможностями для полноценного участия </w:t>
            </w:r>
            <w:r w:rsidRPr="00B17494">
              <w:rPr>
                <w:spacing w:val="0"/>
              </w:rPr>
              <w:br/>
              <w:t>в различных сферах общественной жизни, повышения уровня их социальной адаптации и интеграции в общество;</w:t>
            </w:r>
          </w:p>
          <w:p w:rsidR="00B17494" w:rsidRPr="00B17494" w:rsidRDefault="00B17494" w:rsidP="00B17494">
            <w:pPr>
              <w:tabs>
                <w:tab w:val="left" w:pos="200"/>
              </w:tabs>
              <w:jc w:val="both"/>
              <w:rPr>
                <w:spacing w:val="0"/>
              </w:rPr>
            </w:pPr>
            <w:r w:rsidRPr="00B17494">
              <w:rPr>
                <w:spacing w:val="0"/>
              </w:rPr>
              <w:t xml:space="preserve">б) укрепление межведомственных связей </w:t>
            </w:r>
            <w:r w:rsidRPr="00B17494">
              <w:rPr>
                <w:spacing w:val="0"/>
              </w:rPr>
              <w:br/>
              <w:t xml:space="preserve">и содействие обмену опытом работы по созданию доступной среды для инвалидов </w:t>
            </w:r>
            <w:r w:rsidRPr="00B17494">
              <w:rPr>
                <w:spacing w:val="0"/>
              </w:rPr>
              <w:br/>
              <w:t>и других маломобильных групп населения</w:t>
            </w:r>
          </w:p>
        </w:tc>
      </w:tr>
      <w:tr w:rsidR="00B17494" w:rsidRPr="00B17494" w:rsidTr="00B17494">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lastRenderedPageBreak/>
              <w:t>8.</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Задачи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jc w:val="both"/>
              <w:rPr>
                <w:spacing w:val="0"/>
              </w:rPr>
            </w:pPr>
            <w:r w:rsidRPr="00B17494">
              <w:rPr>
                <w:spacing w:val="0"/>
              </w:rPr>
              <w:t>а) создание условий для свободного передвижения и доступа инвалидов и других маломобильных групп населения к объектам социальной инфраструктуры;</w:t>
            </w:r>
          </w:p>
          <w:p w:rsidR="00B17494" w:rsidRPr="00B17494" w:rsidRDefault="00B17494" w:rsidP="00B17494">
            <w:pPr>
              <w:shd w:val="clear" w:color="auto" w:fill="FFFFFF"/>
              <w:tabs>
                <w:tab w:val="left" w:pos="200"/>
              </w:tabs>
              <w:jc w:val="both"/>
              <w:textAlignment w:val="baseline"/>
              <w:rPr>
                <w:spacing w:val="0"/>
              </w:rPr>
            </w:pPr>
            <w:r w:rsidRPr="00B17494">
              <w:rPr>
                <w:spacing w:val="0"/>
              </w:rPr>
              <w:t>б) обеспечение беспрепятственного доступа инвалидов к информации;</w:t>
            </w:r>
          </w:p>
          <w:p w:rsidR="00B17494" w:rsidRPr="00B17494" w:rsidRDefault="00B17494" w:rsidP="00B17494">
            <w:pPr>
              <w:tabs>
                <w:tab w:val="left" w:pos="200"/>
              </w:tabs>
              <w:jc w:val="both"/>
              <w:rPr>
                <w:spacing w:val="0"/>
              </w:rPr>
            </w:pPr>
            <w:r w:rsidRPr="00B17494">
              <w:rPr>
                <w:spacing w:val="0"/>
              </w:rPr>
              <w:t xml:space="preserve">в) создание условий для обеспечения равного доступа к образованию для всех инвалидов с учетом разнообразия особых образовательных потребностей </w:t>
            </w:r>
            <w:r w:rsidRPr="00B17494">
              <w:rPr>
                <w:spacing w:val="0"/>
              </w:rPr>
              <w:br/>
              <w:t>и индивидуальных возможностей;</w:t>
            </w:r>
          </w:p>
          <w:p w:rsidR="00B17494" w:rsidRPr="00B17494" w:rsidRDefault="00B17494" w:rsidP="00B17494">
            <w:pPr>
              <w:tabs>
                <w:tab w:val="left" w:pos="200"/>
              </w:tabs>
              <w:jc w:val="both"/>
              <w:rPr>
                <w:spacing w:val="0"/>
              </w:rPr>
            </w:pPr>
            <w:r w:rsidRPr="00B17494">
              <w:rPr>
                <w:spacing w:val="0"/>
              </w:rPr>
              <w:t>г) организация и проведение культурно-массовых мероприятий с вовлечением инвалидов в совместную деятельность;</w:t>
            </w:r>
          </w:p>
          <w:p w:rsidR="00B17494" w:rsidRPr="00B17494" w:rsidRDefault="00B17494" w:rsidP="00B17494">
            <w:pPr>
              <w:tabs>
                <w:tab w:val="left" w:pos="200"/>
              </w:tabs>
              <w:jc w:val="both"/>
              <w:rPr>
                <w:spacing w:val="0"/>
              </w:rPr>
            </w:pPr>
            <w:r w:rsidRPr="00B17494">
              <w:rPr>
                <w:spacing w:val="0"/>
              </w:rPr>
              <w:t xml:space="preserve">д) создание средствами архитектуры </w:t>
            </w:r>
            <w:r w:rsidRPr="00B17494">
              <w:rPr>
                <w:spacing w:val="0"/>
              </w:rPr>
              <w:br/>
              <w:t xml:space="preserve">и градостроительства условий, обеспечивающих доступность среды жизнедеятельности для инвалидов на стадии проектирования, строительства </w:t>
            </w:r>
            <w:r w:rsidRPr="00B17494">
              <w:rPr>
                <w:spacing w:val="0"/>
              </w:rPr>
              <w:br/>
              <w:t>и реконструкции объектов;</w:t>
            </w:r>
          </w:p>
          <w:p w:rsidR="00B17494" w:rsidRPr="00B17494" w:rsidRDefault="00B17494" w:rsidP="00B17494">
            <w:pPr>
              <w:tabs>
                <w:tab w:val="left" w:pos="200"/>
              </w:tabs>
              <w:jc w:val="both"/>
              <w:rPr>
                <w:spacing w:val="0"/>
              </w:rPr>
            </w:pPr>
            <w:r w:rsidRPr="00B17494">
              <w:rPr>
                <w:spacing w:val="0"/>
              </w:rPr>
              <w:t>е) оснащение действующих объектов социальной, инженерной, транспортной, производственной инфраструктуры, информации и связи материально-техническими средствами, обеспечивающими беспрепятственный доступ к ним инвалидов с учетом их потребностей;</w:t>
            </w:r>
          </w:p>
          <w:p w:rsidR="00B17494" w:rsidRPr="00B17494" w:rsidRDefault="00B17494" w:rsidP="00B17494">
            <w:pPr>
              <w:tabs>
                <w:tab w:val="left" w:pos="200"/>
              </w:tabs>
              <w:jc w:val="both"/>
              <w:rPr>
                <w:spacing w:val="0"/>
              </w:rPr>
            </w:pPr>
            <w:r w:rsidRPr="00B17494">
              <w:rPr>
                <w:spacing w:val="0"/>
              </w:rPr>
              <w:t>ж) формирование позитивного общественного мнения в отношении проблем обеспечения доступной среды жизнедеятельности для инвалидов;</w:t>
            </w:r>
          </w:p>
          <w:p w:rsidR="00B17494" w:rsidRPr="00B17494" w:rsidRDefault="00B17494" w:rsidP="00B17494">
            <w:pPr>
              <w:tabs>
                <w:tab w:val="left" w:pos="200"/>
              </w:tabs>
              <w:jc w:val="both"/>
              <w:rPr>
                <w:spacing w:val="0"/>
              </w:rPr>
            </w:pPr>
            <w:r w:rsidRPr="00B17494">
              <w:rPr>
                <w:spacing w:val="0"/>
              </w:rPr>
              <w:t xml:space="preserve">з) подготовка и повышение квалификации кадров, работающих с гражданами с </w:t>
            </w:r>
            <w:r w:rsidRPr="00B17494">
              <w:rPr>
                <w:spacing w:val="0"/>
              </w:rPr>
              <w:lastRenderedPageBreak/>
              <w:t>особыми потребностями жизнедеятельности</w:t>
            </w:r>
          </w:p>
        </w:tc>
      </w:tr>
      <w:tr w:rsidR="00B17494" w:rsidRPr="00B17494" w:rsidTr="00B17494">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916"/>
              </w:tabs>
              <w:ind w:firstLine="11"/>
              <w:jc w:val="center"/>
              <w:rPr>
                <w:spacing w:val="0"/>
              </w:rPr>
            </w:pPr>
            <w:r w:rsidRPr="00B17494">
              <w:rPr>
                <w:spacing w:val="0"/>
              </w:rPr>
              <w:lastRenderedPageBreak/>
              <w:t>9.</w:t>
            </w:r>
          </w:p>
        </w:tc>
        <w:tc>
          <w:tcPr>
            <w:tcW w:w="3088"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rPr>
                <w:spacing w:val="0"/>
              </w:rPr>
            </w:pPr>
            <w:r w:rsidRPr="00B17494">
              <w:rPr>
                <w:spacing w:val="0"/>
              </w:rPr>
              <w:t>Источники финансирования Программы</w:t>
            </w:r>
          </w:p>
        </w:tc>
        <w:tc>
          <w:tcPr>
            <w:tcW w:w="5417" w:type="dxa"/>
            <w:tcBorders>
              <w:top w:val="single" w:sz="4" w:space="0" w:color="auto"/>
              <w:left w:val="single" w:sz="4" w:space="0" w:color="auto"/>
              <w:bottom w:val="single" w:sz="4" w:space="0" w:color="auto"/>
              <w:right w:val="single" w:sz="4" w:space="0" w:color="auto"/>
            </w:tcBorders>
            <w:vAlign w:val="center"/>
            <w:hideMark/>
          </w:tcPr>
          <w:p w:rsidR="00B17494" w:rsidRPr="00B17494" w:rsidRDefault="00B17494" w:rsidP="00B17494">
            <w:pPr>
              <w:tabs>
                <w:tab w:val="left" w:pos="200"/>
              </w:tabs>
              <w:jc w:val="both"/>
              <w:rPr>
                <w:spacing w:val="0"/>
              </w:rPr>
            </w:pPr>
            <w:r w:rsidRPr="00B17494">
              <w:rPr>
                <w:spacing w:val="0"/>
              </w:rPr>
              <w:t>Республиканский бюджет, местные бюджеты,</w:t>
            </w:r>
            <w:r w:rsidRPr="00B17494">
              <w:rPr>
                <w:b/>
                <w:spacing w:val="0"/>
              </w:rPr>
              <w:t xml:space="preserve"> </w:t>
            </w:r>
            <w:r w:rsidRPr="00B17494">
              <w:rPr>
                <w:spacing w:val="0"/>
              </w:rPr>
              <w:t>а также иные источники, не запрещенные законодательством Приднестровской Молдавской Республики</w:t>
            </w:r>
          </w:p>
        </w:tc>
      </w:tr>
      <w:tr w:rsidR="00B17494" w:rsidRPr="00B17494" w:rsidTr="00B17494">
        <w:trPr>
          <w:trHeight w:val="4424"/>
        </w:trPr>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17494" w:rsidRPr="00B17494" w:rsidRDefault="00B17494" w:rsidP="00B17494">
            <w:pPr>
              <w:tabs>
                <w:tab w:val="left" w:pos="916"/>
              </w:tabs>
              <w:ind w:firstLine="11"/>
              <w:jc w:val="center"/>
              <w:rPr>
                <w:spacing w:val="0"/>
              </w:rPr>
            </w:pPr>
            <w:r w:rsidRPr="00B17494">
              <w:rPr>
                <w:spacing w:val="0"/>
              </w:rPr>
              <w:t>10.</w:t>
            </w:r>
          </w:p>
        </w:tc>
        <w:tc>
          <w:tcPr>
            <w:tcW w:w="30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17494" w:rsidRPr="00B17494" w:rsidRDefault="00B17494" w:rsidP="00B17494">
            <w:pPr>
              <w:tabs>
                <w:tab w:val="left" w:pos="200"/>
              </w:tabs>
              <w:rPr>
                <w:spacing w:val="0"/>
              </w:rPr>
            </w:pPr>
            <w:r w:rsidRPr="00B17494">
              <w:rPr>
                <w:rFonts w:eastAsia="Calibri"/>
                <w:spacing w:val="0"/>
              </w:rPr>
              <w:t>Объем финансирования Программы</w:t>
            </w:r>
          </w:p>
        </w:tc>
        <w:tc>
          <w:tcPr>
            <w:tcW w:w="5417" w:type="dxa"/>
            <w:tcBorders>
              <w:top w:val="outset" w:sz="6" w:space="0" w:color="auto"/>
              <w:left w:val="outset" w:sz="6" w:space="0" w:color="auto"/>
              <w:bottom w:val="outset" w:sz="6" w:space="0" w:color="auto"/>
              <w:right w:val="outset" w:sz="6" w:space="0" w:color="auto"/>
            </w:tcBorders>
            <w:shd w:val="clear" w:color="auto" w:fill="FFFFFF"/>
            <w:vAlign w:val="center"/>
          </w:tcPr>
          <w:p w:rsidR="003F11F9" w:rsidRPr="003F11F9" w:rsidRDefault="003F11F9" w:rsidP="003F11F9">
            <w:pPr>
              <w:jc w:val="both"/>
              <w:rPr>
                <w:spacing w:val="0"/>
              </w:rPr>
            </w:pPr>
            <w:r w:rsidRPr="003F11F9">
              <w:rPr>
                <w:spacing w:val="0"/>
              </w:rPr>
              <w:t xml:space="preserve">Общий объем финансирования </w:t>
            </w:r>
            <w:r w:rsidR="00E751B8">
              <w:rPr>
                <w:spacing w:val="0"/>
              </w:rPr>
              <w:br/>
            </w:r>
            <w:r w:rsidRPr="003F11F9">
              <w:rPr>
                <w:spacing w:val="0"/>
              </w:rPr>
              <w:t>7</w:t>
            </w:r>
            <w:r w:rsidR="0041648B">
              <w:rPr>
                <w:spacing w:val="0"/>
              </w:rPr>
              <w:t> </w:t>
            </w:r>
            <w:r w:rsidRPr="003F11F9">
              <w:rPr>
                <w:spacing w:val="0"/>
              </w:rPr>
              <w:t>920</w:t>
            </w:r>
            <w:r w:rsidR="0041648B">
              <w:rPr>
                <w:spacing w:val="0"/>
              </w:rPr>
              <w:t> </w:t>
            </w:r>
            <w:r w:rsidRPr="003F11F9">
              <w:rPr>
                <w:spacing w:val="0"/>
              </w:rPr>
              <w:t>731 рубл</w:t>
            </w:r>
            <w:r w:rsidR="0041648B">
              <w:rPr>
                <w:spacing w:val="0"/>
              </w:rPr>
              <w:t>ь</w:t>
            </w:r>
            <w:r w:rsidRPr="003F11F9">
              <w:rPr>
                <w:spacing w:val="0"/>
              </w:rPr>
              <w:t xml:space="preserve"> Приднестровской Молдавской Республики.</w:t>
            </w:r>
          </w:p>
          <w:p w:rsidR="003F11F9" w:rsidRPr="003F11F9" w:rsidRDefault="003F11F9" w:rsidP="003F11F9">
            <w:pPr>
              <w:jc w:val="both"/>
              <w:rPr>
                <w:spacing w:val="0"/>
              </w:rPr>
            </w:pPr>
            <w:r w:rsidRPr="003F11F9">
              <w:rPr>
                <w:spacing w:val="0"/>
              </w:rPr>
              <w:t>Ежегодные затраты:</w:t>
            </w:r>
          </w:p>
          <w:p w:rsidR="003F11F9" w:rsidRPr="003F11F9" w:rsidRDefault="003F11F9" w:rsidP="003F11F9">
            <w:pPr>
              <w:jc w:val="both"/>
              <w:rPr>
                <w:spacing w:val="0"/>
              </w:rPr>
            </w:pPr>
            <w:r w:rsidRPr="003F11F9">
              <w:rPr>
                <w:spacing w:val="0"/>
              </w:rPr>
              <w:t>а) 2026 год – 3</w:t>
            </w:r>
            <w:r>
              <w:rPr>
                <w:spacing w:val="0"/>
              </w:rPr>
              <w:t> </w:t>
            </w:r>
            <w:r w:rsidRPr="003F11F9">
              <w:rPr>
                <w:spacing w:val="0"/>
              </w:rPr>
              <w:t>813</w:t>
            </w:r>
            <w:r>
              <w:rPr>
                <w:spacing w:val="0"/>
                <w:lang w:val="en-US"/>
              </w:rPr>
              <w:t> </w:t>
            </w:r>
            <w:r w:rsidRPr="003F11F9">
              <w:rPr>
                <w:spacing w:val="0"/>
              </w:rPr>
              <w:t>107 рубл</w:t>
            </w:r>
            <w:r w:rsidR="0041648B">
              <w:rPr>
                <w:spacing w:val="0"/>
              </w:rPr>
              <w:t>ей</w:t>
            </w:r>
            <w:r w:rsidRPr="003F11F9">
              <w:rPr>
                <w:spacing w:val="0"/>
              </w:rPr>
              <w:t xml:space="preserve"> Приднестровской Молдавской Республики, </w:t>
            </w:r>
          </w:p>
          <w:p w:rsidR="003F11F9" w:rsidRPr="003F11F9" w:rsidRDefault="003F11F9" w:rsidP="003F11F9">
            <w:pPr>
              <w:jc w:val="both"/>
              <w:rPr>
                <w:spacing w:val="0"/>
              </w:rPr>
            </w:pPr>
            <w:r w:rsidRPr="003F11F9">
              <w:rPr>
                <w:spacing w:val="0"/>
              </w:rPr>
              <w:t>в том числе:</w:t>
            </w:r>
          </w:p>
          <w:p w:rsidR="003F11F9" w:rsidRPr="003F11F9" w:rsidRDefault="003F11F9" w:rsidP="003F11F9">
            <w:pPr>
              <w:jc w:val="both"/>
              <w:rPr>
                <w:spacing w:val="0"/>
              </w:rPr>
            </w:pPr>
            <w:r w:rsidRPr="003F11F9">
              <w:rPr>
                <w:spacing w:val="0"/>
              </w:rPr>
              <w:t xml:space="preserve">1) республиканский бюджет – </w:t>
            </w:r>
            <w:r w:rsidR="00E751B8">
              <w:rPr>
                <w:spacing w:val="0"/>
              </w:rPr>
              <w:br/>
            </w:r>
            <w:r w:rsidRPr="003F11F9">
              <w:rPr>
                <w:spacing w:val="0"/>
              </w:rPr>
              <w:t>2</w:t>
            </w:r>
            <w:r>
              <w:rPr>
                <w:spacing w:val="0"/>
              </w:rPr>
              <w:t> </w:t>
            </w:r>
            <w:r w:rsidRPr="003F11F9">
              <w:rPr>
                <w:spacing w:val="0"/>
              </w:rPr>
              <w:t>624</w:t>
            </w:r>
            <w:r>
              <w:rPr>
                <w:spacing w:val="0"/>
                <w:lang w:val="en-US"/>
              </w:rPr>
              <w:t> </w:t>
            </w:r>
            <w:r w:rsidRPr="003F11F9">
              <w:rPr>
                <w:spacing w:val="0"/>
              </w:rPr>
              <w:t>919 рублей Приднестровской Молдавской Республики;</w:t>
            </w:r>
          </w:p>
          <w:p w:rsidR="003F11F9" w:rsidRPr="003F11F9" w:rsidRDefault="003F11F9" w:rsidP="003F11F9">
            <w:pPr>
              <w:jc w:val="both"/>
              <w:rPr>
                <w:spacing w:val="0"/>
              </w:rPr>
            </w:pPr>
            <w:r w:rsidRPr="003F11F9">
              <w:rPr>
                <w:spacing w:val="0"/>
              </w:rPr>
              <w:t>2) местные бюджеты – 1</w:t>
            </w:r>
            <w:r>
              <w:rPr>
                <w:spacing w:val="0"/>
              </w:rPr>
              <w:t> </w:t>
            </w:r>
            <w:r w:rsidRPr="003F11F9">
              <w:rPr>
                <w:spacing w:val="0"/>
              </w:rPr>
              <w:t>188</w:t>
            </w:r>
            <w:r>
              <w:rPr>
                <w:spacing w:val="0"/>
                <w:lang w:val="en-US"/>
              </w:rPr>
              <w:t> </w:t>
            </w:r>
            <w:r w:rsidRPr="003F11F9">
              <w:rPr>
                <w:spacing w:val="0"/>
              </w:rPr>
              <w:t>188 рублей Приднестровской Молдавской Республики;</w:t>
            </w:r>
          </w:p>
          <w:p w:rsidR="003F11F9" w:rsidRPr="003F11F9" w:rsidRDefault="003F11F9" w:rsidP="003F11F9">
            <w:pPr>
              <w:jc w:val="both"/>
              <w:rPr>
                <w:spacing w:val="0"/>
              </w:rPr>
            </w:pPr>
            <w:r w:rsidRPr="003F11F9">
              <w:rPr>
                <w:spacing w:val="0"/>
              </w:rPr>
              <w:t>б) 2027 год – 2</w:t>
            </w:r>
            <w:r>
              <w:rPr>
                <w:spacing w:val="0"/>
                <w:lang w:val="en-US"/>
              </w:rPr>
              <w:t> </w:t>
            </w:r>
            <w:r w:rsidRPr="003F11F9">
              <w:rPr>
                <w:spacing w:val="0"/>
              </w:rPr>
              <w:t>293</w:t>
            </w:r>
            <w:r>
              <w:rPr>
                <w:spacing w:val="0"/>
                <w:lang w:val="en-US"/>
              </w:rPr>
              <w:t> </w:t>
            </w:r>
            <w:r w:rsidRPr="003F11F9">
              <w:rPr>
                <w:spacing w:val="0"/>
              </w:rPr>
              <w:t>323 рубл</w:t>
            </w:r>
            <w:r w:rsidR="0041648B">
              <w:rPr>
                <w:spacing w:val="0"/>
              </w:rPr>
              <w:t>я</w:t>
            </w:r>
            <w:r w:rsidRPr="003F11F9">
              <w:rPr>
                <w:spacing w:val="0"/>
              </w:rPr>
              <w:t xml:space="preserve"> Приднестровской Молдавской Республики, </w:t>
            </w:r>
          </w:p>
          <w:p w:rsidR="003F11F9" w:rsidRPr="003F11F9" w:rsidRDefault="003F11F9" w:rsidP="003F11F9">
            <w:pPr>
              <w:jc w:val="both"/>
              <w:rPr>
                <w:spacing w:val="0"/>
              </w:rPr>
            </w:pPr>
            <w:r w:rsidRPr="003F11F9">
              <w:rPr>
                <w:spacing w:val="0"/>
              </w:rPr>
              <w:t>в том числе:</w:t>
            </w:r>
          </w:p>
          <w:p w:rsidR="003F11F9" w:rsidRPr="003F11F9" w:rsidRDefault="003F11F9" w:rsidP="003F11F9">
            <w:pPr>
              <w:jc w:val="both"/>
              <w:rPr>
                <w:spacing w:val="0"/>
              </w:rPr>
            </w:pPr>
            <w:r w:rsidRPr="003F11F9">
              <w:rPr>
                <w:spacing w:val="0"/>
              </w:rPr>
              <w:t xml:space="preserve">1) республиканский бюджет – </w:t>
            </w:r>
            <w:r w:rsidR="00E751B8">
              <w:rPr>
                <w:spacing w:val="0"/>
              </w:rPr>
              <w:br/>
            </w:r>
            <w:r w:rsidRPr="003F11F9">
              <w:rPr>
                <w:spacing w:val="0"/>
              </w:rPr>
              <w:t>1</w:t>
            </w:r>
            <w:r>
              <w:rPr>
                <w:spacing w:val="0"/>
              </w:rPr>
              <w:t> </w:t>
            </w:r>
            <w:r w:rsidRPr="003F11F9">
              <w:rPr>
                <w:spacing w:val="0"/>
              </w:rPr>
              <w:t>601</w:t>
            </w:r>
            <w:r>
              <w:rPr>
                <w:spacing w:val="0"/>
                <w:lang w:val="en-US"/>
              </w:rPr>
              <w:t> </w:t>
            </w:r>
            <w:r w:rsidRPr="003F11F9">
              <w:rPr>
                <w:spacing w:val="0"/>
              </w:rPr>
              <w:t>017 рублей Приднестровской Молдавской Республики;</w:t>
            </w:r>
          </w:p>
          <w:p w:rsidR="003F11F9" w:rsidRPr="003F11F9" w:rsidRDefault="003F11F9" w:rsidP="003F11F9">
            <w:pPr>
              <w:jc w:val="both"/>
              <w:rPr>
                <w:spacing w:val="0"/>
              </w:rPr>
            </w:pPr>
            <w:r w:rsidRPr="003F11F9">
              <w:rPr>
                <w:spacing w:val="0"/>
              </w:rPr>
              <w:t>2) местные бюджеты – 692</w:t>
            </w:r>
            <w:r>
              <w:rPr>
                <w:spacing w:val="0"/>
                <w:lang w:val="en-US"/>
              </w:rPr>
              <w:t> </w:t>
            </w:r>
            <w:r w:rsidRPr="003F11F9">
              <w:rPr>
                <w:spacing w:val="0"/>
              </w:rPr>
              <w:t>306 рублей Приднестровской Молдавской Республики;</w:t>
            </w:r>
          </w:p>
          <w:p w:rsidR="003F11F9" w:rsidRPr="003F11F9" w:rsidRDefault="003F11F9" w:rsidP="003F11F9">
            <w:pPr>
              <w:tabs>
                <w:tab w:val="left" w:pos="200"/>
              </w:tabs>
              <w:jc w:val="both"/>
              <w:rPr>
                <w:spacing w:val="0"/>
              </w:rPr>
            </w:pPr>
            <w:r w:rsidRPr="003F11F9">
              <w:rPr>
                <w:spacing w:val="0"/>
              </w:rPr>
              <w:t>в) 2028 год – 1</w:t>
            </w:r>
            <w:r>
              <w:rPr>
                <w:spacing w:val="0"/>
              </w:rPr>
              <w:t> </w:t>
            </w:r>
            <w:r w:rsidRPr="003F11F9">
              <w:rPr>
                <w:spacing w:val="0"/>
              </w:rPr>
              <w:t>814</w:t>
            </w:r>
            <w:r>
              <w:rPr>
                <w:spacing w:val="0"/>
                <w:lang w:val="en-US"/>
              </w:rPr>
              <w:t> </w:t>
            </w:r>
            <w:r w:rsidRPr="003F11F9">
              <w:rPr>
                <w:spacing w:val="0"/>
              </w:rPr>
              <w:t>301 рубл</w:t>
            </w:r>
            <w:r w:rsidR="0041648B">
              <w:rPr>
                <w:spacing w:val="0"/>
              </w:rPr>
              <w:t>ь</w:t>
            </w:r>
            <w:r w:rsidRPr="003F11F9">
              <w:rPr>
                <w:spacing w:val="0"/>
              </w:rPr>
              <w:t xml:space="preserve"> Приднестровской Молдавской Республики, </w:t>
            </w:r>
          </w:p>
          <w:p w:rsidR="003F11F9" w:rsidRPr="003F11F9" w:rsidRDefault="003F11F9" w:rsidP="003F11F9">
            <w:pPr>
              <w:tabs>
                <w:tab w:val="left" w:pos="200"/>
              </w:tabs>
              <w:jc w:val="both"/>
              <w:rPr>
                <w:spacing w:val="0"/>
              </w:rPr>
            </w:pPr>
            <w:r w:rsidRPr="003F11F9">
              <w:rPr>
                <w:spacing w:val="0"/>
              </w:rPr>
              <w:t>в том числе:</w:t>
            </w:r>
          </w:p>
          <w:p w:rsidR="003F11F9" w:rsidRPr="003F11F9" w:rsidRDefault="003F11F9" w:rsidP="003F11F9">
            <w:pPr>
              <w:tabs>
                <w:tab w:val="left" w:pos="200"/>
              </w:tabs>
              <w:jc w:val="both"/>
              <w:rPr>
                <w:spacing w:val="0"/>
              </w:rPr>
            </w:pPr>
            <w:r w:rsidRPr="003F11F9">
              <w:rPr>
                <w:spacing w:val="0"/>
              </w:rPr>
              <w:t xml:space="preserve">1) республиканский бюджет – </w:t>
            </w:r>
            <w:r w:rsidR="0041648B">
              <w:rPr>
                <w:spacing w:val="0"/>
              </w:rPr>
              <w:br/>
            </w:r>
            <w:r w:rsidRPr="003F11F9">
              <w:rPr>
                <w:spacing w:val="0"/>
              </w:rPr>
              <w:t>1</w:t>
            </w:r>
            <w:r>
              <w:rPr>
                <w:spacing w:val="0"/>
              </w:rPr>
              <w:t> </w:t>
            </w:r>
            <w:r w:rsidRPr="003F11F9">
              <w:rPr>
                <w:spacing w:val="0"/>
              </w:rPr>
              <w:t>139</w:t>
            </w:r>
            <w:r>
              <w:rPr>
                <w:spacing w:val="0"/>
                <w:lang w:val="en-US"/>
              </w:rPr>
              <w:t> </w:t>
            </w:r>
            <w:r w:rsidRPr="003F11F9">
              <w:rPr>
                <w:spacing w:val="0"/>
              </w:rPr>
              <w:t>678 рубл</w:t>
            </w:r>
            <w:r w:rsidR="002F7959">
              <w:rPr>
                <w:spacing w:val="0"/>
              </w:rPr>
              <w:t>ей</w:t>
            </w:r>
            <w:r w:rsidRPr="003F11F9">
              <w:rPr>
                <w:spacing w:val="0"/>
              </w:rPr>
              <w:t xml:space="preserve"> Приднестровской Молдавской Республики;</w:t>
            </w:r>
          </w:p>
          <w:p w:rsidR="00B17494" w:rsidRPr="00B17494" w:rsidRDefault="003F11F9" w:rsidP="00E751B8">
            <w:pPr>
              <w:tabs>
                <w:tab w:val="left" w:pos="200"/>
              </w:tabs>
              <w:jc w:val="both"/>
              <w:rPr>
                <w:spacing w:val="0"/>
              </w:rPr>
            </w:pPr>
            <w:r w:rsidRPr="003F11F9">
              <w:rPr>
                <w:spacing w:val="0"/>
              </w:rPr>
              <w:t>2) местные бюджеты – 674</w:t>
            </w:r>
            <w:r>
              <w:rPr>
                <w:spacing w:val="0"/>
                <w:lang w:val="en-US"/>
              </w:rPr>
              <w:t> </w:t>
            </w:r>
            <w:r w:rsidRPr="003F11F9">
              <w:rPr>
                <w:spacing w:val="0"/>
              </w:rPr>
              <w:t>623 рубл</w:t>
            </w:r>
            <w:r w:rsidR="00E751B8">
              <w:rPr>
                <w:spacing w:val="0"/>
              </w:rPr>
              <w:t>я</w:t>
            </w:r>
            <w:r w:rsidRPr="003F11F9">
              <w:rPr>
                <w:spacing w:val="0"/>
              </w:rPr>
              <w:t xml:space="preserve"> Приднестровской Молдавской Республики</w:t>
            </w:r>
          </w:p>
        </w:tc>
      </w:tr>
    </w:tbl>
    <w:p w:rsidR="00B17494" w:rsidRPr="00B17494" w:rsidRDefault="00B17494" w:rsidP="00B17494">
      <w:pPr>
        <w:tabs>
          <w:tab w:val="left" w:pos="916"/>
        </w:tabs>
        <w:ind w:firstLine="567"/>
        <w:jc w:val="both"/>
        <w:rPr>
          <w:spacing w:val="0"/>
        </w:rPr>
      </w:pPr>
    </w:p>
    <w:p w:rsidR="00B17494" w:rsidRPr="00B17494" w:rsidRDefault="0041648B" w:rsidP="00B17494">
      <w:pPr>
        <w:tabs>
          <w:tab w:val="left" w:pos="916"/>
        </w:tabs>
        <w:jc w:val="center"/>
        <w:rPr>
          <w:spacing w:val="0"/>
        </w:rPr>
      </w:pPr>
      <w:r>
        <w:rPr>
          <w:spacing w:val="0"/>
        </w:rPr>
        <w:t xml:space="preserve">Глава </w:t>
      </w:r>
      <w:r w:rsidR="00B17494" w:rsidRPr="00B17494">
        <w:rPr>
          <w:spacing w:val="0"/>
        </w:rPr>
        <w:t>2. Обоснование Программы</w:t>
      </w:r>
    </w:p>
    <w:p w:rsidR="00B17494" w:rsidRPr="00B17494" w:rsidRDefault="00B17494" w:rsidP="00B17494">
      <w:pPr>
        <w:tabs>
          <w:tab w:val="left" w:pos="916"/>
        </w:tabs>
        <w:jc w:val="center"/>
        <w:rPr>
          <w:spacing w:val="0"/>
        </w:rPr>
      </w:pPr>
    </w:p>
    <w:p w:rsidR="00B17494" w:rsidRPr="00B17494" w:rsidRDefault="00B17494" w:rsidP="00B17494">
      <w:pPr>
        <w:tabs>
          <w:tab w:val="left" w:pos="916"/>
        </w:tabs>
        <w:ind w:firstLine="709"/>
        <w:jc w:val="both"/>
        <w:rPr>
          <w:spacing w:val="0"/>
        </w:rPr>
      </w:pPr>
      <w:r w:rsidRPr="00B17494">
        <w:rPr>
          <w:spacing w:val="0"/>
        </w:rPr>
        <w:t xml:space="preserve">1. Приоритетным направлением государственной социальной политики </w:t>
      </w:r>
      <w:r w:rsidRPr="00B17494">
        <w:rPr>
          <w:spacing w:val="0"/>
        </w:rPr>
        <w:br/>
        <w:t xml:space="preserve">в Приднестровской Молдавской Республике в области социальной защиты инвалидов является обеспечение их равными с другими гражданами возможностями в реализации гражданских, экономических, политических </w:t>
      </w:r>
      <w:r w:rsidRPr="00B17494">
        <w:rPr>
          <w:spacing w:val="0"/>
        </w:rPr>
        <w:br/>
        <w:t>и других прав и свобод, где организация беспрепятственного доступа инвалидов к объектам социальной и иной инфраструктуры имеет решающее значение.</w:t>
      </w:r>
    </w:p>
    <w:p w:rsidR="00B17494" w:rsidRPr="00B17494" w:rsidRDefault="00B17494" w:rsidP="00B17494">
      <w:pPr>
        <w:tabs>
          <w:tab w:val="left" w:pos="916"/>
        </w:tabs>
        <w:ind w:firstLine="709"/>
        <w:jc w:val="both"/>
        <w:rPr>
          <w:spacing w:val="0"/>
        </w:rPr>
      </w:pPr>
      <w:r w:rsidRPr="00B17494">
        <w:rPr>
          <w:spacing w:val="0"/>
        </w:rPr>
        <w:lastRenderedPageBreak/>
        <w:t>По состоянию на 1 января 2024 года в Приднестровской Молдавской Республике проживает порядка 17 (семнадцати) тысяч инвалидов, включая 1270 (одну тысячу двести семьдесят) детей-инвалидов, а также не меньше</w:t>
      </w:r>
      <w:r w:rsidRPr="00B17494">
        <w:rPr>
          <w:color w:val="7030A0"/>
          <w:spacing w:val="0"/>
        </w:rPr>
        <w:t>е</w:t>
      </w:r>
      <w:r w:rsidRPr="00B17494">
        <w:rPr>
          <w:spacing w:val="0"/>
        </w:rPr>
        <w:t xml:space="preserve"> число других маломобильных групп населения, испытывающих затруднения при самостоятельном передвижении (граждане пожилого возраста, лица </w:t>
      </w:r>
      <w:r w:rsidRPr="00B17494">
        <w:rPr>
          <w:spacing w:val="0"/>
        </w:rPr>
        <w:br/>
        <w:t>с временными ограничениями передвижения из-за болезней и травм, беременные женщины, граждане с детскими колясками).</w:t>
      </w:r>
    </w:p>
    <w:p w:rsidR="00B17494" w:rsidRPr="00B17494" w:rsidRDefault="00B17494" w:rsidP="00B17494">
      <w:pPr>
        <w:tabs>
          <w:tab w:val="left" w:pos="916"/>
        </w:tabs>
        <w:ind w:firstLine="709"/>
        <w:jc w:val="both"/>
        <w:rPr>
          <w:spacing w:val="0"/>
        </w:rPr>
      </w:pPr>
      <w:r w:rsidRPr="00B17494">
        <w:rPr>
          <w:spacing w:val="0"/>
        </w:rPr>
        <w:t xml:space="preserve">На законодательном уровне </w:t>
      </w:r>
      <w:r w:rsidRPr="00B17494">
        <w:rPr>
          <w:color w:val="000000"/>
          <w:spacing w:val="0"/>
        </w:rPr>
        <w:t xml:space="preserve">основным инструментом для формирования доступной для инвалидов среды жизнедеятельности </w:t>
      </w:r>
      <w:r w:rsidR="00D5100A">
        <w:rPr>
          <w:color w:val="000000"/>
          <w:spacing w:val="0"/>
        </w:rPr>
        <w:t xml:space="preserve">является </w:t>
      </w:r>
      <w:r w:rsidR="0041648B">
        <w:rPr>
          <w:color w:val="000000"/>
          <w:spacing w:val="0"/>
        </w:rPr>
        <w:t>П</w:t>
      </w:r>
      <w:r w:rsidRPr="00B17494">
        <w:rPr>
          <w:spacing w:val="0"/>
        </w:rPr>
        <w:t>рограмма, которая позволяет концентрировать государственные ресурсы на приоритетных направлениях, точечно и оперативно решая конкретные проблемы инвалидов и маломобильных групп населения, что является наиболее эффективным и целесообразным в условиях ограниченности бюджетных средств.</w:t>
      </w:r>
    </w:p>
    <w:p w:rsidR="00E47852" w:rsidRPr="00E47852" w:rsidRDefault="00E47852" w:rsidP="00E47852">
      <w:pPr>
        <w:tabs>
          <w:tab w:val="left" w:pos="916"/>
        </w:tabs>
        <w:ind w:firstLine="709"/>
        <w:jc w:val="both"/>
        <w:rPr>
          <w:color w:val="000000"/>
          <w:spacing w:val="0"/>
        </w:rPr>
      </w:pPr>
      <w:r w:rsidRPr="00E47852">
        <w:rPr>
          <w:color w:val="000000"/>
          <w:spacing w:val="0"/>
        </w:rPr>
        <w:t>2. На основе Программы планируется разработка и принятие Советами народных депутатов городов (районов) соответствующих муниципальных (городских, районных) программ (планов мероприятий).</w:t>
      </w:r>
    </w:p>
    <w:p w:rsidR="00B17494" w:rsidRPr="00B17494" w:rsidRDefault="00B17494" w:rsidP="00B17494">
      <w:pPr>
        <w:tabs>
          <w:tab w:val="left" w:pos="916"/>
        </w:tabs>
        <w:ind w:firstLine="709"/>
        <w:jc w:val="both"/>
        <w:rPr>
          <w:spacing w:val="0"/>
        </w:rPr>
      </w:pPr>
      <w:r w:rsidRPr="00B17494">
        <w:rPr>
          <w:spacing w:val="0"/>
        </w:rPr>
        <w:t xml:space="preserve">3. Программа является среднесрочной и рассчитана на </w:t>
      </w:r>
      <w:r w:rsidR="00B24607">
        <w:rPr>
          <w:spacing w:val="0"/>
        </w:rPr>
        <w:t>2026–2028</w:t>
      </w:r>
      <w:r w:rsidRPr="00B17494">
        <w:rPr>
          <w:spacing w:val="0"/>
        </w:rPr>
        <w:t xml:space="preserve"> годы, </w:t>
      </w:r>
      <w:r w:rsidR="0041648B">
        <w:rPr>
          <w:spacing w:val="0"/>
        </w:rPr>
        <w:t xml:space="preserve">ее </w:t>
      </w:r>
      <w:r w:rsidRPr="00B17494">
        <w:rPr>
          <w:spacing w:val="0"/>
        </w:rPr>
        <w:t xml:space="preserve">поэтапное выполнение планируется осуществлять в рамках средств целевого финансирования, предназначенных для реализации мероприятий, которые предусмотрены Приложением </w:t>
      </w:r>
      <w:r w:rsidR="00D13D66">
        <w:rPr>
          <w:spacing w:val="0"/>
        </w:rPr>
        <w:t xml:space="preserve">№ 1 </w:t>
      </w:r>
      <w:r w:rsidRPr="00B17494">
        <w:rPr>
          <w:spacing w:val="0"/>
        </w:rPr>
        <w:t>к настоящей Программе.</w:t>
      </w:r>
    </w:p>
    <w:p w:rsidR="00B17494" w:rsidRPr="00B17494" w:rsidRDefault="00B17494" w:rsidP="00B17494">
      <w:pPr>
        <w:tabs>
          <w:tab w:val="left" w:pos="916"/>
        </w:tabs>
        <w:ind w:firstLine="567"/>
        <w:jc w:val="both"/>
        <w:rPr>
          <w:spacing w:val="0"/>
        </w:rPr>
      </w:pPr>
    </w:p>
    <w:p w:rsidR="00B17494" w:rsidRPr="00B17494" w:rsidRDefault="0041648B" w:rsidP="00B17494">
      <w:pPr>
        <w:tabs>
          <w:tab w:val="left" w:pos="916"/>
        </w:tabs>
        <w:jc w:val="center"/>
        <w:rPr>
          <w:spacing w:val="0"/>
        </w:rPr>
      </w:pPr>
      <w:r>
        <w:rPr>
          <w:spacing w:val="0"/>
        </w:rPr>
        <w:t xml:space="preserve">Глава </w:t>
      </w:r>
      <w:r w:rsidR="00B17494" w:rsidRPr="00B17494">
        <w:rPr>
          <w:spacing w:val="0"/>
        </w:rPr>
        <w:t>3. Цели и задачи Программы</w:t>
      </w:r>
    </w:p>
    <w:p w:rsidR="00B17494" w:rsidRPr="00B17494" w:rsidRDefault="00B17494" w:rsidP="00B17494">
      <w:pPr>
        <w:tabs>
          <w:tab w:val="left" w:pos="916"/>
        </w:tabs>
        <w:jc w:val="center"/>
        <w:rPr>
          <w:spacing w:val="0"/>
        </w:rPr>
      </w:pPr>
    </w:p>
    <w:p w:rsidR="00B17494" w:rsidRPr="00B17494" w:rsidRDefault="00B17494" w:rsidP="00B17494">
      <w:pPr>
        <w:tabs>
          <w:tab w:val="left" w:pos="916"/>
        </w:tabs>
        <w:ind w:firstLine="709"/>
        <w:jc w:val="both"/>
        <w:rPr>
          <w:spacing w:val="0"/>
        </w:rPr>
      </w:pPr>
      <w:r w:rsidRPr="00B17494">
        <w:rPr>
          <w:color w:val="000000"/>
          <w:spacing w:val="0"/>
        </w:rPr>
        <w:t>4. Целями</w:t>
      </w:r>
      <w:r w:rsidRPr="00B17494">
        <w:rPr>
          <w:spacing w:val="0"/>
        </w:rPr>
        <w:t xml:space="preserve"> Программы являются обеспечение инвалидов и других маломобильных групп населения, испытывающих затруднения при самостоятельном передвижении, возможностями для полноценного участия в различных сферах общественной жизни, повышения уровня их социальной адаптации и интеграции в общество, укрепление межведомственных связей и содействие обмену опытом работы по созданию доступной среды для инвалидов и других маломобильных групп населения.</w:t>
      </w:r>
    </w:p>
    <w:p w:rsidR="00B17494" w:rsidRPr="00B17494" w:rsidRDefault="00B17494" w:rsidP="00B17494">
      <w:pPr>
        <w:tabs>
          <w:tab w:val="left" w:pos="916"/>
        </w:tabs>
        <w:ind w:firstLine="709"/>
        <w:jc w:val="both"/>
        <w:rPr>
          <w:spacing w:val="0"/>
        </w:rPr>
      </w:pPr>
      <w:r w:rsidRPr="00B17494">
        <w:rPr>
          <w:spacing w:val="0"/>
        </w:rPr>
        <w:t>5. Программа предусматривает решение следующих задач:</w:t>
      </w:r>
    </w:p>
    <w:p w:rsidR="00B17494" w:rsidRPr="00B17494" w:rsidRDefault="00B17494" w:rsidP="00B17494">
      <w:pPr>
        <w:tabs>
          <w:tab w:val="left" w:pos="916"/>
        </w:tabs>
        <w:ind w:firstLine="709"/>
        <w:jc w:val="both"/>
        <w:rPr>
          <w:spacing w:val="0"/>
        </w:rPr>
      </w:pPr>
      <w:r w:rsidRPr="00B17494">
        <w:rPr>
          <w:spacing w:val="0"/>
        </w:rPr>
        <w:t>а) создание условий для свободного передвижения и доступа инвалидов и других маломобильных групп населения к объектам социальной инфраструктуры;</w:t>
      </w:r>
    </w:p>
    <w:p w:rsidR="00B17494" w:rsidRPr="00B17494" w:rsidRDefault="00B17494" w:rsidP="00B17494">
      <w:pPr>
        <w:shd w:val="clear" w:color="auto" w:fill="FFFFFF"/>
        <w:tabs>
          <w:tab w:val="left" w:pos="916"/>
        </w:tabs>
        <w:ind w:firstLine="709"/>
        <w:jc w:val="both"/>
        <w:textAlignment w:val="baseline"/>
        <w:rPr>
          <w:spacing w:val="0"/>
        </w:rPr>
      </w:pPr>
      <w:r w:rsidRPr="00B17494">
        <w:rPr>
          <w:spacing w:val="0"/>
        </w:rPr>
        <w:t>б) обеспечение беспрепятственного доступа инвалидов к информации;</w:t>
      </w:r>
    </w:p>
    <w:p w:rsidR="00B17494" w:rsidRPr="00B17494" w:rsidRDefault="00B17494" w:rsidP="00B17494">
      <w:pPr>
        <w:tabs>
          <w:tab w:val="left" w:pos="916"/>
        </w:tabs>
        <w:ind w:firstLine="709"/>
        <w:jc w:val="both"/>
        <w:rPr>
          <w:spacing w:val="0"/>
        </w:rPr>
      </w:pPr>
      <w:r w:rsidRPr="00B17494">
        <w:rPr>
          <w:spacing w:val="0"/>
        </w:rPr>
        <w:t>в) создание условий для обеспечения равного доступа к образованию для всех инвалидов с учетом разнообразия особых образовательных потребностей и индивидуальных возможностей;</w:t>
      </w:r>
    </w:p>
    <w:p w:rsidR="00B17494" w:rsidRPr="00B17494" w:rsidRDefault="00B17494" w:rsidP="00B17494">
      <w:pPr>
        <w:tabs>
          <w:tab w:val="left" w:pos="916"/>
        </w:tabs>
        <w:ind w:firstLine="709"/>
        <w:jc w:val="both"/>
        <w:rPr>
          <w:spacing w:val="0"/>
        </w:rPr>
      </w:pPr>
      <w:r w:rsidRPr="00B17494">
        <w:rPr>
          <w:spacing w:val="0"/>
        </w:rPr>
        <w:t>г) организация и проведение культурно-массовых мероприятий с вовлечением инвалидов в совместную деятельность;</w:t>
      </w:r>
    </w:p>
    <w:p w:rsidR="00B17494" w:rsidRPr="00B17494" w:rsidRDefault="00B17494" w:rsidP="00B17494">
      <w:pPr>
        <w:tabs>
          <w:tab w:val="left" w:pos="916"/>
        </w:tabs>
        <w:ind w:firstLine="709"/>
        <w:jc w:val="both"/>
        <w:rPr>
          <w:spacing w:val="0"/>
        </w:rPr>
      </w:pPr>
      <w:r w:rsidRPr="00B17494">
        <w:rPr>
          <w:spacing w:val="0"/>
        </w:rPr>
        <w:t>д) создание средствами архитектуры и градостроительства условий, обеспечивающих доступность среды жизнедеятельности для инвалидов на стадии проектирования, строительства и реконструкции объектов;</w:t>
      </w:r>
    </w:p>
    <w:p w:rsidR="00B17494" w:rsidRPr="00B17494" w:rsidRDefault="00B17494" w:rsidP="00B17494">
      <w:pPr>
        <w:tabs>
          <w:tab w:val="left" w:pos="916"/>
        </w:tabs>
        <w:ind w:firstLine="709"/>
        <w:jc w:val="both"/>
        <w:rPr>
          <w:spacing w:val="0"/>
        </w:rPr>
      </w:pPr>
      <w:r w:rsidRPr="00B17494">
        <w:rPr>
          <w:spacing w:val="0"/>
        </w:rPr>
        <w:lastRenderedPageBreak/>
        <w:t xml:space="preserve">е) оснащение действующих объектов социальной, инженерной, транспортной, производственной инфраструктуры, информации и связи материально-техническими средствами, обеспечивающими беспрепятственный доступ к ним инвалидов с учетом их потребностей; </w:t>
      </w:r>
    </w:p>
    <w:p w:rsidR="00B17494" w:rsidRPr="00B17494" w:rsidRDefault="00B17494" w:rsidP="00B17494">
      <w:pPr>
        <w:tabs>
          <w:tab w:val="left" w:pos="916"/>
        </w:tabs>
        <w:ind w:firstLine="709"/>
        <w:jc w:val="both"/>
        <w:rPr>
          <w:spacing w:val="0"/>
        </w:rPr>
      </w:pPr>
      <w:r w:rsidRPr="00B17494">
        <w:rPr>
          <w:spacing w:val="0"/>
        </w:rPr>
        <w:t>ж) формирование позитивного общественного мнения в отношении проблем обеспечения доступной среды жизнедеятельности для инвалидов;</w:t>
      </w:r>
    </w:p>
    <w:p w:rsidR="00B17494" w:rsidRPr="00B17494" w:rsidRDefault="00B17494" w:rsidP="003B5016">
      <w:pPr>
        <w:ind w:firstLine="709"/>
        <w:jc w:val="both"/>
        <w:rPr>
          <w:spacing w:val="0"/>
        </w:rPr>
      </w:pPr>
      <w:r w:rsidRPr="00B17494">
        <w:rPr>
          <w:spacing w:val="0"/>
        </w:rPr>
        <w:t>з) обеспечение систематического повышения квалификации кадров, работающих с гражданами с особыми потребностями жизнедеятельности.</w:t>
      </w:r>
    </w:p>
    <w:p w:rsidR="00B17494" w:rsidRPr="00B17494" w:rsidRDefault="00B17494" w:rsidP="00B17494">
      <w:pPr>
        <w:tabs>
          <w:tab w:val="left" w:pos="916"/>
        </w:tabs>
        <w:ind w:firstLine="567"/>
        <w:jc w:val="both"/>
        <w:rPr>
          <w:spacing w:val="0"/>
        </w:rPr>
      </w:pPr>
    </w:p>
    <w:p w:rsidR="00B17494" w:rsidRPr="00B17494" w:rsidRDefault="0041648B" w:rsidP="0041648B">
      <w:pPr>
        <w:jc w:val="center"/>
        <w:rPr>
          <w:spacing w:val="0"/>
        </w:rPr>
      </w:pPr>
      <w:r>
        <w:rPr>
          <w:spacing w:val="0"/>
        </w:rPr>
        <w:t xml:space="preserve">Глава </w:t>
      </w:r>
      <w:r w:rsidR="00B17494" w:rsidRPr="00B17494">
        <w:rPr>
          <w:spacing w:val="0"/>
        </w:rPr>
        <w:t>4. Основные направления Программы и ожидаемые результаты</w:t>
      </w:r>
    </w:p>
    <w:p w:rsidR="00B17494" w:rsidRPr="00B17494" w:rsidRDefault="00B17494" w:rsidP="00B17494">
      <w:pPr>
        <w:tabs>
          <w:tab w:val="left" w:pos="916"/>
        </w:tabs>
        <w:ind w:firstLine="567"/>
        <w:jc w:val="center"/>
        <w:rPr>
          <w:spacing w:val="0"/>
        </w:rPr>
      </w:pPr>
    </w:p>
    <w:p w:rsidR="00B17494" w:rsidRPr="00B17494" w:rsidRDefault="00B17494" w:rsidP="00B17494">
      <w:pPr>
        <w:tabs>
          <w:tab w:val="left" w:pos="916"/>
        </w:tabs>
        <w:ind w:firstLine="709"/>
        <w:jc w:val="both"/>
        <w:rPr>
          <w:spacing w:val="0"/>
        </w:rPr>
      </w:pPr>
      <w:r w:rsidRPr="00B17494">
        <w:rPr>
          <w:spacing w:val="0"/>
        </w:rPr>
        <w:t>6. Программой определены такие разделы, как нормативно-правовая деятельность, организационно-управленческая деятельность, обеспечение доступности социальной инфраструктуры для инвалидов и других маломобильных групп населения, доступность образования, профессиональной подготовки и реабилитации.</w:t>
      </w:r>
    </w:p>
    <w:p w:rsidR="00B17494" w:rsidRPr="00B17494" w:rsidRDefault="00B17494" w:rsidP="00B17494">
      <w:pPr>
        <w:tabs>
          <w:tab w:val="left" w:pos="916"/>
        </w:tabs>
        <w:ind w:firstLine="709"/>
        <w:jc w:val="both"/>
        <w:rPr>
          <w:spacing w:val="0"/>
        </w:rPr>
      </w:pPr>
      <w:r w:rsidRPr="00B17494">
        <w:rPr>
          <w:spacing w:val="0"/>
        </w:rPr>
        <w:t>Запланированные мероприятия основываются на официальных материалах, представленных государственными администрациями городов (районов) Приднестровской Молдавской Республики, а также министерствами и ведомствами, и направлены на создание для инвалидов и других маломобильных групп населения доступной среды жизнедеятельности, обеспечение условий для независимого образа жизни.</w:t>
      </w:r>
    </w:p>
    <w:p w:rsidR="00B17494" w:rsidRPr="00B17494" w:rsidRDefault="00B17494" w:rsidP="00B17494">
      <w:pPr>
        <w:tabs>
          <w:tab w:val="left" w:pos="916"/>
        </w:tabs>
        <w:ind w:firstLine="709"/>
        <w:jc w:val="both"/>
        <w:rPr>
          <w:spacing w:val="0"/>
        </w:rPr>
      </w:pPr>
      <w:r w:rsidRPr="00B17494">
        <w:rPr>
          <w:spacing w:val="0"/>
        </w:rPr>
        <w:t>7. Ожидаемыми результатами Программы будут являться:</w:t>
      </w:r>
    </w:p>
    <w:p w:rsidR="00B17494" w:rsidRPr="00B17494" w:rsidRDefault="00B17494" w:rsidP="00B17494">
      <w:pPr>
        <w:tabs>
          <w:tab w:val="left" w:pos="916"/>
        </w:tabs>
        <w:ind w:firstLine="709"/>
        <w:jc w:val="both"/>
        <w:rPr>
          <w:spacing w:val="0"/>
        </w:rPr>
      </w:pPr>
      <w:r w:rsidRPr="00B17494">
        <w:rPr>
          <w:spacing w:val="0"/>
        </w:rPr>
        <w:t>а) создание средствами архитектуры и градостроительства условий, обеспечивающих доступность среды жизнедеятельности для инвалидов на стадии проектирования, строительства и реконструкции объектов;</w:t>
      </w:r>
    </w:p>
    <w:p w:rsidR="00B17494" w:rsidRPr="00B17494" w:rsidRDefault="00B17494" w:rsidP="00B17494">
      <w:pPr>
        <w:tabs>
          <w:tab w:val="left" w:pos="916"/>
        </w:tabs>
        <w:ind w:firstLine="709"/>
        <w:jc w:val="both"/>
        <w:rPr>
          <w:spacing w:val="0"/>
        </w:rPr>
      </w:pPr>
      <w:r w:rsidRPr="00B17494">
        <w:rPr>
          <w:spacing w:val="0"/>
        </w:rPr>
        <w:t xml:space="preserve">б) реализация права инвалидов на получение профессионального образования и </w:t>
      </w:r>
      <w:proofErr w:type="spellStart"/>
      <w:r w:rsidRPr="00B17494">
        <w:rPr>
          <w:spacing w:val="0"/>
        </w:rPr>
        <w:t>допрофессиональной</w:t>
      </w:r>
      <w:proofErr w:type="spellEnd"/>
      <w:r w:rsidRPr="00B17494">
        <w:rPr>
          <w:spacing w:val="0"/>
        </w:rPr>
        <w:t xml:space="preserve"> подготовки в соответствии с учетом их индивидуальных особенностей; </w:t>
      </w:r>
    </w:p>
    <w:p w:rsidR="00B17494" w:rsidRPr="00B17494" w:rsidRDefault="00B17494" w:rsidP="00B17494">
      <w:pPr>
        <w:tabs>
          <w:tab w:val="left" w:pos="916"/>
        </w:tabs>
        <w:ind w:firstLine="709"/>
        <w:jc w:val="both"/>
        <w:rPr>
          <w:spacing w:val="0"/>
        </w:rPr>
      </w:pPr>
      <w:r w:rsidRPr="00B17494">
        <w:rPr>
          <w:spacing w:val="0"/>
        </w:rPr>
        <w:t>в) формирование позитивного общественного мнения в отношении проблем обеспечения доступной среды жизнедеятельности для инвалидов;</w:t>
      </w:r>
    </w:p>
    <w:p w:rsidR="00B17494" w:rsidRPr="00B17494" w:rsidRDefault="00B17494" w:rsidP="00B17494">
      <w:pPr>
        <w:tabs>
          <w:tab w:val="left" w:pos="916"/>
        </w:tabs>
        <w:ind w:firstLine="709"/>
        <w:jc w:val="both"/>
        <w:rPr>
          <w:spacing w:val="0"/>
        </w:rPr>
      </w:pPr>
      <w:r w:rsidRPr="00B17494">
        <w:rPr>
          <w:spacing w:val="0"/>
        </w:rPr>
        <w:t xml:space="preserve">г) повышение качества мероприятий по социализации инвалидов. </w:t>
      </w:r>
    </w:p>
    <w:p w:rsidR="00B17494" w:rsidRPr="00B17494" w:rsidRDefault="00B17494" w:rsidP="00B17494">
      <w:pPr>
        <w:tabs>
          <w:tab w:val="left" w:pos="916"/>
        </w:tabs>
        <w:ind w:firstLine="567"/>
        <w:jc w:val="both"/>
        <w:rPr>
          <w:spacing w:val="0"/>
        </w:rPr>
      </w:pPr>
    </w:p>
    <w:p w:rsidR="00B17494" w:rsidRPr="00B17494" w:rsidRDefault="0041648B" w:rsidP="00B17494">
      <w:pPr>
        <w:tabs>
          <w:tab w:val="left" w:pos="916"/>
        </w:tabs>
        <w:jc w:val="center"/>
        <w:rPr>
          <w:spacing w:val="0"/>
        </w:rPr>
      </w:pPr>
      <w:r>
        <w:rPr>
          <w:spacing w:val="0"/>
        </w:rPr>
        <w:t xml:space="preserve">Глава </w:t>
      </w:r>
      <w:r w:rsidR="00B17494" w:rsidRPr="00B17494">
        <w:rPr>
          <w:spacing w:val="0"/>
        </w:rPr>
        <w:t>5. Оценка социально-экономической эффективности Программы</w:t>
      </w:r>
    </w:p>
    <w:p w:rsidR="00B17494" w:rsidRPr="00B17494" w:rsidRDefault="00B17494" w:rsidP="00B17494">
      <w:pPr>
        <w:tabs>
          <w:tab w:val="left" w:pos="916"/>
        </w:tabs>
        <w:ind w:firstLine="567"/>
        <w:jc w:val="center"/>
        <w:rPr>
          <w:spacing w:val="0"/>
        </w:rPr>
      </w:pPr>
    </w:p>
    <w:p w:rsidR="00B17494" w:rsidRPr="00B17494" w:rsidRDefault="00B17494" w:rsidP="00B17494">
      <w:pPr>
        <w:tabs>
          <w:tab w:val="left" w:pos="916"/>
        </w:tabs>
        <w:ind w:firstLine="709"/>
        <w:jc w:val="both"/>
        <w:rPr>
          <w:spacing w:val="0"/>
        </w:rPr>
      </w:pPr>
      <w:r w:rsidRPr="00B17494">
        <w:rPr>
          <w:spacing w:val="0"/>
        </w:rPr>
        <w:t>8. Социальная эффективность Программы будет выражаться в снижении социальной напряженности в обществе за счет:</w:t>
      </w:r>
    </w:p>
    <w:p w:rsidR="00B17494" w:rsidRPr="00B17494" w:rsidRDefault="00B17494" w:rsidP="00B17494">
      <w:pPr>
        <w:tabs>
          <w:tab w:val="left" w:pos="916"/>
        </w:tabs>
        <w:ind w:firstLine="709"/>
        <w:jc w:val="both"/>
        <w:rPr>
          <w:spacing w:val="0"/>
        </w:rPr>
      </w:pPr>
      <w:r w:rsidRPr="00B17494">
        <w:rPr>
          <w:spacing w:val="0"/>
        </w:rPr>
        <w:t xml:space="preserve">а) дальнейшего формирования комплексной системы реабилитации </w:t>
      </w:r>
      <w:r w:rsidRPr="00B17494">
        <w:rPr>
          <w:spacing w:val="0"/>
        </w:rPr>
        <w:br/>
        <w:t>и интеграции инвалидов в общество;</w:t>
      </w:r>
    </w:p>
    <w:p w:rsidR="00B17494" w:rsidRPr="00B17494" w:rsidRDefault="00B17494" w:rsidP="00B17494">
      <w:pPr>
        <w:tabs>
          <w:tab w:val="left" w:pos="916"/>
        </w:tabs>
        <w:ind w:firstLine="709"/>
        <w:jc w:val="both"/>
        <w:rPr>
          <w:spacing w:val="0"/>
        </w:rPr>
      </w:pPr>
      <w:r w:rsidRPr="00B17494">
        <w:rPr>
          <w:spacing w:val="0"/>
        </w:rPr>
        <w:t>б) увеличения количества социально значимых объектов, доступных для инвалидов и маломобильных групп населения;</w:t>
      </w:r>
    </w:p>
    <w:p w:rsidR="00B17494" w:rsidRPr="00B17494" w:rsidRDefault="00B17494" w:rsidP="00B17494">
      <w:pPr>
        <w:tabs>
          <w:tab w:val="left" w:pos="916"/>
        </w:tabs>
        <w:ind w:firstLine="709"/>
        <w:jc w:val="both"/>
        <w:rPr>
          <w:spacing w:val="0"/>
        </w:rPr>
      </w:pPr>
      <w:r w:rsidRPr="00B17494">
        <w:rPr>
          <w:spacing w:val="0"/>
        </w:rPr>
        <w:t>в) укрепления материально-технической базы организаций образования, культуры;</w:t>
      </w:r>
    </w:p>
    <w:p w:rsidR="00B17494" w:rsidRPr="00B17494" w:rsidRDefault="00B17494" w:rsidP="00B17494">
      <w:pPr>
        <w:tabs>
          <w:tab w:val="left" w:pos="916"/>
        </w:tabs>
        <w:ind w:firstLine="709"/>
        <w:jc w:val="both"/>
        <w:rPr>
          <w:spacing w:val="0"/>
        </w:rPr>
      </w:pPr>
      <w:r w:rsidRPr="00B17494">
        <w:rPr>
          <w:spacing w:val="0"/>
        </w:rPr>
        <w:lastRenderedPageBreak/>
        <w:t>г) организации и проведения мероприятий, направленных на социокультурную реабилитацию и реабилитацию инвалидов посредством физической культуры и спорта;</w:t>
      </w:r>
    </w:p>
    <w:p w:rsidR="00B17494" w:rsidRPr="00B17494" w:rsidRDefault="00B17494" w:rsidP="00B17494">
      <w:pPr>
        <w:tabs>
          <w:tab w:val="left" w:pos="916"/>
        </w:tabs>
        <w:ind w:firstLine="709"/>
        <w:jc w:val="both"/>
        <w:rPr>
          <w:spacing w:val="0"/>
        </w:rPr>
      </w:pPr>
      <w:r w:rsidRPr="00B17494">
        <w:rPr>
          <w:spacing w:val="0"/>
        </w:rPr>
        <w:t xml:space="preserve">д) формирования позитивного общественного мнения в отношении лиц </w:t>
      </w:r>
      <w:r w:rsidRPr="00B17494">
        <w:rPr>
          <w:spacing w:val="0"/>
        </w:rPr>
        <w:br/>
        <w:t>с ограниченными возможностями здоровья и обеспечения доступности среды жизнедеятельности для инвалидов как неотъемлемых элементов стабильного общества;</w:t>
      </w:r>
    </w:p>
    <w:p w:rsidR="00B17494" w:rsidRPr="00B17494" w:rsidRDefault="00B17494" w:rsidP="00B17494">
      <w:pPr>
        <w:tabs>
          <w:tab w:val="left" w:pos="916"/>
        </w:tabs>
        <w:ind w:firstLine="709"/>
        <w:jc w:val="both"/>
        <w:rPr>
          <w:spacing w:val="0"/>
        </w:rPr>
      </w:pPr>
      <w:r w:rsidRPr="00B17494">
        <w:rPr>
          <w:spacing w:val="0"/>
        </w:rPr>
        <w:t xml:space="preserve">е) обеспечения доступа лиц с ограниченными возможностями здоровья </w:t>
      </w:r>
      <w:r w:rsidRPr="00B17494">
        <w:rPr>
          <w:spacing w:val="0"/>
        </w:rPr>
        <w:br/>
        <w:t>к информации.</w:t>
      </w:r>
    </w:p>
    <w:p w:rsidR="00B17494" w:rsidRPr="00B17494" w:rsidRDefault="00B17494" w:rsidP="00B17494">
      <w:pPr>
        <w:tabs>
          <w:tab w:val="left" w:pos="916"/>
        </w:tabs>
        <w:ind w:firstLine="709"/>
        <w:jc w:val="both"/>
        <w:rPr>
          <w:spacing w:val="0"/>
        </w:rPr>
      </w:pPr>
      <w:r w:rsidRPr="00B17494">
        <w:rPr>
          <w:spacing w:val="0"/>
        </w:rPr>
        <w:t xml:space="preserve">9. Экономическая эффективность Программы: реализация Программы позволит экономично распределять денежные средства как республиканского бюджета, так и местных бюджетов на обеспечение доступной среды для инвалидов и других маломобильных групп населения, что, в свою очередь, обеспечит доступность и качество получения различных услуг, в том числе </w:t>
      </w:r>
      <w:r w:rsidRPr="00B17494">
        <w:rPr>
          <w:spacing w:val="0"/>
        </w:rPr>
        <w:br/>
        <w:t>и реабилитационных.</w:t>
      </w:r>
    </w:p>
    <w:p w:rsidR="00B17494" w:rsidRPr="00B17494" w:rsidRDefault="00B17494" w:rsidP="00B17494">
      <w:pPr>
        <w:tabs>
          <w:tab w:val="left" w:pos="916"/>
        </w:tabs>
        <w:ind w:firstLine="567"/>
        <w:jc w:val="both"/>
        <w:rPr>
          <w:spacing w:val="0"/>
        </w:rPr>
      </w:pPr>
    </w:p>
    <w:p w:rsidR="00B17494" w:rsidRPr="00B17494" w:rsidRDefault="0041648B" w:rsidP="00B17494">
      <w:pPr>
        <w:tabs>
          <w:tab w:val="left" w:pos="916"/>
        </w:tabs>
        <w:jc w:val="center"/>
        <w:rPr>
          <w:spacing w:val="0"/>
        </w:rPr>
      </w:pPr>
      <w:r>
        <w:rPr>
          <w:spacing w:val="0"/>
        </w:rPr>
        <w:t xml:space="preserve">Глава </w:t>
      </w:r>
      <w:r w:rsidR="00B17494" w:rsidRPr="00B17494">
        <w:rPr>
          <w:spacing w:val="0"/>
        </w:rPr>
        <w:t>6. Эффективность реализации Программы</w:t>
      </w:r>
    </w:p>
    <w:p w:rsidR="00B17494" w:rsidRPr="00B17494" w:rsidRDefault="00B17494" w:rsidP="00B17494">
      <w:pPr>
        <w:tabs>
          <w:tab w:val="left" w:pos="916"/>
        </w:tabs>
        <w:ind w:firstLine="567"/>
        <w:jc w:val="center"/>
        <w:rPr>
          <w:spacing w:val="0"/>
        </w:rPr>
      </w:pPr>
    </w:p>
    <w:p w:rsidR="00B17494" w:rsidRPr="00B17494" w:rsidRDefault="00B17494" w:rsidP="00B17494">
      <w:pPr>
        <w:tabs>
          <w:tab w:val="left" w:pos="916"/>
        </w:tabs>
        <w:ind w:firstLine="709"/>
        <w:jc w:val="both"/>
        <w:rPr>
          <w:spacing w:val="0"/>
        </w:rPr>
      </w:pPr>
      <w:r w:rsidRPr="00B17494">
        <w:rPr>
          <w:spacing w:val="0"/>
        </w:rPr>
        <w:t>10. Эффективность реализации Программы ожидается в виде увеличения удельного веса объектов, доступных для инвалидов и других маломобильных групп, путем приспособления действующих объектов социальной, инженерной, транспортной, производственной инфраструктуры, информации и связи для обеспечения беспрепятственного доступа к ним инвалидов и других маломобильных групп с учетом их потребностей.</w:t>
      </w:r>
    </w:p>
    <w:p w:rsidR="00B17494" w:rsidRPr="00B17494" w:rsidRDefault="00B17494" w:rsidP="00B17494">
      <w:pPr>
        <w:tabs>
          <w:tab w:val="left" w:pos="916"/>
        </w:tabs>
        <w:ind w:firstLine="567"/>
        <w:jc w:val="both"/>
        <w:rPr>
          <w:spacing w:val="0"/>
        </w:rPr>
      </w:pPr>
    </w:p>
    <w:p w:rsidR="00B17494" w:rsidRPr="00B17494" w:rsidRDefault="0041648B" w:rsidP="00B17494">
      <w:pPr>
        <w:tabs>
          <w:tab w:val="left" w:pos="916"/>
        </w:tabs>
        <w:jc w:val="center"/>
        <w:rPr>
          <w:spacing w:val="0"/>
        </w:rPr>
      </w:pPr>
      <w:r>
        <w:rPr>
          <w:spacing w:val="0"/>
        </w:rPr>
        <w:t xml:space="preserve">Глава </w:t>
      </w:r>
      <w:r w:rsidR="00B17494" w:rsidRPr="00B17494">
        <w:rPr>
          <w:spacing w:val="0"/>
        </w:rPr>
        <w:t>7. Механизм реализации основных мероприятий Программы</w:t>
      </w:r>
    </w:p>
    <w:p w:rsidR="00B17494" w:rsidRPr="00B17494" w:rsidRDefault="00B17494" w:rsidP="00B17494">
      <w:pPr>
        <w:tabs>
          <w:tab w:val="left" w:pos="916"/>
        </w:tabs>
        <w:ind w:firstLine="567"/>
        <w:jc w:val="center"/>
        <w:rPr>
          <w:spacing w:val="0"/>
        </w:rPr>
      </w:pPr>
    </w:p>
    <w:p w:rsidR="00B17494" w:rsidRPr="00B17494" w:rsidRDefault="00B17494" w:rsidP="00B17494">
      <w:pPr>
        <w:tabs>
          <w:tab w:val="left" w:pos="916"/>
        </w:tabs>
        <w:ind w:firstLine="709"/>
        <w:jc w:val="both"/>
        <w:rPr>
          <w:spacing w:val="0"/>
        </w:rPr>
      </w:pPr>
      <w:r w:rsidRPr="00B17494">
        <w:rPr>
          <w:spacing w:val="0"/>
        </w:rPr>
        <w:t>11. Механизм реализации основных мероприятий Программы будет осуществлен посредством:</w:t>
      </w:r>
    </w:p>
    <w:p w:rsidR="00B17494" w:rsidRPr="00B17494" w:rsidRDefault="00B17494" w:rsidP="00B17494">
      <w:pPr>
        <w:tabs>
          <w:tab w:val="left" w:pos="916"/>
        </w:tabs>
        <w:ind w:firstLine="709"/>
        <w:jc w:val="both"/>
        <w:rPr>
          <w:spacing w:val="0"/>
        </w:rPr>
      </w:pPr>
      <w:r w:rsidRPr="00B17494">
        <w:rPr>
          <w:spacing w:val="0"/>
        </w:rPr>
        <w:t xml:space="preserve">а) создания </w:t>
      </w:r>
      <w:proofErr w:type="spellStart"/>
      <w:r w:rsidRPr="00B17494">
        <w:rPr>
          <w:spacing w:val="0"/>
        </w:rPr>
        <w:t>безбарьерной</w:t>
      </w:r>
      <w:proofErr w:type="spellEnd"/>
      <w:r w:rsidRPr="00B17494">
        <w:rPr>
          <w:spacing w:val="0"/>
        </w:rPr>
        <w:t xml:space="preserve"> образовательной, социальной и культурной среды для детей-инвалидов, инвалидов и других маломобильных групп населения;</w:t>
      </w:r>
    </w:p>
    <w:p w:rsidR="00B17494" w:rsidRPr="00B17494" w:rsidRDefault="00B17494" w:rsidP="00B17494">
      <w:pPr>
        <w:tabs>
          <w:tab w:val="left" w:pos="916"/>
        </w:tabs>
        <w:ind w:firstLine="709"/>
        <w:jc w:val="both"/>
        <w:rPr>
          <w:spacing w:val="0"/>
        </w:rPr>
      </w:pPr>
      <w:r w:rsidRPr="00B17494">
        <w:rPr>
          <w:spacing w:val="0"/>
        </w:rPr>
        <w:t xml:space="preserve">б) формирования позитивного общественного мнения в отношении проблем обеспечения доступности среды жизнедеятельности для инвалидов; </w:t>
      </w:r>
    </w:p>
    <w:p w:rsidR="00B17494" w:rsidRPr="00B17494" w:rsidRDefault="00B17494" w:rsidP="00B17494">
      <w:pPr>
        <w:tabs>
          <w:tab w:val="left" w:pos="916"/>
        </w:tabs>
        <w:ind w:firstLine="709"/>
        <w:jc w:val="both"/>
        <w:rPr>
          <w:spacing w:val="0"/>
        </w:rPr>
      </w:pPr>
      <w:r w:rsidRPr="00B17494">
        <w:rPr>
          <w:spacing w:val="0"/>
        </w:rPr>
        <w:t xml:space="preserve">в) создания необходимых условий для получения инклюзивного образования. </w:t>
      </w:r>
    </w:p>
    <w:p w:rsidR="00B17494" w:rsidRPr="00B17494" w:rsidRDefault="00B17494" w:rsidP="00B17494">
      <w:pPr>
        <w:tabs>
          <w:tab w:val="left" w:pos="916"/>
        </w:tabs>
        <w:ind w:firstLine="567"/>
        <w:jc w:val="both"/>
        <w:rPr>
          <w:spacing w:val="0"/>
        </w:rPr>
      </w:pPr>
    </w:p>
    <w:p w:rsidR="00B17494" w:rsidRPr="00B17494" w:rsidRDefault="0041648B" w:rsidP="00B17494">
      <w:pPr>
        <w:tabs>
          <w:tab w:val="left" w:pos="916"/>
        </w:tabs>
        <w:jc w:val="center"/>
        <w:rPr>
          <w:spacing w:val="0"/>
        </w:rPr>
      </w:pPr>
      <w:r>
        <w:rPr>
          <w:spacing w:val="0"/>
        </w:rPr>
        <w:t xml:space="preserve">Глава </w:t>
      </w:r>
      <w:r w:rsidR="00B17494" w:rsidRPr="00B17494">
        <w:rPr>
          <w:spacing w:val="0"/>
        </w:rPr>
        <w:t>8. Критерии оценки эффективности реализации Программы</w:t>
      </w:r>
    </w:p>
    <w:p w:rsidR="00B17494" w:rsidRPr="00B17494" w:rsidRDefault="00B17494" w:rsidP="00B17494">
      <w:pPr>
        <w:tabs>
          <w:tab w:val="left" w:pos="916"/>
        </w:tabs>
        <w:ind w:firstLine="567"/>
        <w:jc w:val="center"/>
        <w:rPr>
          <w:spacing w:val="0"/>
        </w:rPr>
      </w:pPr>
    </w:p>
    <w:p w:rsidR="00B17494" w:rsidRPr="00B17494" w:rsidRDefault="00B17494" w:rsidP="00B17494">
      <w:pPr>
        <w:tabs>
          <w:tab w:val="left" w:pos="916"/>
        </w:tabs>
        <w:ind w:firstLine="709"/>
        <w:jc w:val="both"/>
        <w:rPr>
          <w:spacing w:val="0"/>
        </w:rPr>
      </w:pPr>
      <w:r w:rsidRPr="00B17494">
        <w:rPr>
          <w:spacing w:val="0"/>
        </w:rPr>
        <w:t>12. Основными критериями оценки эффективности Программы являются:</w:t>
      </w:r>
    </w:p>
    <w:p w:rsidR="00B17494" w:rsidRPr="00B17494" w:rsidRDefault="00B17494" w:rsidP="00B17494">
      <w:pPr>
        <w:tabs>
          <w:tab w:val="left" w:pos="916"/>
        </w:tabs>
        <w:ind w:firstLine="709"/>
        <w:jc w:val="both"/>
        <w:rPr>
          <w:spacing w:val="0"/>
        </w:rPr>
      </w:pPr>
      <w:r w:rsidRPr="00B17494">
        <w:rPr>
          <w:spacing w:val="0"/>
        </w:rPr>
        <w:t>а) обеспеченность нормативно-правовой базой как специального (коррекционного) образования, так и системы инклюзивного образования;</w:t>
      </w:r>
    </w:p>
    <w:p w:rsidR="00B17494" w:rsidRPr="00B17494" w:rsidRDefault="00B17494" w:rsidP="00B17494">
      <w:pPr>
        <w:tabs>
          <w:tab w:val="left" w:pos="916"/>
        </w:tabs>
        <w:ind w:firstLine="709"/>
        <w:jc w:val="both"/>
        <w:rPr>
          <w:spacing w:val="0"/>
        </w:rPr>
      </w:pPr>
      <w:r w:rsidRPr="00B17494">
        <w:rPr>
          <w:spacing w:val="0"/>
        </w:rPr>
        <w:t xml:space="preserve">б) обеспеченность педагогическими кадрами для работы с детьми </w:t>
      </w:r>
      <w:r w:rsidRPr="00B17494">
        <w:rPr>
          <w:spacing w:val="0"/>
        </w:rPr>
        <w:br/>
        <w:t>с ограниченными возможностями здоровья;</w:t>
      </w:r>
    </w:p>
    <w:p w:rsidR="00B17494" w:rsidRPr="00B17494" w:rsidRDefault="0041648B" w:rsidP="00B17494">
      <w:pPr>
        <w:tabs>
          <w:tab w:val="left" w:pos="916"/>
        </w:tabs>
        <w:ind w:firstLine="709"/>
        <w:jc w:val="both"/>
        <w:rPr>
          <w:spacing w:val="0"/>
        </w:rPr>
      </w:pPr>
      <w:r>
        <w:rPr>
          <w:spacing w:val="0"/>
        </w:rPr>
        <w:lastRenderedPageBreak/>
        <w:t>в</w:t>
      </w:r>
      <w:r w:rsidR="00B17494" w:rsidRPr="00B17494">
        <w:rPr>
          <w:spacing w:val="0"/>
        </w:rPr>
        <w:t>) доступность объектов социальной, культурной, образовательной инфраструктуры для инвалидов и других маломобильных групп населения;</w:t>
      </w:r>
    </w:p>
    <w:p w:rsidR="00B17494" w:rsidRPr="00B17494" w:rsidRDefault="0041648B" w:rsidP="00B17494">
      <w:pPr>
        <w:widowControl w:val="0"/>
        <w:tabs>
          <w:tab w:val="left" w:pos="236"/>
          <w:tab w:val="left" w:pos="916"/>
        </w:tabs>
        <w:ind w:firstLine="709"/>
        <w:jc w:val="both"/>
        <w:rPr>
          <w:spacing w:val="0"/>
        </w:rPr>
      </w:pPr>
      <w:r>
        <w:rPr>
          <w:spacing w:val="0"/>
        </w:rPr>
        <w:t>г</w:t>
      </w:r>
      <w:r w:rsidR="00B17494" w:rsidRPr="00B17494">
        <w:rPr>
          <w:spacing w:val="0"/>
        </w:rPr>
        <w:t>) доступность пешеходных и транспортных путей, обеспечивающих доступ инвалидов и других маломобильных групп населения;</w:t>
      </w:r>
    </w:p>
    <w:p w:rsidR="00B17494" w:rsidRPr="00B17494" w:rsidRDefault="0041648B" w:rsidP="00B17494">
      <w:pPr>
        <w:widowControl w:val="0"/>
        <w:tabs>
          <w:tab w:val="left" w:pos="236"/>
          <w:tab w:val="left" w:pos="916"/>
        </w:tabs>
        <w:ind w:firstLine="709"/>
        <w:jc w:val="both"/>
        <w:rPr>
          <w:spacing w:val="0"/>
        </w:rPr>
      </w:pPr>
      <w:r>
        <w:rPr>
          <w:spacing w:val="0"/>
        </w:rPr>
        <w:t>д</w:t>
      </w:r>
      <w:r w:rsidR="00B17494" w:rsidRPr="00B17494">
        <w:rPr>
          <w:spacing w:val="0"/>
        </w:rPr>
        <w:t xml:space="preserve">) </w:t>
      </w:r>
      <w:r w:rsidR="00B17494" w:rsidRPr="00B17494">
        <w:rPr>
          <w:spacing w:val="0"/>
          <w:shd w:val="clear" w:color="auto" w:fill="FFFFFF"/>
        </w:rPr>
        <w:t xml:space="preserve">обеспеченность инвалидов, проживающих в учреждениях социальной защиты, спортивным инвентарем для занятий лечебной физкультурой </w:t>
      </w:r>
      <w:r w:rsidR="00B17494" w:rsidRPr="00B17494">
        <w:rPr>
          <w:spacing w:val="0"/>
          <w:shd w:val="clear" w:color="auto" w:fill="FFFFFF"/>
        </w:rPr>
        <w:br/>
        <w:t>и спортом;</w:t>
      </w:r>
    </w:p>
    <w:p w:rsidR="00B17494" w:rsidRPr="00B17494" w:rsidRDefault="0041648B" w:rsidP="00B17494">
      <w:pPr>
        <w:widowControl w:val="0"/>
        <w:tabs>
          <w:tab w:val="left" w:pos="567"/>
          <w:tab w:val="left" w:pos="916"/>
        </w:tabs>
        <w:ind w:firstLine="709"/>
        <w:jc w:val="both"/>
        <w:rPr>
          <w:spacing w:val="0"/>
        </w:rPr>
      </w:pPr>
      <w:r>
        <w:rPr>
          <w:spacing w:val="0"/>
          <w:shd w:val="clear" w:color="auto" w:fill="FFFFFF"/>
        </w:rPr>
        <w:t>е</w:t>
      </w:r>
      <w:r w:rsidR="00B17494" w:rsidRPr="00B17494">
        <w:rPr>
          <w:spacing w:val="0"/>
          <w:shd w:val="clear" w:color="auto" w:fill="FFFFFF"/>
        </w:rPr>
        <w:t>) вовлеченность</w:t>
      </w:r>
      <w:r w:rsidR="00B17494" w:rsidRPr="00B17494">
        <w:rPr>
          <w:spacing w:val="0"/>
        </w:rPr>
        <w:t xml:space="preserve"> инвалидов </w:t>
      </w:r>
      <w:r w:rsidR="00B17494" w:rsidRPr="00B17494">
        <w:rPr>
          <w:spacing w:val="0"/>
          <w:shd w:val="clear" w:color="auto" w:fill="FFFFFF"/>
        </w:rPr>
        <w:t xml:space="preserve">при проведении культурно-массовых </w:t>
      </w:r>
      <w:r w:rsidR="00B17494" w:rsidRPr="00B17494">
        <w:rPr>
          <w:spacing w:val="0"/>
          <w:shd w:val="clear" w:color="auto" w:fill="FFFFFF"/>
        </w:rPr>
        <w:br/>
        <w:t xml:space="preserve">и социально значимых мероприятий, проводимых на республиканском </w:t>
      </w:r>
      <w:r w:rsidR="00B17494" w:rsidRPr="00B17494">
        <w:rPr>
          <w:spacing w:val="0"/>
          <w:shd w:val="clear" w:color="auto" w:fill="FFFFFF"/>
        </w:rPr>
        <w:br/>
        <w:t>и муниципальном уровнях;</w:t>
      </w:r>
    </w:p>
    <w:p w:rsidR="00B17494" w:rsidRPr="00B17494" w:rsidRDefault="0041648B" w:rsidP="00B17494">
      <w:pPr>
        <w:tabs>
          <w:tab w:val="left" w:pos="916"/>
        </w:tabs>
        <w:ind w:firstLine="709"/>
        <w:jc w:val="both"/>
        <w:rPr>
          <w:spacing w:val="0"/>
        </w:rPr>
      </w:pPr>
      <w:r>
        <w:rPr>
          <w:spacing w:val="0"/>
        </w:rPr>
        <w:t>ж</w:t>
      </w:r>
      <w:r w:rsidR="00B17494" w:rsidRPr="00B17494">
        <w:rPr>
          <w:spacing w:val="0"/>
        </w:rPr>
        <w:t xml:space="preserve">) </w:t>
      </w:r>
      <w:proofErr w:type="spellStart"/>
      <w:r w:rsidR="00B17494" w:rsidRPr="00B17494">
        <w:rPr>
          <w:spacing w:val="0"/>
        </w:rPr>
        <w:t>сформированность</w:t>
      </w:r>
      <w:proofErr w:type="spellEnd"/>
      <w:r w:rsidR="00B17494" w:rsidRPr="00B17494">
        <w:rPr>
          <w:spacing w:val="0"/>
        </w:rPr>
        <w:t xml:space="preserve"> позитивного общественного мнения в отношении лиц с ограниченными возможностями здоровья средствами массовой информации.</w:t>
      </w:r>
    </w:p>
    <w:p w:rsidR="00B17494" w:rsidRPr="00B17494" w:rsidRDefault="00B17494" w:rsidP="00B17494">
      <w:pPr>
        <w:tabs>
          <w:tab w:val="left" w:pos="916"/>
        </w:tabs>
        <w:ind w:firstLine="709"/>
        <w:jc w:val="both"/>
        <w:rPr>
          <w:spacing w:val="0"/>
        </w:rPr>
      </w:pPr>
    </w:p>
    <w:p w:rsidR="00B17494" w:rsidRPr="00B17494" w:rsidRDefault="00BB6234" w:rsidP="00B17494">
      <w:pPr>
        <w:tabs>
          <w:tab w:val="left" w:pos="916"/>
        </w:tabs>
        <w:jc w:val="center"/>
        <w:rPr>
          <w:spacing w:val="0"/>
        </w:rPr>
      </w:pPr>
      <w:r>
        <w:rPr>
          <w:spacing w:val="0"/>
        </w:rPr>
        <w:t xml:space="preserve">Глава </w:t>
      </w:r>
      <w:r w:rsidR="00B17494" w:rsidRPr="00B17494">
        <w:rPr>
          <w:spacing w:val="0"/>
        </w:rPr>
        <w:t>9. Контроль за ходом реализации Программы</w:t>
      </w:r>
    </w:p>
    <w:p w:rsidR="00B17494" w:rsidRPr="00B17494" w:rsidRDefault="00B17494" w:rsidP="00B17494">
      <w:pPr>
        <w:tabs>
          <w:tab w:val="left" w:pos="916"/>
        </w:tabs>
        <w:jc w:val="center"/>
        <w:rPr>
          <w:spacing w:val="0"/>
        </w:rPr>
      </w:pPr>
    </w:p>
    <w:p w:rsidR="00E47852" w:rsidRPr="00E47852" w:rsidRDefault="00E47852" w:rsidP="00E47852">
      <w:pPr>
        <w:tabs>
          <w:tab w:val="left" w:pos="567"/>
          <w:tab w:val="left" w:pos="916"/>
        </w:tabs>
        <w:ind w:firstLine="567"/>
        <w:jc w:val="both"/>
        <w:rPr>
          <w:spacing w:val="0"/>
        </w:rPr>
      </w:pPr>
      <w:r w:rsidRPr="00E47852">
        <w:rPr>
          <w:spacing w:val="0"/>
        </w:rPr>
        <w:t xml:space="preserve">13.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 установленные законодательством Приднестровской Молдавской Республики, определяющим (устанавливающим) общие принципы построения и функционирования бюджетной системы Приднестровской Молдавской Республики. </w:t>
      </w:r>
    </w:p>
    <w:p w:rsidR="00B17494" w:rsidRPr="00B17494" w:rsidRDefault="00B17494" w:rsidP="00B17494">
      <w:pPr>
        <w:tabs>
          <w:tab w:val="left" w:pos="567"/>
          <w:tab w:val="left" w:pos="916"/>
        </w:tabs>
        <w:ind w:firstLine="567"/>
        <w:jc w:val="both"/>
        <w:rPr>
          <w:spacing w:val="0"/>
        </w:rPr>
      </w:pPr>
    </w:p>
    <w:p w:rsidR="00B17494" w:rsidRPr="00B17494" w:rsidRDefault="00BB6234" w:rsidP="00B17494">
      <w:pPr>
        <w:tabs>
          <w:tab w:val="left" w:pos="916"/>
        </w:tabs>
        <w:jc w:val="center"/>
        <w:rPr>
          <w:spacing w:val="0"/>
        </w:rPr>
      </w:pPr>
      <w:r>
        <w:rPr>
          <w:spacing w:val="0"/>
        </w:rPr>
        <w:t xml:space="preserve">Глава </w:t>
      </w:r>
      <w:r w:rsidR="00B17494" w:rsidRPr="00B17494">
        <w:rPr>
          <w:spacing w:val="0"/>
        </w:rPr>
        <w:t>10. Права и обязанности ответственного исполнителя Программы</w:t>
      </w:r>
    </w:p>
    <w:p w:rsidR="00B17494" w:rsidRPr="00B17494" w:rsidRDefault="00B17494" w:rsidP="00B17494">
      <w:pPr>
        <w:tabs>
          <w:tab w:val="left" w:pos="916"/>
        </w:tabs>
        <w:jc w:val="center"/>
        <w:rPr>
          <w:spacing w:val="0"/>
        </w:rPr>
      </w:pPr>
    </w:p>
    <w:p w:rsidR="00B17494" w:rsidRPr="00B17494" w:rsidRDefault="00B17494" w:rsidP="00B17494">
      <w:pPr>
        <w:tabs>
          <w:tab w:val="left" w:pos="916"/>
        </w:tabs>
        <w:ind w:firstLine="709"/>
        <w:jc w:val="both"/>
        <w:rPr>
          <w:spacing w:val="0"/>
        </w:rPr>
      </w:pPr>
      <w:r w:rsidRPr="00B17494">
        <w:rPr>
          <w:spacing w:val="0"/>
        </w:rPr>
        <w:t>1</w:t>
      </w:r>
      <w:r w:rsidR="00E47852" w:rsidRPr="00E47852">
        <w:rPr>
          <w:spacing w:val="0"/>
        </w:rPr>
        <w:t>4</w:t>
      </w:r>
      <w:r w:rsidRPr="00B17494">
        <w:rPr>
          <w:spacing w:val="0"/>
        </w:rPr>
        <w:t>. Ответственный исполнитель Программы имеет право:</w:t>
      </w:r>
    </w:p>
    <w:p w:rsidR="00B17494" w:rsidRPr="00B17494" w:rsidRDefault="00B17494" w:rsidP="00B17494">
      <w:pPr>
        <w:tabs>
          <w:tab w:val="left" w:pos="916"/>
        </w:tabs>
        <w:ind w:firstLine="709"/>
        <w:jc w:val="both"/>
        <w:rPr>
          <w:spacing w:val="0"/>
        </w:rPr>
      </w:pPr>
      <w:r w:rsidRPr="00B17494">
        <w:rPr>
          <w:spacing w:val="0"/>
        </w:rPr>
        <w:t>а) вносить предложения об изменении и дополнении Программы путем подготовки соответствующих проектов законодательных актов;</w:t>
      </w:r>
    </w:p>
    <w:p w:rsidR="00B17494" w:rsidRPr="00B17494" w:rsidRDefault="00B17494" w:rsidP="00B17494">
      <w:pPr>
        <w:tabs>
          <w:tab w:val="left" w:pos="916"/>
        </w:tabs>
        <w:ind w:firstLine="709"/>
        <w:jc w:val="both"/>
        <w:rPr>
          <w:spacing w:val="0"/>
        </w:rPr>
      </w:pPr>
      <w:r w:rsidRPr="00B17494">
        <w:rPr>
          <w:spacing w:val="0"/>
        </w:rPr>
        <w:t>б) размещать информацию о выполнении мероприятий Программы, объемах ее финансирования в средствах массовой информации, глобальной сети Интернет.</w:t>
      </w:r>
    </w:p>
    <w:p w:rsidR="00B17494" w:rsidRPr="00B17494" w:rsidRDefault="00B17494" w:rsidP="00B17494">
      <w:pPr>
        <w:tabs>
          <w:tab w:val="left" w:pos="916"/>
        </w:tabs>
        <w:ind w:firstLine="709"/>
        <w:jc w:val="both"/>
        <w:rPr>
          <w:spacing w:val="0"/>
        </w:rPr>
      </w:pPr>
      <w:r w:rsidRPr="00B17494">
        <w:rPr>
          <w:spacing w:val="0"/>
        </w:rPr>
        <w:t>1</w:t>
      </w:r>
      <w:r w:rsidR="00E47852" w:rsidRPr="00A33D95">
        <w:rPr>
          <w:spacing w:val="0"/>
        </w:rPr>
        <w:t>5</w:t>
      </w:r>
      <w:r w:rsidRPr="00B17494">
        <w:rPr>
          <w:spacing w:val="0"/>
        </w:rPr>
        <w:t>. Ответственный исполнитель Программы обязан:</w:t>
      </w:r>
    </w:p>
    <w:p w:rsidR="00B17494" w:rsidRPr="00B17494" w:rsidRDefault="00B17494" w:rsidP="00B17494">
      <w:pPr>
        <w:tabs>
          <w:tab w:val="left" w:pos="916"/>
        </w:tabs>
        <w:ind w:firstLine="709"/>
        <w:jc w:val="both"/>
        <w:rPr>
          <w:spacing w:val="0"/>
        </w:rPr>
      </w:pPr>
      <w:r w:rsidRPr="00B17494">
        <w:rPr>
          <w:spacing w:val="0"/>
        </w:rPr>
        <w:t>а) координировать деятельность соисполнителей Программы по реализации мероприятий;</w:t>
      </w:r>
    </w:p>
    <w:p w:rsidR="00B17494" w:rsidRPr="00B17494" w:rsidRDefault="00B17494" w:rsidP="00B17494">
      <w:pPr>
        <w:tabs>
          <w:tab w:val="left" w:pos="916"/>
        </w:tabs>
        <w:ind w:firstLine="709"/>
        <w:jc w:val="both"/>
        <w:rPr>
          <w:spacing w:val="0"/>
        </w:rPr>
      </w:pPr>
      <w:r w:rsidRPr="00B17494">
        <w:rPr>
          <w:spacing w:val="0"/>
        </w:rPr>
        <w:t xml:space="preserve">б) формировать и представлять в Правительство Приднестровской Молдавской Республики отчет по исполнению мероприятий Программы </w:t>
      </w:r>
      <w:r w:rsidRPr="00B17494">
        <w:rPr>
          <w:spacing w:val="0"/>
        </w:rPr>
        <w:br/>
        <w:t>и эффективности использования финансовых средств за истекший финансовый год в срок до 1 марта текущего финансового года, а также отчет о конечных результатах исполнения мероприятий Программы и эффективности использования финансовых средств за весь период ее реализации в срок до 1 марта 2028 года.</w:t>
      </w:r>
    </w:p>
    <w:p w:rsidR="00B17494" w:rsidRDefault="00B17494" w:rsidP="00B17494">
      <w:pPr>
        <w:tabs>
          <w:tab w:val="left" w:pos="916"/>
        </w:tabs>
        <w:ind w:firstLine="567"/>
        <w:jc w:val="both"/>
        <w:rPr>
          <w:spacing w:val="0"/>
        </w:rPr>
      </w:pPr>
    </w:p>
    <w:p w:rsidR="003063AF" w:rsidRDefault="003063AF" w:rsidP="00B17494">
      <w:pPr>
        <w:tabs>
          <w:tab w:val="left" w:pos="916"/>
        </w:tabs>
        <w:ind w:firstLine="567"/>
        <w:jc w:val="both"/>
        <w:rPr>
          <w:spacing w:val="0"/>
        </w:rPr>
      </w:pPr>
    </w:p>
    <w:p w:rsidR="003063AF" w:rsidRPr="00B17494" w:rsidRDefault="003063AF" w:rsidP="00B17494">
      <w:pPr>
        <w:tabs>
          <w:tab w:val="left" w:pos="916"/>
        </w:tabs>
        <w:ind w:firstLine="567"/>
        <w:jc w:val="both"/>
        <w:rPr>
          <w:spacing w:val="0"/>
        </w:rPr>
      </w:pPr>
    </w:p>
    <w:p w:rsidR="00B17494" w:rsidRPr="00B17494" w:rsidRDefault="004A7EB2" w:rsidP="00B17494">
      <w:pPr>
        <w:tabs>
          <w:tab w:val="left" w:pos="916"/>
        </w:tabs>
        <w:jc w:val="center"/>
        <w:rPr>
          <w:spacing w:val="0"/>
        </w:rPr>
      </w:pPr>
      <w:r>
        <w:rPr>
          <w:spacing w:val="0"/>
        </w:rPr>
        <w:lastRenderedPageBreak/>
        <w:t xml:space="preserve">Глава </w:t>
      </w:r>
      <w:r w:rsidR="00B17494" w:rsidRPr="00B17494">
        <w:rPr>
          <w:spacing w:val="0"/>
        </w:rPr>
        <w:t>11. Сроки исполнения конкретных мероприятий</w:t>
      </w:r>
    </w:p>
    <w:p w:rsidR="00B17494" w:rsidRPr="00B17494" w:rsidRDefault="00B17494" w:rsidP="00B17494">
      <w:pPr>
        <w:tabs>
          <w:tab w:val="left" w:pos="916"/>
        </w:tabs>
        <w:jc w:val="center"/>
        <w:rPr>
          <w:spacing w:val="0"/>
        </w:rPr>
      </w:pPr>
    </w:p>
    <w:p w:rsidR="00B17494" w:rsidRPr="00B17494" w:rsidRDefault="00B17494" w:rsidP="00B17494">
      <w:pPr>
        <w:tabs>
          <w:tab w:val="left" w:pos="916"/>
        </w:tabs>
        <w:ind w:firstLine="709"/>
        <w:jc w:val="both"/>
        <w:rPr>
          <w:spacing w:val="0"/>
        </w:rPr>
      </w:pPr>
      <w:r w:rsidRPr="00B17494">
        <w:rPr>
          <w:spacing w:val="0"/>
        </w:rPr>
        <w:t>1</w:t>
      </w:r>
      <w:r w:rsidR="00E47852" w:rsidRPr="00E47852">
        <w:rPr>
          <w:spacing w:val="0"/>
        </w:rPr>
        <w:t>6</w:t>
      </w:r>
      <w:r w:rsidRPr="00B17494">
        <w:rPr>
          <w:spacing w:val="0"/>
        </w:rPr>
        <w:t xml:space="preserve">. Мероприятия Программы проводятся в сроки, установленные </w:t>
      </w:r>
      <w:r w:rsidRPr="00B17494">
        <w:rPr>
          <w:spacing w:val="0"/>
        </w:rPr>
        <w:br/>
        <w:t xml:space="preserve">в Приложении </w:t>
      </w:r>
      <w:r w:rsidR="004A7EB2">
        <w:rPr>
          <w:spacing w:val="0"/>
        </w:rPr>
        <w:t xml:space="preserve">№ 1 </w:t>
      </w:r>
      <w:r w:rsidRPr="00B17494">
        <w:rPr>
          <w:spacing w:val="0"/>
        </w:rPr>
        <w:t>к Программе.</w:t>
      </w:r>
    </w:p>
    <w:p w:rsidR="00B17494" w:rsidRPr="00B17494" w:rsidRDefault="00B17494" w:rsidP="00B17494">
      <w:pPr>
        <w:tabs>
          <w:tab w:val="left" w:pos="567"/>
          <w:tab w:val="left" w:pos="916"/>
        </w:tabs>
        <w:ind w:firstLine="567"/>
        <w:jc w:val="both"/>
        <w:rPr>
          <w:spacing w:val="0"/>
        </w:rPr>
      </w:pPr>
    </w:p>
    <w:p w:rsidR="00B17494" w:rsidRPr="00B17494" w:rsidRDefault="004A7EB2" w:rsidP="00B17494">
      <w:pPr>
        <w:tabs>
          <w:tab w:val="left" w:pos="916"/>
        </w:tabs>
        <w:jc w:val="center"/>
        <w:rPr>
          <w:spacing w:val="0"/>
        </w:rPr>
      </w:pPr>
      <w:r>
        <w:rPr>
          <w:spacing w:val="0"/>
        </w:rPr>
        <w:t xml:space="preserve">Глава </w:t>
      </w:r>
      <w:r w:rsidR="00B17494" w:rsidRPr="00B17494">
        <w:rPr>
          <w:spacing w:val="0"/>
        </w:rPr>
        <w:t>12. Финансирование Программы</w:t>
      </w:r>
    </w:p>
    <w:p w:rsidR="00B17494" w:rsidRPr="00B17494" w:rsidRDefault="00B17494" w:rsidP="00B17494">
      <w:pPr>
        <w:tabs>
          <w:tab w:val="left" w:pos="916"/>
        </w:tabs>
        <w:jc w:val="center"/>
        <w:rPr>
          <w:spacing w:val="0"/>
        </w:rPr>
      </w:pPr>
    </w:p>
    <w:p w:rsidR="00B17494" w:rsidRPr="00B17494" w:rsidRDefault="00B17494" w:rsidP="00B17494">
      <w:pPr>
        <w:tabs>
          <w:tab w:val="left" w:pos="916"/>
        </w:tabs>
        <w:ind w:firstLine="709"/>
        <w:jc w:val="both"/>
        <w:rPr>
          <w:spacing w:val="0"/>
        </w:rPr>
      </w:pPr>
      <w:r w:rsidRPr="00B17494">
        <w:rPr>
          <w:spacing w:val="0"/>
        </w:rPr>
        <w:t>1</w:t>
      </w:r>
      <w:r w:rsidR="00E47852" w:rsidRPr="00A33D95">
        <w:rPr>
          <w:spacing w:val="0"/>
        </w:rPr>
        <w:t>7</w:t>
      </w:r>
      <w:r w:rsidRPr="00B17494">
        <w:rPr>
          <w:spacing w:val="0"/>
        </w:rPr>
        <w:t xml:space="preserve">. Финансирование расходов на реализацию Программы производится </w:t>
      </w:r>
      <w:r w:rsidRPr="00B17494">
        <w:rPr>
          <w:spacing w:val="0"/>
        </w:rPr>
        <w:br/>
        <w:t xml:space="preserve">в пределах плановых лимитов средств, утвержденных законом </w:t>
      </w:r>
      <w:r w:rsidRPr="00B17494">
        <w:rPr>
          <w:spacing w:val="0"/>
        </w:rPr>
        <w:br/>
        <w:t>о республиканском бюджете (решением городского (районного) Совета народных депутатов о бюджете соответствующего города (района)) на соответствующий финансовый год, а также за счет иных источников, не запрещенных законодательством Приднестровской Молдавской Республики.</w:t>
      </w:r>
    </w:p>
    <w:p w:rsidR="00B17494" w:rsidRPr="003B5016" w:rsidRDefault="00B17494" w:rsidP="007469BA">
      <w:pPr>
        <w:ind w:firstLine="709"/>
        <w:jc w:val="both"/>
        <w:rPr>
          <w:spacing w:val="0"/>
        </w:rPr>
      </w:pPr>
    </w:p>
    <w:sectPr w:rsidR="00B17494" w:rsidRPr="003B501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BB8" w:rsidRDefault="00581BB8">
      <w:r>
        <w:separator/>
      </w:r>
    </w:p>
  </w:endnote>
  <w:endnote w:type="continuationSeparator" w:id="0">
    <w:p w:rsidR="00581BB8" w:rsidRDefault="0058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BB8" w:rsidRDefault="00581BB8">
      <w:r>
        <w:separator/>
      </w:r>
    </w:p>
  </w:footnote>
  <w:footnote w:type="continuationSeparator" w:id="0">
    <w:p w:rsidR="00581BB8" w:rsidRDefault="0058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894FE0">
      <w:rPr>
        <w:rStyle w:val="a5"/>
        <w:noProof/>
        <w:sz w:val="24"/>
      </w:rPr>
      <w:t>9</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32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3614"/>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A7D"/>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D3B"/>
    <w:rsid w:val="0029153C"/>
    <w:rsid w:val="0029166A"/>
    <w:rsid w:val="00292134"/>
    <w:rsid w:val="0029250D"/>
    <w:rsid w:val="002957E1"/>
    <w:rsid w:val="002960C6"/>
    <w:rsid w:val="00297DD7"/>
    <w:rsid w:val="002A18D7"/>
    <w:rsid w:val="002A270D"/>
    <w:rsid w:val="002A3439"/>
    <w:rsid w:val="002A4E0B"/>
    <w:rsid w:val="002A529D"/>
    <w:rsid w:val="002A56A6"/>
    <w:rsid w:val="002B073C"/>
    <w:rsid w:val="002B1D26"/>
    <w:rsid w:val="002B1F03"/>
    <w:rsid w:val="002B2351"/>
    <w:rsid w:val="002B261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94F"/>
    <w:rsid w:val="002E68F9"/>
    <w:rsid w:val="002E6F36"/>
    <w:rsid w:val="002F096B"/>
    <w:rsid w:val="002F369A"/>
    <w:rsid w:val="002F484D"/>
    <w:rsid w:val="002F48C4"/>
    <w:rsid w:val="002F5B15"/>
    <w:rsid w:val="002F62CD"/>
    <w:rsid w:val="002F7042"/>
    <w:rsid w:val="002F7959"/>
    <w:rsid w:val="00300F70"/>
    <w:rsid w:val="00301902"/>
    <w:rsid w:val="00301988"/>
    <w:rsid w:val="00301DF2"/>
    <w:rsid w:val="0030202A"/>
    <w:rsid w:val="003041F1"/>
    <w:rsid w:val="00305403"/>
    <w:rsid w:val="00305EC4"/>
    <w:rsid w:val="003063AF"/>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016"/>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7201"/>
    <w:rsid w:val="003D7712"/>
    <w:rsid w:val="003E190A"/>
    <w:rsid w:val="003E1EAE"/>
    <w:rsid w:val="003E3C60"/>
    <w:rsid w:val="003E4350"/>
    <w:rsid w:val="003E6B79"/>
    <w:rsid w:val="003E6C10"/>
    <w:rsid w:val="003E6DEC"/>
    <w:rsid w:val="003E77FD"/>
    <w:rsid w:val="003E7C22"/>
    <w:rsid w:val="003F02E4"/>
    <w:rsid w:val="003F10EE"/>
    <w:rsid w:val="003F11F9"/>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3287"/>
    <w:rsid w:val="004150E4"/>
    <w:rsid w:val="00415AFD"/>
    <w:rsid w:val="0041630C"/>
    <w:rsid w:val="0041648B"/>
    <w:rsid w:val="00416B34"/>
    <w:rsid w:val="00416B41"/>
    <w:rsid w:val="00417E2E"/>
    <w:rsid w:val="00420908"/>
    <w:rsid w:val="0042151C"/>
    <w:rsid w:val="00421A75"/>
    <w:rsid w:val="0042284E"/>
    <w:rsid w:val="004255A2"/>
    <w:rsid w:val="004278C9"/>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C7F"/>
    <w:rsid w:val="004A3E8E"/>
    <w:rsid w:val="004A4EC7"/>
    <w:rsid w:val="004A5608"/>
    <w:rsid w:val="004A5746"/>
    <w:rsid w:val="004A5FD4"/>
    <w:rsid w:val="004A65A9"/>
    <w:rsid w:val="004A6791"/>
    <w:rsid w:val="004A6F69"/>
    <w:rsid w:val="004A75F2"/>
    <w:rsid w:val="004A7EB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73"/>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17AF"/>
    <w:rsid w:val="00581BB8"/>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4DAD"/>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E95"/>
    <w:rsid w:val="005C2F7E"/>
    <w:rsid w:val="005C513B"/>
    <w:rsid w:val="005C66F6"/>
    <w:rsid w:val="005C684C"/>
    <w:rsid w:val="005C6976"/>
    <w:rsid w:val="005C7E51"/>
    <w:rsid w:val="005D1803"/>
    <w:rsid w:val="005D1997"/>
    <w:rsid w:val="005D204E"/>
    <w:rsid w:val="005D474F"/>
    <w:rsid w:val="005D5555"/>
    <w:rsid w:val="005D6081"/>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656"/>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0C2"/>
    <w:rsid w:val="0072596B"/>
    <w:rsid w:val="007259BA"/>
    <w:rsid w:val="00725A6A"/>
    <w:rsid w:val="00726220"/>
    <w:rsid w:val="007262D4"/>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90E4D"/>
    <w:rsid w:val="007915B8"/>
    <w:rsid w:val="0079161F"/>
    <w:rsid w:val="00791A4F"/>
    <w:rsid w:val="007928E7"/>
    <w:rsid w:val="00793134"/>
    <w:rsid w:val="00793CE1"/>
    <w:rsid w:val="00795855"/>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8ED"/>
    <w:rsid w:val="007F42C1"/>
    <w:rsid w:val="007F435C"/>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7F8"/>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2725"/>
    <w:rsid w:val="008939C0"/>
    <w:rsid w:val="00893A41"/>
    <w:rsid w:val="00894FE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B67"/>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72C"/>
    <w:rsid w:val="00A04FB1"/>
    <w:rsid w:val="00A05E3E"/>
    <w:rsid w:val="00A0693E"/>
    <w:rsid w:val="00A07202"/>
    <w:rsid w:val="00A07590"/>
    <w:rsid w:val="00A11417"/>
    <w:rsid w:val="00A12226"/>
    <w:rsid w:val="00A13696"/>
    <w:rsid w:val="00A13E5A"/>
    <w:rsid w:val="00A14224"/>
    <w:rsid w:val="00A147DD"/>
    <w:rsid w:val="00A14CA0"/>
    <w:rsid w:val="00A15F31"/>
    <w:rsid w:val="00A16E6D"/>
    <w:rsid w:val="00A16FC7"/>
    <w:rsid w:val="00A1710E"/>
    <w:rsid w:val="00A2136B"/>
    <w:rsid w:val="00A22DD7"/>
    <w:rsid w:val="00A22FB5"/>
    <w:rsid w:val="00A243EA"/>
    <w:rsid w:val="00A2453D"/>
    <w:rsid w:val="00A251AB"/>
    <w:rsid w:val="00A30164"/>
    <w:rsid w:val="00A301D0"/>
    <w:rsid w:val="00A307D4"/>
    <w:rsid w:val="00A30AF0"/>
    <w:rsid w:val="00A31140"/>
    <w:rsid w:val="00A31DEA"/>
    <w:rsid w:val="00A33D95"/>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5B4F"/>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B"/>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494"/>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607"/>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23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120A"/>
    <w:rsid w:val="00D11DD0"/>
    <w:rsid w:val="00D13038"/>
    <w:rsid w:val="00D13301"/>
    <w:rsid w:val="00D13A7E"/>
    <w:rsid w:val="00D13D66"/>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100A"/>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15A6"/>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2F33"/>
    <w:rsid w:val="00E23018"/>
    <w:rsid w:val="00E2340B"/>
    <w:rsid w:val="00E259AD"/>
    <w:rsid w:val="00E25D63"/>
    <w:rsid w:val="00E26AEF"/>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852"/>
    <w:rsid w:val="00E47BE7"/>
    <w:rsid w:val="00E50CDE"/>
    <w:rsid w:val="00E511C4"/>
    <w:rsid w:val="00E52FFD"/>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51B8"/>
    <w:rsid w:val="00E7634F"/>
    <w:rsid w:val="00E76519"/>
    <w:rsid w:val="00E769A0"/>
    <w:rsid w:val="00E803C2"/>
    <w:rsid w:val="00E810AF"/>
    <w:rsid w:val="00E812AC"/>
    <w:rsid w:val="00E81B0C"/>
    <w:rsid w:val="00E82BFE"/>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62A0"/>
    <w:rsid w:val="00EE740C"/>
    <w:rsid w:val="00EE7CCC"/>
    <w:rsid w:val="00EF10C5"/>
    <w:rsid w:val="00EF1E35"/>
    <w:rsid w:val="00EF1FDC"/>
    <w:rsid w:val="00EF2294"/>
    <w:rsid w:val="00EF35F4"/>
    <w:rsid w:val="00EF4426"/>
    <w:rsid w:val="00EF46A2"/>
    <w:rsid w:val="00EF5142"/>
    <w:rsid w:val="00EF5FAC"/>
    <w:rsid w:val="00EF6573"/>
    <w:rsid w:val="00EF66F8"/>
    <w:rsid w:val="00F0121D"/>
    <w:rsid w:val="00F01C4D"/>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3411"/>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0E9C"/>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42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0A13A"/>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BD20-77C1-4C37-9757-A868F83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35</cp:revision>
  <cp:lastPrinted>2025-04-01T06:50:00Z</cp:lastPrinted>
  <dcterms:created xsi:type="dcterms:W3CDTF">2025-03-19T10:20:00Z</dcterms:created>
  <dcterms:modified xsi:type="dcterms:W3CDTF">2025-04-15T08:49:00Z</dcterms:modified>
</cp:coreProperties>
</file>