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7D3" w:rsidRPr="00A857D3" w:rsidRDefault="00A857D3" w:rsidP="00A857D3">
      <w:pPr>
        <w:jc w:val="center"/>
        <w:outlineLvl w:val="0"/>
        <w:rPr>
          <w:b/>
          <w:sz w:val="28"/>
          <w:szCs w:val="28"/>
        </w:rPr>
      </w:pPr>
      <w:r w:rsidRPr="00A857D3">
        <w:rPr>
          <w:b/>
          <w:sz w:val="28"/>
          <w:szCs w:val="28"/>
        </w:rPr>
        <w:t>Сравнительная таблица</w:t>
      </w:r>
    </w:p>
    <w:p w:rsidR="00A857D3" w:rsidRPr="00A857D3" w:rsidRDefault="00A857D3" w:rsidP="00A857D3">
      <w:pPr>
        <w:jc w:val="center"/>
        <w:outlineLvl w:val="0"/>
        <w:rPr>
          <w:sz w:val="28"/>
          <w:szCs w:val="28"/>
        </w:rPr>
      </w:pPr>
      <w:r w:rsidRPr="00A857D3">
        <w:rPr>
          <w:sz w:val="28"/>
          <w:szCs w:val="28"/>
        </w:rPr>
        <w:t xml:space="preserve">к проекту закона Приднестровской Молдавской Республики «О </w:t>
      </w:r>
      <w:proofErr w:type="gramStart"/>
      <w:r w:rsidRPr="00A857D3">
        <w:rPr>
          <w:sz w:val="28"/>
          <w:szCs w:val="28"/>
        </w:rPr>
        <w:t>внесении  дополнения</w:t>
      </w:r>
      <w:proofErr w:type="gramEnd"/>
      <w:r w:rsidRPr="00A857D3">
        <w:rPr>
          <w:sz w:val="28"/>
          <w:szCs w:val="28"/>
        </w:rPr>
        <w:t xml:space="preserve"> в Закон Приднестровской Молдавской Республики </w:t>
      </w:r>
    </w:p>
    <w:p w:rsidR="00A857D3" w:rsidRPr="00A857D3" w:rsidRDefault="00A857D3" w:rsidP="00A857D3">
      <w:pPr>
        <w:jc w:val="center"/>
        <w:outlineLvl w:val="0"/>
        <w:rPr>
          <w:sz w:val="28"/>
          <w:szCs w:val="28"/>
        </w:rPr>
      </w:pPr>
      <w:r w:rsidRPr="00A857D3">
        <w:rPr>
          <w:sz w:val="28"/>
          <w:szCs w:val="28"/>
        </w:rPr>
        <w:t>«Об образовании»</w:t>
      </w:r>
    </w:p>
    <w:p w:rsidR="00A857D3" w:rsidRPr="00A857D3" w:rsidRDefault="00A857D3" w:rsidP="00A857D3">
      <w:pPr>
        <w:jc w:val="center"/>
        <w:outlineLvl w:val="0"/>
        <w:rPr>
          <w:sz w:val="28"/>
          <w:szCs w:val="28"/>
        </w:rPr>
      </w:pPr>
    </w:p>
    <w:tbl>
      <w:tblPr>
        <w:tblStyle w:val="ad"/>
        <w:tblW w:w="0" w:type="auto"/>
        <w:tblLook w:val="04A0" w:firstRow="1" w:lastRow="0" w:firstColumn="1" w:lastColumn="0" w:noHBand="0" w:noVBand="1"/>
      </w:tblPr>
      <w:tblGrid>
        <w:gridCol w:w="4672"/>
        <w:gridCol w:w="4673"/>
      </w:tblGrid>
      <w:tr w:rsidR="00A857D3" w:rsidRPr="00A857D3" w:rsidTr="003179CB">
        <w:tc>
          <w:tcPr>
            <w:tcW w:w="4672" w:type="dxa"/>
          </w:tcPr>
          <w:p w:rsidR="00A857D3" w:rsidRPr="00A857D3" w:rsidRDefault="00A857D3" w:rsidP="00A857D3">
            <w:pPr>
              <w:jc w:val="center"/>
              <w:outlineLvl w:val="0"/>
              <w:rPr>
                <w:b/>
                <w:sz w:val="28"/>
                <w:szCs w:val="28"/>
              </w:rPr>
            </w:pPr>
            <w:r w:rsidRPr="00A857D3">
              <w:rPr>
                <w:b/>
                <w:sz w:val="28"/>
                <w:szCs w:val="28"/>
              </w:rPr>
              <w:t>Действующая редакция</w:t>
            </w:r>
          </w:p>
        </w:tc>
        <w:tc>
          <w:tcPr>
            <w:tcW w:w="4673" w:type="dxa"/>
          </w:tcPr>
          <w:p w:rsidR="00A857D3" w:rsidRPr="00A857D3" w:rsidRDefault="00A857D3" w:rsidP="00A857D3">
            <w:pPr>
              <w:jc w:val="center"/>
              <w:outlineLvl w:val="0"/>
              <w:rPr>
                <w:b/>
                <w:sz w:val="28"/>
                <w:szCs w:val="28"/>
              </w:rPr>
            </w:pPr>
            <w:r w:rsidRPr="00A857D3">
              <w:rPr>
                <w:b/>
                <w:sz w:val="28"/>
                <w:szCs w:val="28"/>
              </w:rPr>
              <w:t>Предлагаемая редакция</w:t>
            </w:r>
          </w:p>
        </w:tc>
      </w:tr>
      <w:tr w:rsidR="00A857D3" w:rsidRPr="00A857D3" w:rsidTr="003179CB">
        <w:tc>
          <w:tcPr>
            <w:tcW w:w="4672" w:type="dxa"/>
          </w:tcPr>
          <w:p w:rsidR="00A857D3" w:rsidRPr="00A857D3" w:rsidRDefault="00A857D3" w:rsidP="00A857D3">
            <w:pPr>
              <w:ind w:firstLine="313"/>
              <w:jc w:val="both"/>
              <w:outlineLvl w:val="0"/>
              <w:rPr>
                <w:sz w:val="28"/>
                <w:szCs w:val="28"/>
              </w:rPr>
            </w:pPr>
            <w:r w:rsidRPr="00A857D3">
              <w:rPr>
                <w:b/>
                <w:sz w:val="28"/>
                <w:szCs w:val="28"/>
              </w:rPr>
              <w:t xml:space="preserve">Статья 15. </w:t>
            </w:r>
            <w:r w:rsidRPr="00A857D3">
              <w:rPr>
                <w:sz w:val="28"/>
                <w:szCs w:val="28"/>
              </w:rPr>
              <w:t>Общие требования к приему граждан в организации образования</w:t>
            </w:r>
          </w:p>
          <w:p w:rsidR="00A857D3" w:rsidRPr="00A857D3" w:rsidRDefault="00A857D3" w:rsidP="00A857D3">
            <w:pPr>
              <w:jc w:val="both"/>
              <w:rPr>
                <w:sz w:val="28"/>
                <w:szCs w:val="28"/>
              </w:rPr>
            </w:pPr>
          </w:p>
          <w:p w:rsidR="00A857D3" w:rsidRPr="00A857D3" w:rsidRDefault="00A857D3" w:rsidP="00A857D3">
            <w:pPr>
              <w:ind w:firstLine="596"/>
              <w:jc w:val="both"/>
              <w:outlineLvl w:val="0"/>
              <w:rPr>
                <w:sz w:val="28"/>
                <w:szCs w:val="28"/>
              </w:rPr>
            </w:pPr>
            <w:r w:rsidRPr="00A857D3">
              <w:rPr>
                <w:sz w:val="28"/>
                <w:szCs w:val="28"/>
              </w:rPr>
              <w:t>5. Обучение в организациях профессионального образования за счет средств республиканского бюджета производится по результатам конкурса и на основании подписанного договора об оказании образовательных услуг, определяющего права и обязанности организации профессионального образования, обучаемого лица (его родителей или законных представителей), уполномоченных Правительством Приднестровской Молдавской Республики исполнительных органов государственной власти Приднестровской Молдавской Республики.</w:t>
            </w:r>
          </w:p>
          <w:p w:rsidR="00A857D3" w:rsidRPr="00A857D3" w:rsidRDefault="00A857D3" w:rsidP="00A857D3">
            <w:pPr>
              <w:jc w:val="both"/>
              <w:outlineLvl w:val="0"/>
              <w:rPr>
                <w:sz w:val="28"/>
                <w:szCs w:val="28"/>
              </w:rPr>
            </w:pPr>
          </w:p>
          <w:p w:rsidR="00A857D3" w:rsidRPr="00A857D3" w:rsidRDefault="00A857D3" w:rsidP="00A857D3">
            <w:pPr>
              <w:ind w:firstLine="313"/>
              <w:jc w:val="both"/>
              <w:rPr>
                <w:sz w:val="28"/>
                <w:szCs w:val="28"/>
              </w:rPr>
            </w:pPr>
            <w:r w:rsidRPr="00A857D3">
              <w:rPr>
                <w:sz w:val="28"/>
                <w:szCs w:val="28"/>
              </w:rPr>
              <w:t>…Лица, указанные в частях седьмой и двенадцатой настоящего пункта, освобождаются от возмещения в республиканский бюджет стоимости обучения, если они относятся к категории:</w:t>
            </w:r>
          </w:p>
          <w:p w:rsidR="00A857D3" w:rsidRPr="00A857D3" w:rsidRDefault="00A857D3" w:rsidP="00A857D3">
            <w:pPr>
              <w:ind w:firstLine="313"/>
              <w:jc w:val="both"/>
              <w:rPr>
                <w:sz w:val="28"/>
                <w:szCs w:val="28"/>
              </w:rPr>
            </w:pPr>
            <w:r w:rsidRPr="00A857D3">
              <w:rPr>
                <w:sz w:val="28"/>
                <w:szCs w:val="28"/>
              </w:rPr>
              <w:t>…</w:t>
            </w:r>
          </w:p>
          <w:p w:rsidR="00A857D3" w:rsidRPr="00A857D3" w:rsidRDefault="00A857D3" w:rsidP="00A857D3">
            <w:pPr>
              <w:ind w:firstLine="454"/>
              <w:jc w:val="both"/>
              <w:rPr>
                <w:sz w:val="28"/>
                <w:szCs w:val="28"/>
              </w:rPr>
            </w:pPr>
            <w:r w:rsidRPr="00A857D3">
              <w:rPr>
                <w:sz w:val="28"/>
                <w:szCs w:val="28"/>
              </w:rPr>
              <w:t>е) лиц, у которых муж (жена) работает и постоянно проживает на территории Приднестровской Молдавской Республики, при невозможности предоставления им путем перераспределения, последующего направления на работу нового места работы по месту жительства (месту пребывания) и (или) работы мужа (жены).</w:t>
            </w:r>
          </w:p>
          <w:p w:rsidR="00A857D3" w:rsidRPr="00A857D3" w:rsidRDefault="00A857D3" w:rsidP="00A857D3">
            <w:pPr>
              <w:ind w:firstLine="313"/>
              <w:jc w:val="both"/>
              <w:rPr>
                <w:sz w:val="28"/>
                <w:szCs w:val="28"/>
              </w:rPr>
            </w:pPr>
          </w:p>
          <w:p w:rsidR="00A857D3" w:rsidRPr="00A857D3" w:rsidRDefault="00A857D3" w:rsidP="00A857D3">
            <w:pPr>
              <w:ind w:firstLine="313"/>
              <w:jc w:val="both"/>
              <w:rPr>
                <w:b/>
                <w:sz w:val="28"/>
                <w:szCs w:val="28"/>
              </w:rPr>
            </w:pPr>
            <w:proofErr w:type="spellStart"/>
            <w:r w:rsidRPr="00A857D3">
              <w:rPr>
                <w:b/>
                <w:sz w:val="28"/>
                <w:szCs w:val="28"/>
              </w:rPr>
              <w:t>п.п</w:t>
            </w:r>
            <w:proofErr w:type="spellEnd"/>
            <w:r w:rsidRPr="00A857D3">
              <w:rPr>
                <w:b/>
                <w:sz w:val="28"/>
                <w:szCs w:val="28"/>
              </w:rPr>
              <w:t>. ж) и з) - отсутствуют</w:t>
            </w:r>
          </w:p>
          <w:p w:rsidR="00A857D3" w:rsidRPr="00A857D3" w:rsidRDefault="00A857D3" w:rsidP="00A857D3">
            <w:pPr>
              <w:jc w:val="both"/>
              <w:outlineLvl w:val="0"/>
              <w:rPr>
                <w:sz w:val="28"/>
                <w:szCs w:val="28"/>
              </w:rPr>
            </w:pPr>
          </w:p>
        </w:tc>
        <w:tc>
          <w:tcPr>
            <w:tcW w:w="4673" w:type="dxa"/>
          </w:tcPr>
          <w:p w:rsidR="00A857D3" w:rsidRPr="00A857D3" w:rsidRDefault="00A857D3" w:rsidP="00A857D3">
            <w:pPr>
              <w:ind w:firstLine="320"/>
              <w:jc w:val="both"/>
              <w:outlineLvl w:val="0"/>
              <w:rPr>
                <w:sz w:val="28"/>
                <w:szCs w:val="28"/>
              </w:rPr>
            </w:pPr>
            <w:r w:rsidRPr="00A857D3">
              <w:rPr>
                <w:b/>
                <w:sz w:val="28"/>
                <w:szCs w:val="28"/>
              </w:rPr>
              <w:lastRenderedPageBreak/>
              <w:t xml:space="preserve">Статья 15. </w:t>
            </w:r>
            <w:r w:rsidRPr="00A857D3">
              <w:rPr>
                <w:sz w:val="28"/>
                <w:szCs w:val="28"/>
              </w:rPr>
              <w:t>Общие требования к приему граждан в организации образования</w:t>
            </w:r>
          </w:p>
          <w:p w:rsidR="00A857D3" w:rsidRPr="00A857D3" w:rsidRDefault="00A857D3" w:rsidP="00A857D3">
            <w:pPr>
              <w:jc w:val="both"/>
              <w:rPr>
                <w:b/>
                <w:sz w:val="28"/>
                <w:szCs w:val="28"/>
              </w:rPr>
            </w:pPr>
          </w:p>
          <w:p w:rsidR="00A857D3" w:rsidRPr="00A857D3" w:rsidRDefault="00A857D3" w:rsidP="00A857D3">
            <w:pPr>
              <w:ind w:firstLine="596"/>
              <w:jc w:val="both"/>
              <w:outlineLvl w:val="0"/>
              <w:rPr>
                <w:sz w:val="28"/>
                <w:szCs w:val="28"/>
              </w:rPr>
            </w:pPr>
            <w:r w:rsidRPr="00A857D3">
              <w:rPr>
                <w:sz w:val="28"/>
                <w:szCs w:val="28"/>
              </w:rPr>
              <w:t>5. Обучение в организациях профессионального образования за счет средств республиканского бюджета производится по результатам конкурса и на основании подписанного договора об оказании образовательных услуг, определяющего права и обязанности организации профессионального образования, обучаемого лица (его родителей или законных представителей), уполномоченных Правительством Приднестровской Молдавской Республики исполнительных органов государственной власти Приднестровской Молдавской Республики.</w:t>
            </w:r>
          </w:p>
          <w:p w:rsidR="00A857D3" w:rsidRPr="00A857D3" w:rsidRDefault="00A857D3" w:rsidP="00A857D3">
            <w:pPr>
              <w:jc w:val="both"/>
              <w:outlineLvl w:val="0"/>
              <w:rPr>
                <w:b/>
                <w:sz w:val="28"/>
                <w:szCs w:val="28"/>
              </w:rPr>
            </w:pPr>
          </w:p>
          <w:p w:rsidR="00A857D3" w:rsidRPr="00A857D3" w:rsidRDefault="00A857D3" w:rsidP="00A857D3">
            <w:pPr>
              <w:ind w:firstLine="313"/>
              <w:jc w:val="both"/>
              <w:rPr>
                <w:sz w:val="28"/>
                <w:szCs w:val="28"/>
              </w:rPr>
            </w:pPr>
            <w:r w:rsidRPr="00A857D3">
              <w:rPr>
                <w:sz w:val="28"/>
                <w:szCs w:val="28"/>
              </w:rPr>
              <w:t>…Лица, указанные в частях седьмой и двенадцатой настоящего пункта, освобождаются от возмещения в республиканский бюджет стоимости обучения, если они относятся к категории:</w:t>
            </w:r>
          </w:p>
          <w:p w:rsidR="00A857D3" w:rsidRPr="00A857D3" w:rsidRDefault="00A857D3" w:rsidP="00A857D3">
            <w:pPr>
              <w:ind w:firstLine="313"/>
              <w:jc w:val="both"/>
              <w:rPr>
                <w:sz w:val="28"/>
                <w:szCs w:val="28"/>
              </w:rPr>
            </w:pPr>
            <w:r w:rsidRPr="00A857D3">
              <w:rPr>
                <w:sz w:val="28"/>
                <w:szCs w:val="28"/>
              </w:rPr>
              <w:t>…</w:t>
            </w:r>
          </w:p>
          <w:p w:rsidR="00A857D3" w:rsidRPr="00A857D3" w:rsidRDefault="00A857D3" w:rsidP="00A857D3">
            <w:pPr>
              <w:ind w:firstLine="454"/>
              <w:jc w:val="both"/>
              <w:rPr>
                <w:b/>
                <w:sz w:val="28"/>
                <w:szCs w:val="28"/>
              </w:rPr>
            </w:pPr>
            <w:r w:rsidRPr="00A857D3">
              <w:rPr>
                <w:sz w:val="28"/>
                <w:szCs w:val="28"/>
              </w:rPr>
              <w:t>е) лиц, у которых муж (жена) работает и постоянно проживает на территории Приднестровской Молдавской Республики, при невозможности предоставления им путем перераспределения, последующего направления на работу нового места работы по месту жительства (месту пребывания) и (или) работы мужа (жены);</w:t>
            </w:r>
          </w:p>
          <w:p w:rsidR="00A857D3" w:rsidRPr="00A857D3" w:rsidRDefault="00A857D3" w:rsidP="00A857D3">
            <w:pPr>
              <w:ind w:firstLine="320"/>
              <w:jc w:val="both"/>
              <w:rPr>
                <w:b/>
                <w:sz w:val="28"/>
                <w:szCs w:val="28"/>
              </w:rPr>
            </w:pPr>
            <w:r w:rsidRPr="00A857D3">
              <w:rPr>
                <w:b/>
                <w:sz w:val="28"/>
                <w:szCs w:val="28"/>
              </w:rPr>
              <w:lastRenderedPageBreak/>
              <w:t xml:space="preserve">ж) военнослужащих, проходящих военную службу по призыву и получивших до призыва на военную службу среднее или высшее профессиональное образование за счет средств республиканского бюджета и прошедших государственную (итоговую) аттестацию, заключивших первый контракт о прохождении военной службы;  </w:t>
            </w:r>
          </w:p>
          <w:p w:rsidR="00A857D3" w:rsidRPr="00A857D3" w:rsidRDefault="00A857D3" w:rsidP="00A857D3">
            <w:pPr>
              <w:ind w:firstLine="320"/>
              <w:jc w:val="both"/>
              <w:rPr>
                <w:b/>
                <w:sz w:val="28"/>
                <w:szCs w:val="28"/>
              </w:rPr>
            </w:pPr>
            <w:r w:rsidRPr="00A857D3">
              <w:rPr>
                <w:b/>
                <w:sz w:val="28"/>
                <w:szCs w:val="28"/>
              </w:rPr>
              <w:t>з) граждан мужского пола, находящихся в запасе, которые, по окончании освоения образовательных программ высшего профессионального образования за счет средств республиканского бюджета и прошедших государственную (итоговую) аттестацию, заключивших первый контракт о прохождении военной службы.</w:t>
            </w:r>
          </w:p>
          <w:p w:rsidR="00A857D3" w:rsidRPr="00A857D3" w:rsidRDefault="00A857D3" w:rsidP="00A857D3">
            <w:pPr>
              <w:ind w:firstLine="709"/>
              <w:jc w:val="both"/>
              <w:rPr>
                <w:b/>
                <w:sz w:val="28"/>
                <w:szCs w:val="28"/>
              </w:rPr>
            </w:pPr>
          </w:p>
          <w:p w:rsidR="00A857D3" w:rsidRPr="00A857D3" w:rsidRDefault="00A857D3" w:rsidP="00A857D3">
            <w:pPr>
              <w:jc w:val="both"/>
              <w:outlineLvl w:val="0"/>
              <w:rPr>
                <w:b/>
                <w:sz w:val="28"/>
                <w:szCs w:val="28"/>
              </w:rPr>
            </w:pPr>
          </w:p>
        </w:tc>
      </w:tr>
    </w:tbl>
    <w:p w:rsidR="00A857D3" w:rsidRPr="00A857D3" w:rsidRDefault="00A857D3" w:rsidP="00A857D3">
      <w:pPr>
        <w:ind w:firstLine="567"/>
        <w:jc w:val="both"/>
        <w:outlineLvl w:val="0"/>
        <w:rPr>
          <w:sz w:val="28"/>
          <w:szCs w:val="28"/>
        </w:rPr>
      </w:pPr>
    </w:p>
    <w:p w:rsidR="003D28E8" w:rsidRPr="00C2676E" w:rsidRDefault="003D28E8" w:rsidP="00C2676E">
      <w:bookmarkStart w:id="0" w:name="_GoBack"/>
      <w:bookmarkEnd w:id="0"/>
    </w:p>
    <w:sectPr w:rsidR="003D28E8" w:rsidRPr="00C2676E" w:rsidSect="00560792">
      <w:pgSz w:w="11906" w:h="16838"/>
      <w:pgMar w:top="567"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2"/>
  </w:num>
  <w:num w:numId="3">
    <w:abstractNumId w:val="9"/>
  </w:num>
  <w:num w:numId="4">
    <w:abstractNumId w:val="4"/>
  </w:num>
  <w:num w:numId="5">
    <w:abstractNumId w:val="3"/>
  </w:num>
  <w:num w:numId="6">
    <w:abstractNumId w:val="0"/>
  </w:num>
  <w:num w:numId="7">
    <w:abstractNumId w:val="8"/>
  </w:num>
  <w:num w:numId="8">
    <w:abstractNumId w:val="7"/>
  </w:num>
  <w:num w:numId="9">
    <w:abstractNumId w:val="6"/>
  </w:num>
  <w:num w:numId="10">
    <w:abstractNumId w:val="13"/>
  </w:num>
  <w:num w:numId="11">
    <w:abstractNumId w:val="5"/>
  </w:num>
  <w:num w:numId="12">
    <w:abstractNumId w:val="2"/>
  </w:num>
  <w:num w:numId="13">
    <w:abstractNumId w:val="11"/>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C3472"/>
    <w:rsid w:val="000C3DDD"/>
    <w:rsid w:val="000D1F80"/>
    <w:rsid w:val="000D314D"/>
    <w:rsid w:val="000D3EBE"/>
    <w:rsid w:val="000D783F"/>
    <w:rsid w:val="000E002A"/>
    <w:rsid w:val="000E30D0"/>
    <w:rsid w:val="000F6BEE"/>
    <w:rsid w:val="001029B9"/>
    <w:rsid w:val="00116CF1"/>
    <w:rsid w:val="00134D27"/>
    <w:rsid w:val="00145865"/>
    <w:rsid w:val="00153B38"/>
    <w:rsid w:val="001565A9"/>
    <w:rsid w:val="0016383D"/>
    <w:rsid w:val="001640F1"/>
    <w:rsid w:val="00165DCC"/>
    <w:rsid w:val="00167111"/>
    <w:rsid w:val="001719F0"/>
    <w:rsid w:val="00173401"/>
    <w:rsid w:val="00173F99"/>
    <w:rsid w:val="00175242"/>
    <w:rsid w:val="0017613B"/>
    <w:rsid w:val="00183BE5"/>
    <w:rsid w:val="001902C2"/>
    <w:rsid w:val="001935C9"/>
    <w:rsid w:val="001A1C3A"/>
    <w:rsid w:val="001A44A1"/>
    <w:rsid w:val="001A76EF"/>
    <w:rsid w:val="001B1DE7"/>
    <w:rsid w:val="001B75ED"/>
    <w:rsid w:val="001D281A"/>
    <w:rsid w:val="001D3F15"/>
    <w:rsid w:val="001E02BB"/>
    <w:rsid w:val="001E1DE8"/>
    <w:rsid w:val="001E2081"/>
    <w:rsid w:val="001E687E"/>
    <w:rsid w:val="001E6B3B"/>
    <w:rsid w:val="001F15AC"/>
    <w:rsid w:val="001F24DB"/>
    <w:rsid w:val="001F2F80"/>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7C5D"/>
    <w:rsid w:val="003809E0"/>
    <w:rsid w:val="0038236C"/>
    <w:rsid w:val="003B5F35"/>
    <w:rsid w:val="003C30B6"/>
    <w:rsid w:val="003C33BA"/>
    <w:rsid w:val="003C5FEA"/>
    <w:rsid w:val="003C65DE"/>
    <w:rsid w:val="003D1E08"/>
    <w:rsid w:val="003D28E8"/>
    <w:rsid w:val="003D4F03"/>
    <w:rsid w:val="003E1C13"/>
    <w:rsid w:val="004008FE"/>
    <w:rsid w:val="00405F86"/>
    <w:rsid w:val="00415509"/>
    <w:rsid w:val="004171F5"/>
    <w:rsid w:val="004206DF"/>
    <w:rsid w:val="004273E1"/>
    <w:rsid w:val="00430FF0"/>
    <w:rsid w:val="00437466"/>
    <w:rsid w:val="004404A7"/>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434FA"/>
    <w:rsid w:val="00557872"/>
    <w:rsid w:val="00563BEC"/>
    <w:rsid w:val="00565476"/>
    <w:rsid w:val="00571189"/>
    <w:rsid w:val="005779E9"/>
    <w:rsid w:val="005804FF"/>
    <w:rsid w:val="00583CE2"/>
    <w:rsid w:val="00587F84"/>
    <w:rsid w:val="00594916"/>
    <w:rsid w:val="005A6C8F"/>
    <w:rsid w:val="005B1A7D"/>
    <w:rsid w:val="005B2659"/>
    <w:rsid w:val="005C1B0D"/>
    <w:rsid w:val="005C2599"/>
    <w:rsid w:val="005D16B8"/>
    <w:rsid w:val="005D37D0"/>
    <w:rsid w:val="005E32DD"/>
    <w:rsid w:val="005E3B8F"/>
    <w:rsid w:val="005F579A"/>
    <w:rsid w:val="005F68DE"/>
    <w:rsid w:val="005F696A"/>
    <w:rsid w:val="005F7AE7"/>
    <w:rsid w:val="006034E4"/>
    <w:rsid w:val="006128D7"/>
    <w:rsid w:val="00613B10"/>
    <w:rsid w:val="00617413"/>
    <w:rsid w:val="00620ECD"/>
    <w:rsid w:val="006214D9"/>
    <w:rsid w:val="00627081"/>
    <w:rsid w:val="00633736"/>
    <w:rsid w:val="00633CDF"/>
    <w:rsid w:val="00642242"/>
    <w:rsid w:val="00650272"/>
    <w:rsid w:val="00657950"/>
    <w:rsid w:val="006725CE"/>
    <w:rsid w:val="00672E22"/>
    <w:rsid w:val="00677ADF"/>
    <w:rsid w:val="0068447E"/>
    <w:rsid w:val="006848B8"/>
    <w:rsid w:val="00686C70"/>
    <w:rsid w:val="0069338B"/>
    <w:rsid w:val="006969C4"/>
    <w:rsid w:val="006A2690"/>
    <w:rsid w:val="006A7958"/>
    <w:rsid w:val="006B048E"/>
    <w:rsid w:val="006D198C"/>
    <w:rsid w:val="006D19C3"/>
    <w:rsid w:val="006D5623"/>
    <w:rsid w:val="006E42B3"/>
    <w:rsid w:val="006F3310"/>
    <w:rsid w:val="006F3926"/>
    <w:rsid w:val="006F5D38"/>
    <w:rsid w:val="007053CE"/>
    <w:rsid w:val="00711F83"/>
    <w:rsid w:val="00712719"/>
    <w:rsid w:val="00715AE3"/>
    <w:rsid w:val="00716F51"/>
    <w:rsid w:val="00717915"/>
    <w:rsid w:val="00726174"/>
    <w:rsid w:val="00730A5A"/>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7AFC"/>
    <w:rsid w:val="009D3DE3"/>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7AEC"/>
    <w:rsid w:val="00A92BF6"/>
    <w:rsid w:val="00A93A9C"/>
    <w:rsid w:val="00AA50B1"/>
    <w:rsid w:val="00AA7D87"/>
    <w:rsid w:val="00AC09E3"/>
    <w:rsid w:val="00AC639E"/>
    <w:rsid w:val="00AD608F"/>
    <w:rsid w:val="00AF18E5"/>
    <w:rsid w:val="00AF1BE4"/>
    <w:rsid w:val="00AF25E1"/>
    <w:rsid w:val="00AF6F63"/>
    <w:rsid w:val="00B04D3C"/>
    <w:rsid w:val="00B23EFE"/>
    <w:rsid w:val="00B31E61"/>
    <w:rsid w:val="00B43D2E"/>
    <w:rsid w:val="00B442AF"/>
    <w:rsid w:val="00B51471"/>
    <w:rsid w:val="00B55934"/>
    <w:rsid w:val="00B6096C"/>
    <w:rsid w:val="00B62A90"/>
    <w:rsid w:val="00B6631D"/>
    <w:rsid w:val="00B731CB"/>
    <w:rsid w:val="00B81F49"/>
    <w:rsid w:val="00B82DF0"/>
    <w:rsid w:val="00B83B35"/>
    <w:rsid w:val="00B85A7A"/>
    <w:rsid w:val="00B94755"/>
    <w:rsid w:val="00B97842"/>
    <w:rsid w:val="00BB1AD7"/>
    <w:rsid w:val="00BC6700"/>
    <w:rsid w:val="00BC7316"/>
    <w:rsid w:val="00BD6C01"/>
    <w:rsid w:val="00BE42FA"/>
    <w:rsid w:val="00BF1B53"/>
    <w:rsid w:val="00C02C88"/>
    <w:rsid w:val="00C05EAB"/>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C15D1"/>
    <w:rsid w:val="00CC2CCB"/>
    <w:rsid w:val="00CC71D6"/>
    <w:rsid w:val="00CD1055"/>
    <w:rsid w:val="00CD5D6A"/>
    <w:rsid w:val="00CE1EBC"/>
    <w:rsid w:val="00CE40FD"/>
    <w:rsid w:val="00CE7407"/>
    <w:rsid w:val="00CF2876"/>
    <w:rsid w:val="00CF44C5"/>
    <w:rsid w:val="00CF7A7A"/>
    <w:rsid w:val="00D06D77"/>
    <w:rsid w:val="00D15570"/>
    <w:rsid w:val="00D156DF"/>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A0B48"/>
    <w:rsid w:val="00DA2654"/>
    <w:rsid w:val="00DB40D4"/>
    <w:rsid w:val="00DC1AFF"/>
    <w:rsid w:val="00DC26A4"/>
    <w:rsid w:val="00DD0896"/>
    <w:rsid w:val="00DF01E0"/>
    <w:rsid w:val="00DF0A7D"/>
    <w:rsid w:val="00DF247F"/>
    <w:rsid w:val="00DF36D8"/>
    <w:rsid w:val="00DF3F74"/>
    <w:rsid w:val="00DF4ABC"/>
    <w:rsid w:val="00E03463"/>
    <w:rsid w:val="00E0616F"/>
    <w:rsid w:val="00E15344"/>
    <w:rsid w:val="00E23872"/>
    <w:rsid w:val="00E31812"/>
    <w:rsid w:val="00E31DA0"/>
    <w:rsid w:val="00E41D7B"/>
    <w:rsid w:val="00E52535"/>
    <w:rsid w:val="00E563CD"/>
    <w:rsid w:val="00E57F46"/>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30A4"/>
    <w:rsid w:val="00EA34D9"/>
    <w:rsid w:val="00EB3653"/>
    <w:rsid w:val="00EC4099"/>
    <w:rsid w:val="00EC557B"/>
    <w:rsid w:val="00EC5885"/>
    <w:rsid w:val="00ED36E3"/>
    <w:rsid w:val="00EE0A71"/>
    <w:rsid w:val="00EE0D01"/>
    <w:rsid w:val="00EE15B3"/>
    <w:rsid w:val="00EE46CE"/>
    <w:rsid w:val="00EF1600"/>
    <w:rsid w:val="00EF1F93"/>
    <w:rsid w:val="00F0432D"/>
    <w:rsid w:val="00F046E6"/>
    <w:rsid w:val="00F04882"/>
    <w:rsid w:val="00F105A3"/>
    <w:rsid w:val="00F130F6"/>
    <w:rsid w:val="00F217F1"/>
    <w:rsid w:val="00F24107"/>
    <w:rsid w:val="00F3024A"/>
    <w:rsid w:val="00F30AE3"/>
    <w:rsid w:val="00F45329"/>
    <w:rsid w:val="00F50291"/>
    <w:rsid w:val="00F57555"/>
    <w:rsid w:val="00F6504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3377"/>
    <w:rsid w:val="00FE347B"/>
    <w:rsid w:val="00FE4910"/>
    <w:rsid w:val="00FF073E"/>
    <w:rsid w:val="00FF41F4"/>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uiPriority w:val="1"/>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99"/>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51EF2-24BB-4D0F-B63B-902122466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435</Words>
  <Characters>2481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28</cp:revision>
  <cp:lastPrinted>2026-01-30T06:58:00Z</cp:lastPrinted>
  <dcterms:created xsi:type="dcterms:W3CDTF">2026-02-09T12:39:00Z</dcterms:created>
  <dcterms:modified xsi:type="dcterms:W3CDTF">2026-02-16T14:35:00Z</dcterms:modified>
</cp:coreProperties>
</file>