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93" w:rsidRPr="00687493" w:rsidRDefault="00687493" w:rsidP="00687493">
      <w:pPr>
        <w:jc w:val="center"/>
        <w:rPr>
          <w:rFonts w:eastAsiaTheme="minorHAnsi"/>
          <w:b/>
          <w:szCs w:val="24"/>
          <w:lang w:eastAsia="en-US"/>
        </w:rPr>
      </w:pPr>
      <w:r w:rsidRPr="00687493">
        <w:rPr>
          <w:rFonts w:eastAsiaTheme="minorHAnsi"/>
          <w:b/>
          <w:szCs w:val="24"/>
          <w:lang w:eastAsia="en-US"/>
        </w:rPr>
        <w:t>Сравнительная таблица</w:t>
      </w:r>
    </w:p>
    <w:p w:rsidR="00687493" w:rsidRPr="00687493" w:rsidRDefault="00687493" w:rsidP="00687493">
      <w:pPr>
        <w:jc w:val="center"/>
        <w:rPr>
          <w:rFonts w:eastAsiaTheme="minorHAnsi"/>
          <w:b/>
          <w:szCs w:val="24"/>
          <w:lang w:eastAsia="en-US"/>
        </w:rPr>
      </w:pPr>
      <w:r w:rsidRPr="00687493">
        <w:rPr>
          <w:rFonts w:eastAsiaTheme="minorHAnsi"/>
          <w:b/>
          <w:szCs w:val="24"/>
          <w:lang w:eastAsia="en-US"/>
        </w:rPr>
        <w:t>к проекту закона Приднестровской Молдавской Республики</w:t>
      </w:r>
    </w:p>
    <w:p w:rsidR="00687493" w:rsidRPr="00687493" w:rsidRDefault="00687493" w:rsidP="00687493">
      <w:pPr>
        <w:jc w:val="center"/>
        <w:rPr>
          <w:rFonts w:eastAsiaTheme="minorHAnsi"/>
          <w:b/>
          <w:szCs w:val="24"/>
          <w:lang w:eastAsia="en-US"/>
        </w:rPr>
      </w:pPr>
      <w:r w:rsidRPr="00687493">
        <w:rPr>
          <w:rFonts w:eastAsiaTheme="minorHAnsi"/>
          <w:b/>
          <w:szCs w:val="24"/>
          <w:lang w:eastAsia="en-US"/>
        </w:rPr>
        <w:t>«О внесении дополнения в Закон Приднестровской Молдавской Республики «О некоторых дополнительных государственных мерах, направленных на минимизацию негативного воздействия внешних экономических факторов»</w:t>
      </w:r>
    </w:p>
    <w:p w:rsidR="00687493" w:rsidRPr="00687493" w:rsidRDefault="00687493" w:rsidP="00687493">
      <w:pPr>
        <w:ind w:firstLine="709"/>
        <w:jc w:val="both"/>
        <w:rPr>
          <w:rFonts w:eastAsiaTheme="minorHAnsi"/>
          <w:b/>
          <w:szCs w:val="24"/>
          <w:lang w:eastAsia="en-US"/>
        </w:rPr>
      </w:pPr>
    </w:p>
    <w:tbl>
      <w:tblPr>
        <w:tblStyle w:val="ad"/>
        <w:tblW w:w="0" w:type="auto"/>
        <w:tblLayout w:type="fixed"/>
        <w:tblLook w:val="04A0" w:firstRow="1" w:lastRow="0" w:firstColumn="1" w:lastColumn="0" w:noHBand="0" w:noVBand="1"/>
      </w:tblPr>
      <w:tblGrid>
        <w:gridCol w:w="4814"/>
        <w:gridCol w:w="4814"/>
      </w:tblGrid>
      <w:tr w:rsidR="00687493" w:rsidRPr="00687493" w:rsidTr="004353E2">
        <w:tc>
          <w:tcPr>
            <w:tcW w:w="9628" w:type="dxa"/>
            <w:gridSpan w:val="2"/>
          </w:tcPr>
          <w:p w:rsidR="00687493" w:rsidRPr="00687493" w:rsidRDefault="00687493" w:rsidP="00687493">
            <w:pPr>
              <w:jc w:val="center"/>
              <w:rPr>
                <w:rFonts w:eastAsiaTheme="minorHAnsi"/>
                <w:b/>
                <w:szCs w:val="24"/>
                <w:lang w:eastAsia="en-US"/>
              </w:rPr>
            </w:pPr>
            <w:r w:rsidRPr="00687493">
              <w:rPr>
                <w:rFonts w:eastAsiaTheme="minorHAnsi"/>
                <w:b/>
                <w:szCs w:val="24"/>
                <w:lang w:eastAsia="en-US"/>
              </w:rPr>
              <w:t>Закон Приднестровской Молдавской Республики «О некоторых дополнительных государственных мерах, направленных на минимизацию негативного воздействия внешних экономических факторов»</w:t>
            </w:r>
          </w:p>
        </w:tc>
      </w:tr>
      <w:tr w:rsidR="00687493" w:rsidRPr="00687493" w:rsidTr="004353E2">
        <w:tc>
          <w:tcPr>
            <w:tcW w:w="4814" w:type="dxa"/>
          </w:tcPr>
          <w:p w:rsidR="00687493" w:rsidRPr="00687493" w:rsidRDefault="00687493" w:rsidP="00687493">
            <w:pPr>
              <w:jc w:val="center"/>
              <w:rPr>
                <w:rFonts w:eastAsiaTheme="minorHAnsi"/>
                <w:b/>
                <w:szCs w:val="24"/>
                <w:lang w:eastAsia="en-US"/>
              </w:rPr>
            </w:pPr>
            <w:r w:rsidRPr="00687493">
              <w:rPr>
                <w:rFonts w:eastAsiaTheme="minorHAnsi"/>
                <w:b/>
                <w:szCs w:val="24"/>
                <w:lang w:eastAsia="en-US"/>
              </w:rPr>
              <w:t>действующая редакция</w:t>
            </w:r>
          </w:p>
        </w:tc>
        <w:tc>
          <w:tcPr>
            <w:tcW w:w="4814" w:type="dxa"/>
          </w:tcPr>
          <w:p w:rsidR="00687493" w:rsidRPr="00687493" w:rsidRDefault="00687493" w:rsidP="00687493">
            <w:pPr>
              <w:jc w:val="center"/>
              <w:rPr>
                <w:rFonts w:eastAsiaTheme="minorHAnsi"/>
                <w:b/>
                <w:szCs w:val="24"/>
                <w:lang w:eastAsia="en-US"/>
              </w:rPr>
            </w:pPr>
            <w:r w:rsidRPr="00687493">
              <w:rPr>
                <w:rFonts w:eastAsiaTheme="minorHAnsi"/>
                <w:b/>
                <w:szCs w:val="24"/>
                <w:lang w:eastAsia="en-US"/>
              </w:rPr>
              <w:t>предлагаемая редакция</w:t>
            </w:r>
          </w:p>
        </w:tc>
      </w:tr>
      <w:tr w:rsidR="00687493" w:rsidRPr="00687493" w:rsidTr="004353E2">
        <w:tc>
          <w:tcPr>
            <w:tcW w:w="4814" w:type="dxa"/>
          </w:tcPr>
          <w:p w:rsidR="00687493" w:rsidRPr="00687493" w:rsidRDefault="00687493" w:rsidP="00687493">
            <w:pPr>
              <w:ind w:firstLine="709"/>
              <w:jc w:val="both"/>
              <w:rPr>
                <w:rFonts w:eastAsiaTheme="minorHAnsi"/>
                <w:b/>
                <w:szCs w:val="24"/>
                <w:lang w:eastAsia="en-US"/>
              </w:rPr>
            </w:pPr>
            <w:r w:rsidRPr="00687493">
              <w:rPr>
                <w:rFonts w:eastAsiaTheme="minorHAnsi"/>
                <w:b/>
                <w:szCs w:val="24"/>
                <w:lang w:eastAsia="en-US"/>
              </w:rPr>
              <w:t>Статья 16-6.</w:t>
            </w:r>
          </w:p>
          <w:p w:rsidR="00687493" w:rsidRPr="00687493" w:rsidRDefault="00687493" w:rsidP="00687493">
            <w:pPr>
              <w:ind w:firstLine="709"/>
              <w:jc w:val="both"/>
              <w:rPr>
                <w:rFonts w:eastAsiaTheme="minorHAnsi"/>
                <w:szCs w:val="24"/>
                <w:lang w:eastAsia="en-US"/>
              </w:rPr>
            </w:pPr>
            <w:r w:rsidRPr="00687493">
              <w:rPr>
                <w:rFonts w:eastAsiaTheme="minorHAnsi"/>
                <w:szCs w:val="24"/>
                <w:lang w:eastAsia="en-US"/>
              </w:rPr>
              <w:t>Во изменение норм действующего законодательства Приднестровской Молдавской Республики приостановить в 2026 году:</w:t>
            </w:r>
          </w:p>
          <w:p w:rsidR="00687493" w:rsidRPr="00687493" w:rsidRDefault="00687493" w:rsidP="00687493">
            <w:pPr>
              <w:ind w:firstLine="709"/>
              <w:jc w:val="both"/>
              <w:rPr>
                <w:rFonts w:eastAsiaTheme="minorHAnsi"/>
                <w:szCs w:val="24"/>
                <w:lang w:eastAsia="en-US"/>
              </w:rPr>
            </w:pPr>
            <w:r w:rsidRPr="00687493">
              <w:rPr>
                <w:rFonts w:eastAsiaTheme="minorHAnsi"/>
                <w:szCs w:val="24"/>
                <w:lang w:eastAsia="en-US"/>
              </w:rPr>
              <w:t>…</w:t>
            </w:r>
          </w:p>
          <w:p w:rsidR="00687493" w:rsidRPr="00687493" w:rsidRDefault="00687493" w:rsidP="00687493">
            <w:pPr>
              <w:ind w:firstLine="709"/>
              <w:jc w:val="both"/>
              <w:rPr>
                <w:rFonts w:eastAsiaTheme="minorHAnsi"/>
                <w:b/>
                <w:szCs w:val="24"/>
                <w:lang w:eastAsia="en-US"/>
              </w:rPr>
            </w:pPr>
            <w:r w:rsidRPr="00687493">
              <w:rPr>
                <w:rFonts w:eastAsiaTheme="minorHAnsi"/>
                <w:b/>
                <w:szCs w:val="24"/>
                <w:lang w:eastAsia="en-US"/>
              </w:rPr>
              <w:t>д) отсутствует.</w:t>
            </w:r>
          </w:p>
        </w:tc>
        <w:tc>
          <w:tcPr>
            <w:tcW w:w="4814" w:type="dxa"/>
          </w:tcPr>
          <w:p w:rsidR="00687493" w:rsidRPr="00687493" w:rsidRDefault="00687493" w:rsidP="00687493">
            <w:pPr>
              <w:ind w:firstLine="709"/>
              <w:jc w:val="both"/>
              <w:rPr>
                <w:rFonts w:eastAsiaTheme="minorHAnsi"/>
                <w:b/>
                <w:szCs w:val="24"/>
                <w:lang w:eastAsia="en-US"/>
              </w:rPr>
            </w:pPr>
            <w:r w:rsidRPr="00687493">
              <w:rPr>
                <w:rFonts w:eastAsiaTheme="minorHAnsi"/>
                <w:b/>
                <w:szCs w:val="24"/>
                <w:lang w:eastAsia="en-US"/>
              </w:rPr>
              <w:t>Статья 16-6.</w:t>
            </w:r>
          </w:p>
          <w:p w:rsidR="00687493" w:rsidRPr="00687493" w:rsidRDefault="00687493" w:rsidP="00687493">
            <w:pPr>
              <w:ind w:firstLine="709"/>
              <w:jc w:val="both"/>
              <w:rPr>
                <w:rFonts w:eastAsiaTheme="minorHAnsi"/>
                <w:szCs w:val="24"/>
                <w:lang w:eastAsia="en-US"/>
              </w:rPr>
            </w:pPr>
            <w:r w:rsidRPr="00687493">
              <w:rPr>
                <w:rFonts w:eastAsiaTheme="minorHAnsi"/>
                <w:szCs w:val="24"/>
                <w:lang w:eastAsia="en-US"/>
              </w:rPr>
              <w:t>Во изменение норм действующего законодательства Приднестровской Молдавской Республики приостановить в 2026 году:</w:t>
            </w:r>
          </w:p>
          <w:p w:rsidR="00687493" w:rsidRPr="00687493" w:rsidRDefault="00687493" w:rsidP="00687493">
            <w:pPr>
              <w:ind w:firstLine="709"/>
              <w:jc w:val="both"/>
              <w:rPr>
                <w:rFonts w:eastAsiaTheme="minorHAnsi"/>
                <w:szCs w:val="24"/>
                <w:lang w:eastAsia="en-US"/>
              </w:rPr>
            </w:pPr>
            <w:r w:rsidRPr="00687493">
              <w:rPr>
                <w:rFonts w:eastAsiaTheme="minorHAnsi"/>
                <w:szCs w:val="24"/>
                <w:lang w:eastAsia="en-US"/>
              </w:rPr>
              <w:t>…</w:t>
            </w:r>
          </w:p>
          <w:p w:rsidR="00687493" w:rsidRPr="00687493" w:rsidRDefault="00687493" w:rsidP="00687493">
            <w:pPr>
              <w:ind w:firstLine="709"/>
              <w:jc w:val="both"/>
              <w:rPr>
                <w:rFonts w:eastAsiaTheme="minorHAnsi"/>
                <w:szCs w:val="24"/>
                <w:lang w:eastAsia="en-US"/>
              </w:rPr>
            </w:pPr>
            <w:r w:rsidRPr="00687493">
              <w:rPr>
                <w:rFonts w:eastAsiaTheme="minorHAnsi"/>
                <w:b/>
                <w:szCs w:val="24"/>
                <w:lang w:eastAsia="en-US"/>
              </w:rPr>
              <w:t>д) действие пункта 1 статьи 23 Избирательного кодекса Приднестровской Молдавской Республики в части информирования населения о составе избирательных комиссий.</w:t>
            </w:r>
          </w:p>
        </w:tc>
      </w:tr>
    </w:tbl>
    <w:p w:rsidR="00687493" w:rsidRPr="00687493" w:rsidRDefault="00687493" w:rsidP="00687493">
      <w:pPr>
        <w:jc w:val="both"/>
        <w:rPr>
          <w:rFonts w:eastAsiaTheme="minorHAnsi"/>
          <w:b/>
          <w:sz w:val="2"/>
          <w:szCs w:val="2"/>
          <w:lang w:eastAsia="en-US"/>
        </w:rPr>
      </w:pPr>
    </w:p>
    <w:p w:rsidR="00687493" w:rsidRPr="00687493" w:rsidRDefault="00687493" w:rsidP="00687493">
      <w:pPr>
        <w:jc w:val="both"/>
        <w:rPr>
          <w:rFonts w:eastAsiaTheme="minorHAnsi"/>
          <w:b/>
          <w:sz w:val="2"/>
          <w:szCs w:val="2"/>
          <w:lang w:eastAsia="en-US"/>
        </w:rPr>
      </w:pPr>
    </w:p>
    <w:p w:rsidR="003D28E8" w:rsidRPr="005A1BB4" w:rsidRDefault="003D28E8" w:rsidP="005A1BB4">
      <w:bookmarkStart w:id="0" w:name="_GoBack"/>
      <w:bookmarkEnd w:id="0"/>
    </w:p>
    <w:sectPr w:rsidR="003D28E8" w:rsidRPr="005A1BB4" w:rsidSect="00550D15">
      <w:headerReference w:type="default" r:id="rId8"/>
      <w:pgSz w:w="11906" w:h="16838" w:code="9"/>
      <w:pgMar w:top="567" w:right="1274" w:bottom="709" w:left="340"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81C" w:rsidRDefault="000C681C">
      <w:r>
        <w:separator/>
      </w:r>
    </w:p>
  </w:endnote>
  <w:endnote w:type="continuationSeparator" w:id="0">
    <w:p w:rsidR="000C681C" w:rsidRDefault="000C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81C" w:rsidRDefault="000C681C">
      <w:r>
        <w:separator/>
      </w:r>
    </w:p>
  </w:footnote>
  <w:footnote w:type="continuationSeparator" w:id="0">
    <w:p w:rsidR="000C681C" w:rsidRDefault="000C6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7B2239">
          <w:rPr>
            <w:noProof/>
          </w:rPr>
          <w:t>- 2 -</w:t>
        </w:r>
        <w:r>
          <w:fldChar w:fldCharType="end"/>
        </w:r>
      </w:p>
    </w:sdtContent>
  </w:sdt>
  <w:p w:rsidR="004954C8" w:rsidRDefault="000C681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EA281E"/>
    <w:multiLevelType w:val="multilevel"/>
    <w:tmpl w:val="51B26B68"/>
    <w:lvl w:ilvl="0">
      <w:start w:val="1"/>
      <w:numFmt w:val="decimal"/>
      <w:lvlText w:val="%1."/>
      <w:lvlJc w:val="left"/>
      <w:pPr>
        <w:ind w:left="785"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A619E"/>
    <w:multiLevelType w:val="hybridMultilevel"/>
    <w:tmpl w:val="944A8328"/>
    <w:lvl w:ilvl="0" w:tplc="D31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5"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7"/>
  </w:num>
  <w:num w:numId="3">
    <w:abstractNumId w:val="12"/>
  </w:num>
  <w:num w:numId="4">
    <w:abstractNumId w:val="7"/>
  </w:num>
  <w:num w:numId="5">
    <w:abstractNumId w:val="4"/>
  </w:num>
  <w:num w:numId="6">
    <w:abstractNumId w:val="0"/>
  </w:num>
  <w:num w:numId="7">
    <w:abstractNumId w:val="11"/>
  </w:num>
  <w:num w:numId="8">
    <w:abstractNumId w:val="10"/>
  </w:num>
  <w:num w:numId="9">
    <w:abstractNumId w:val="9"/>
  </w:num>
  <w:num w:numId="10">
    <w:abstractNumId w:val="18"/>
  </w:num>
  <w:num w:numId="11">
    <w:abstractNumId w:val="8"/>
  </w:num>
  <w:num w:numId="12">
    <w:abstractNumId w:val="2"/>
  </w:num>
  <w:num w:numId="13">
    <w:abstractNumId w:val="16"/>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14"/>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1C5"/>
    <w:rsid w:val="000462DB"/>
    <w:rsid w:val="0005186B"/>
    <w:rsid w:val="00055905"/>
    <w:rsid w:val="00057A4C"/>
    <w:rsid w:val="00063300"/>
    <w:rsid w:val="00064954"/>
    <w:rsid w:val="00066139"/>
    <w:rsid w:val="00072686"/>
    <w:rsid w:val="000879B1"/>
    <w:rsid w:val="00087AEC"/>
    <w:rsid w:val="00092A5B"/>
    <w:rsid w:val="000936F5"/>
    <w:rsid w:val="00096412"/>
    <w:rsid w:val="000A0C64"/>
    <w:rsid w:val="000A789E"/>
    <w:rsid w:val="000B38DE"/>
    <w:rsid w:val="000C3472"/>
    <w:rsid w:val="000C3DDD"/>
    <w:rsid w:val="000C681C"/>
    <w:rsid w:val="000D1F80"/>
    <w:rsid w:val="000D236E"/>
    <w:rsid w:val="000D2AE1"/>
    <w:rsid w:val="000D314D"/>
    <w:rsid w:val="000D3EBE"/>
    <w:rsid w:val="000D783F"/>
    <w:rsid w:val="000E002A"/>
    <w:rsid w:val="000E30D0"/>
    <w:rsid w:val="000F3F71"/>
    <w:rsid w:val="000F6BEE"/>
    <w:rsid w:val="001029B9"/>
    <w:rsid w:val="0011344A"/>
    <w:rsid w:val="00116CF1"/>
    <w:rsid w:val="00120348"/>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21D"/>
    <w:rsid w:val="001D281A"/>
    <w:rsid w:val="001D3F15"/>
    <w:rsid w:val="001E02BB"/>
    <w:rsid w:val="001E1DE8"/>
    <w:rsid w:val="001E2081"/>
    <w:rsid w:val="001E276F"/>
    <w:rsid w:val="001E3E38"/>
    <w:rsid w:val="001E687E"/>
    <w:rsid w:val="001E6B3B"/>
    <w:rsid w:val="001E71F8"/>
    <w:rsid w:val="001F15AC"/>
    <w:rsid w:val="001F24DB"/>
    <w:rsid w:val="001F2F80"/>
    <w:rsid w:val="001F3CFA"/>
    <w:rsid w:val="001F6029"/>
    <w:rsid w:val="001F6121"/>
    <w:rsid w:val="001F6B7F"/>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540ED"/>
    <w:rsid w:val="00361023"/>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0D15"/>
    <w:rsid w:val="00557872"/>
    <w:rsid w:val="00563BEC"/>
    <w:rsid w:val="00565476"/>
    <w:rsid w:val="00566ADD"/>
    <w:rsid w:val="00571189"/>
    <w:rsid w:val="005779E9"/>
    <w:rsid w:val="005804FF"/>
    <w:rsid w:val="005833C1"/>
    <w:rsid w:val="00583CE2"/>
    <w:rsid w:val="00586131"/>
    <w:rsid w:val="00587F84"/>
    <w:rsid w:val="00594916"/>
    <w:rsid w:val="005960EA"/>
    <w:rsid w:val="005A1BB4"/>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11A8"/>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87493"/>
    <w:rsid w:val="0069338B"/>
    <w:rsid w:val="00693E5C"/>
    <w:rsid w:val="006969C4"/>
    <w:rsid w:val="006A2690"/>
    <w:rsid w:val="006A67CD"/>
    <w:rsid w:val="006A7958"/>
    <w:rsid w:val="006B048E"/>
    <w:rsid w:val="006B6657"/>
    <w:rsid w:val="006D091D"/>
    <w:rsid w:val="006D198C"/>
    <w:rsid w:val="006D19C3"/>
    <w:rsid w:val="006D5623"/>
    <w:rsid w:val="006D71CA"/>
    <w:rsid w:val="006E42B3"/>
    <w:rsid w:val="006F1E61"/>
    <w:rsid w:val="006F2119"/>
    <w:rsid w:val="006F3310"/>
    <w:rsid w:val="006F3926"/>
    <w:rsid w:val="006F5D38"/>
    <w:rsid w:val="007030C0"/>
    <w:rsid w:val="007053CE"/>
    <w:rsid w:val="00711F83"/>
    <w:rsid w:val="00712719"/>
    <w:rsid w:val="00715AE3"/>
    <w:rsid w:val="00716F51"/>
    <w:rsid w:val="00717915"/>
    <w:rsid w:val="00721313"/>
    <w:rsid w:val="00722FFB"/>
    <w:rsid w:val="00726174"/>
    <w:rsid w:val="00730A5A"/>
    <w:rsid w:val="00731B31"/>
    <w:rsid w:val="00732020"/>
    <w:rsid w:val="0073222C"/>
    <w:rsid w:val="00735734"/>
    <w:rsid w:val="007368EB"/>
    <w:rsid w:val="00736A11"/>
    <w:rsid w:val="00736BC7"/>
    <w:rsid w:val="00747437"/>
    <w:rsid w:val="00750834"/>
    <w:rsid w:val="007545A7"/>
    <w:rsid w:val="00754810"/>
    <w:rsid w:val="00755ED7"/>
    <w:rsid w:val="007572E6"/>
    <w:rsid w:val="007600DB"/>
    <w:rsid w:val="00770A80"/>
    <w:rsid w:val="0077192E"/>
    <w:rsid w:val="00776F59"/>
    <w:rsid w:val="00777017"/>
    <w:rsid w:val="007802B9"/>
    <w:rsid w:val="00784C1B"/>
    <w:rsid w:val="007859F6"/>
    <w:rsid w:val="007861F2"/>
    <w:rsid w:val="007B2239"/>
    <w:rsid w:val="007B2C23"/>
    <w:rsid w:val="007B7B89"/>
    <w:rsid w:val="007D26A6"/>
    <w:rsid w:val="007D3CC6"/>
    <w:rsid w:val="007D50C0"/>
    <w:rsid w:val="007E1422"/>
    <w:rsid w:val="007F5A8A"/>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875D9"/>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26D"/>
    <w:rsid w:val="008E685B"/>
    <w:rsid w:val="008F2A51"/>
    <w:rsid w:val="008F357A"/>
    <w:rsid w:val="008F4A03"/>
    <w:rsid w:val="009025A6"/>
    <w:rsid w:val="0090625D"/>
    <w:rsid w:val="00911B38"/>
    <w:rsid w:val="00913AD8"/>
    <w:rsid w:val="00920D2E"/>
    <w:rsid w:val="00923592"/>
    <w:rsid w:val="0093109C"/>
    <w:rsid w:val="00931E0C"/>
    <w:rsid w:val="0093639B"/>
    <w:rsid w:val="00942A8D"/>
    <w:rsid w:val="00942FA8"/>
    <w:rsid w:val="00954742"/>
    <w:rsid w:val="00960197"/>
    <w:rsid w:val="0096055E"/>
    <w:rsid w:val="00964A5C"/>
    <w:rsid w:val="0096651D"/>
    <w:rsid w:val="00967001"/>
    <w:rsid w:val="009728CB"/>
    <w:rsid w:val="00975B6D"/>
    <w:rsid w:val="00977002"/>
    <w:rsid w:val="009907F9"/>
    <w:rsid w:val="0099528A"/>
    <w:rsid w:val="009A76BF"/>
    <w:rsid w:val="009A7AFB"/>
    <w:rsid w:val="009B034F"/>
    <w:rsid w:val="009B2E0D"/>
    <w:rsid w:val="009B32E2"/>
    <w:rsid w:val="009B78CD"/>
    <w:rsid w:val="009C0DF9"/>
    <w:rsid w:val="009C3047"/>
    <w:rsid w:val="009C7AFC"/>
    <w:rsid w:val="009D0E5F"/>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6DB9"/>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3682C"/>
    <w:rsid w:val="00B43D2E"/>
    <w:rsid w:val="00B442AF"/>
    <w:rsid w:val="00B51471"/>
    <w:rsid w:val="00B537BA"/>
    <w:rsid w:val="00B539D9"/>
    <w:rsid w:val="00B55934"/>
    <w:rsid w:val="00B6096C"/>
    <w:rsid w:val="00B62A90"/>
    <w:rsid w:val="00B6631D"/>
    <w:rsid w:val="00B72BEA"/>
    <w:rsid w:val="00B731CB"/>
    <w:rsid w:val="00B7339E"/>
    <w:rsid w:val="00B81F49"/>
    <w:rsid w:val="00B82DF0"/>
    <w:rsid w:val="00B83B35"/>
    <w:rsid w:val="00B85A7A"/>
    <w:rsid w:val="00B90727"/>
    <w:rsid w:val="00B94755"/>
    <w:rsid w:val="00B95ED1"/>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425E"/>
    <w:rsid w:val="00C376E5"/>
    <w:rsid w:val="00C4015C"/>
    <w:rsid w:val="00C455B6"/>
    <w:rsid w:val="00C45873"/>
    <w:rsid w:val="00C53C6A"/>
    <w:rsid w:val="00C54D6C"/>
    <w:rsid w:val="00C576DD"/>
    <w:rsid w:val="00C742AB"/>
    <w:rsid w:val="00C76738"/>
    <w:rsid w:val="00C811D2"/>
    <w:rsid w:val="00C952A6"/>
    <w:rsid w:val="00C9585E"/>
    <w:rsid w:val="00C96AD6"/>
    <w:rsid w:val="00CA2649"/>
    <w:rsid w:val="00CA2CF8"/>
    <w:rsid w:val="00CA5A19"/>
    <w:rsid w:val="00CB6202"/>
    <w:rsid w:val="00CC15D1"/>
    <w:rsid w:val="00CC2CCB"/>
    <w:rsid w:val="00CC3250"/>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439"/>
    <w:rsid w:val="00D237C0"/>
    <w:rsid w:val="00D27FF8"/>
    <w:rsid w:val="00D3353F"/>
    <w:rsid w:val="00D372D1"/>
    <w:rsid w:val="00D43B3F"/>
    <w:rsid w:val="00D44375"/>
    <w:rsid w:val="00D46249"/>
    <w:rsid w:val="00D476A5"/>
    <w:rsid w:val="00D6364B"/>
    <w:rsid w:val="00D646F1"/>
    <w:rsid w:val="00D66E35"/>
    <w:rsid w:val="00D70CCD"/>
    <w:rsid w:val="00D72DAB"/>
    <w:rsid w:val="00D85A45"/>
    <w:rsid w:val="00D85D05"/>
    <w:rsid w:val="00D862E5"/>
    <w:rsid w:val="00D94CD8"/>
    <w:rsid w:val="00DA0B48"/>
    <w:rsid w:val="00DA16F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1F12"/>
    <w:rsid w:val="00E13964"/>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1F61"/>
    <w:rsid w:val="00F24107"/>
    <w:rsid w:val="00F3024A"/>
    <w:rsid w:val="00F30AE3"/>
    <w:rsid w:val="00F3554C"/>
    <w:rsid w:val="00F45329"/>
    <w:rsid w:val="00F50291"/>
    <w:rsid w:val="00F57555"/>
    <w:rsid w:val="00F57AA3"/>
    <w:rsid w:val="00F6504D"/>
    <w:rsid w:val="00F669AD"/>
    <w:rsid w:val="00F67B59"/>
    <w:rsid w:val="00F67D8C"/>
    <w:rsid w:val="00F70292"/>
    <w:rsid w:val="00F72387"/>
    <w:rsid w:val="00F73B9E"/>
    <w:rsid w:val="00F76EB9"/>
    <w:rsid w:val="00F77F09"/>
    <w:rsid w:val="00F8178A"/>
    <w:rsid w:val="00F830D9"/>
    <w:rsid w:val="00F842EE"/>
    <w:rsid w:val="00F844F5"/>
    <w:rsid w:val="00FA2C07"/>
    <w:rsid w:val="00FA68C5"/>
    <w:rsid w:val="00FB1B2D"/>
    <w:rsid w:val="00FB653D"/>
    <w:rsid w:val="00FB6EC8"/>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F85D"/>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d"/>
    <w:uiPriority w:val="39"/>
    <w:rsid w:val="00F7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uiPriority w:val="39"/>
    <w:rsid w:val="0005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722FF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6CFE-EDC9-4D25-A9CC-7FCD8BC70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140</Words>
  <Characters>801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146</cp:revision>
  <cp:lastPrinted>2026-01-30T06:58:00Z</cp:lastPrinted>
  <dcterms:created xsi:type="dcterms:W3CDTF">2026-02-09T12:39:00Z</dcterms:created>
  <dcterms:modified xsi:type="dcterms:W3CDTF">2026-03-23T10:10:00Z</dcterms:modified>
</cp:coreProperties>
</file>