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C7E" w:rsidRPr="00B62C7E" w:rsidRDefault="00B62C7E" w:rsidP="00B62C7E">
      <w:pPr>
        <w:keepNext/>
        <w:ind w:left="0"/>
        <w:jc w:val="center"/>
        <w:outlineLvl w:val="0"/>
        <w:rPr>
          <w:b/>
          <w:bCs/>
          <w:kern w:val="32"/>
          <w:sz w:val="28"/>
          <w:szCs w:val="28"/>
        </w:rPr>
      </w:pPr>
      <w:r w:rsidRPr="00B62C7E">
        <w:rPr>
          <w:b/>
          <w:bCs/>
          <w:kern w:val="32"/>
          <w:sz w:val="28"/>
          <w:szCs w:val="28"/>
        </w:rPr>
        <w:t>СРАВНИТЕЛЬНАЯ ТАБЛИЦА</w:t>
      </w:r>
    </w:p>
    <w:p w:rsidR="00B62C7E" w:rsidRPr="00B62C7E" w:rsidRDefault="00B62C7E" w:rsidP="00B62C7E">
      <w:pPr>
        <w:ind w:left="0"/>
        <w:jc w:val="center"/>
        <w:rPr>
          <w:sz w:val="28"/>
          <w:szCs w:val="28"/>
        </w:rPr>
      </w:pPr>
      <w:r w:rsidRPr="00B62C7E">
        <w:rPr>
          <w:sz w:val="28"/>
          <w:szCs w:val="28"/>
        </w:rPr>
        <w:t xml:space="preserve">к проекту закона Приднестровской Молдавской Республики </w:t>
      </w:r>
    </w:p>
    <w:p w:rsidR="00B62C7E" w:rsidRPr="00B62C7E" w:rsidRDefault="00B62C7E" w:rsidP="00B62C7E">
      <w:pPr>
        <w:ind w:left="0"/>
        <w:jc w:val="center"/>
        <w:rPr>
          <w:rFonts w:eastAsiaTheme="minorHAnsi"/>
          <w:sz w:val="28"/>
          <w:szCs w:val="28"/>
          <w:lang w:eastAsia="en-US"/>
        </w:rPr>
      </w:pPr>
      <w:r w:rsidRPr="00B62C7E">
        <w:rPr>
          <w:rFonts w:eastAsiaTheme="minorHAnsi"/>
          <w:sz w:val="28"/>
          <w:szCs w:val="28"/>
          <w:lang w:eastAsia="en-US"/>
        </w:rPr>
        <w:t>«О внесении изменения в Кодекс о браке и семье Приднестровской Молдавской Республики»</w:t>
      </w:r>
    </w:p>
    <w:p w:rsidR="00B62C7E" w:rsidRPr="00B62C7E" w:rsidRDefault="00B62C7E" w:rsidP="00B62C7E">
      <w:pPr>
        <w:ind w:left="0"/>
        <w:jc w:val="center"/>
        <w:rPr>
          <w:sz w:val="28"/>
          <w:szCs w:val="28"/>
        </w:rPr>
      </w:pPr>
    </w:p>
    <w:tbl>
      <w:tblPr>
        <w:tblStyle w:val="2"/>
        <w:tblW w:w="0" w:type="auto"/>
        <w:tblLook w:val="04A0" w:firstRow="1" w:lastRow="0" w:firstColumn="1" w:lastColumn="0" w:noHBand="0" w:noVBand="1"/>
      </w:tblPr>
      <w:tblGrid>
        <w:gridCol w:w="4815"/>
        <w:gridCol w:w="4529"/>
      </w:tblGrid>
      <w:tr w:rsidR="00B62C7E" w:rsidRPr="00B62C7E" w:rsidTr="00CD67AA">
        <w:tc>
          <w:tcPr>
            <w:tcW w:w="4815" w:type="dxa"/>
          </w:tcPr>
          <w:p w:rsidR="00B62C7E" w:rsidRPr="00B62C7E" w:rsidRDefault="00B62C7E" w:rsidP="00B62C7E">
            <w:pPr>
              <w:ind w:left="0"/>
              <w:jc w:val="center"/>
              <w:outlineLvl w:val="0"/>
              <w:rPr>
                <w:sz w:val="28"/>
                <w:szCs w:val="28"/>
              </w:rPr>
            </w:pPr>
            <w:r w:rsidRPr="00B62C7E">
              <w:rPr>
                <w:sz w:val="28"/>
                <w:szCs w:val="28"/>
              </w:rPr>
              <w:t>Действующая редакция</w:t>
            </w:r>
          </w:p>
          <w:p w:rsidR="00B62C7E" w:rsidRPr="00B62C7E" w:rsidRDefault="00B62C7E" w:rsidP="00B62C7E">
            <w:pPr>
              <w:ind w:left="0"/>
              <w:jc w:val="center"/>
              <w:outlineLvl w:val="0"/>
              <w:rPr>
                <w:sz w:val="28"/>
                <w:szCs w:val="28"/>
              </w:rPr>
            </w:pPr>
          </w:p>
        </w:tc>
        <w:tc>
          <w:tcPr>
            <w:tcW w:w="4529" w:type="dxa"/>
          </w:tcPr>
          <w:p w:rsidR="00B62C7E" w:rsidRPr="00B62C7E" w:rsidRDefault="00B62C7E" w:rsidP="00B62C7E">
            <w:pPr>
              <w:ind w:left="0"/>
              <w:jc w:val="center"/>
              <w:outlineLvl w:val="0"/>
              <w:rPr>
                <w:sz w:val="28"/>
                <w:szCs w:val="28"/>
              </w:rPr>
            </w:pPr>
            <w:r w:rsidRPr="00B62C7E">
              <w:rPr>
                <w:sz w:val="28"/>
                <w:szCs w:val="28"/>
              </w:rPr>
              <w:t>Предлагаемая редакция</w:t>
            </w:r>
          </w:p>
        </w:tc>
      </w:tr>
      <w:tr w:rsidR="00B62C7E" w:rsidRPr="00B62C7E" w:rsidTr="00CD67AA">
        <w:tc>
          <w:tcPr>
            <w:tcW w:w="4815" w:type="dxa"/>
          </w:tcPr>
          <w:p w:rsidR="00B62C7E" w:rsidRPr="00B62C7E" w:rsidRDefault="00B62C7E" w:rsidP="00B62C7E">
            <w:pPr>
              <w:ind w:left="0"/>
              <w:rPr>
                <w:rFonts w:cs="Courier New"/>
                <w:sz w:val="28"/>
                <w:szCs w:val="28"/>
              </w:rPr>
            </w:pPr>
            <w:r w:rsidRPr="00B62C7E">
              <w:rPr>
                <w:rFonts w:cs="Courier New"/>
                <w:b/>
                <w:sz w:val="28"/>
                <w:szCs w:val="28"/>
              </w:rPr>
              <w:t xml:space="preserve">Пункт 2 статьи 154: </w:t>
            </w:r>
          </w:p>
          <w:p w:rsidR="00B62C7E" w:rsidRPr="00B62C7E" w:rsidRDefault="00B62C7E" w:rsidP="00B62C7E">
            <w:pPr>
              <w:ind w:left="0"/>
              <w:rPr>
                <w:rFonts w:eastAsia="Calibri"/>
                <w:sz w:val="28"/>
                <w:szCs w:val="28"/>
              </w:rPr>
            </w:pPr>
          </w:p>
          <w:p w:rsidR="00B62C7E" w:rsidRPr="00B62C7E" w:rsidRDefault="00B62C7E" w:rsidP="00B62C7E">
            <w:pPr>
              <w:ind w:left="0" w:firstLine="720"/>
              <w:rPr>
                <w:sz w:val="28"/>
                <w:szCs w:val="28"/>
              </w:rPr>
            </w:pPr>
            <w:r w:rsidRPr="00B62C7E">
              <w:rPr>
                <w:sz w:val="28"/>
                <w:szCs w:val="28"/>
              </w:rPr>
              <w:t xml:space="preserve">2. В детском доме семейного типа могут находиться не более </w:t>
            </w:r>
            <w:r w:rsidRPr="00B62C7E">
              <w:rPr>
                <w:b/>
                <w:sz w:val="28"/>
                <w:szCs w:val="28"/>
              </w:rPr>
              <w:t>десяти детей (с учетом собственных детей родителей-воспитателей)</w:t>
            </w:r>
            <w:r w:rsidRPr="00B62C7E">
              <w:rPr>
                <w:sz w:val="28"/>
                <w:szCs w:val="28"/>
              </w:rPr>
              <w:t xml:space="preserve">, но не менее </w:t>
            </w:r>
            <w:r w:rsidRPr="00B62C7E">
              <w:rPr>
                <w:b/>
                <w:sz w:val="28"/>
                <w:szCs w:val="28"/>
              </w:rPr>
              <w:t>пяти</w:t>
            </w:r>
            <w:r w:rsidRPr="00B62C7E">
              <w:rPr>
                <w:sz w:val="28"/>
                <w:szCs w:val="28"/>
              </w:rPr>
              <w:t xml:space="preserve"> приемных детей при его образовании.</w:t>
            </w:r>
          </w:p>
          <w:p w:rsidR="00B62C7E" w:rsidRPr="00B62C7E" w:rsidRDefault="00B62C7E" w:rsidP="00B62C7E">
            <w:pPr>
              <w:ind w:left="0"/>
              <w:rPr>
                <w:rFonts w:eastAsia="Calibri"/>
                <w:sz w:val="28"/>
                <w:szCs w:val="28"/>
              </w:rPr>
            </w:pPr>
          </w:p>
          <w:p w:rsidR="00B62C7E" w:rsidRPr="00B62C7E" w:rsidRDefault="00B62C7E" w:rsidP="00B62C7E">
            <w:pPr>
              <w:ind w:left="0" w:firstLine="709"/>
              <w:rPr>
                <w:rFonts w:eastAsiaTheme="minorHAnsi"/>
                <w:sz w:val="28"/>
                <w:szCs w:val="28"/>
                <w:lang w:eastAsia="en-US"/>
              </w:rPr>
            </w:pPr>
          </w:p>
        </w:tc>
        <w:tc>
          <w:tcPr>
            <w:tcW w:w="4529" w:type="dxa"/>
          </w:tcPr>
          <w:p w:rsidR="00B62C7E" w:rsidRPr="00B62C7E" w:rsidRDefault="00B62C7E" w:rsidP="00B62C7E">
            <w:pPr>
              <w:ind w:left="0"/>
              <w:rPr>
                <w:rFonts w:cs="Courier New"/>
                <w:sz w:val="28"/>
                <w:szCs w:val="28"/>
              </w:rPr>
            </w:pPr>
            <w:r w:rsidRPr="00B62C7E">
              <w:rPr>
                <w:rFonts w:cs="Courier New"/>
                <w:b/>
                <w:sz w:val="28"/>
                <w:szCs w:val="28"/>
              </w:rPr>
              <w:t xml:space="preserve">Пункт 2 статьи 154: </w:t>
            </w:r>
          </w:p>
          <w:p w:rsidR="00B62C7E" w:rsidRPr="00B62C7E" w:rsidRDefault="00B62C7E" w:rsidP="00B62C7E">
            <w:pPr>
              <w:ind w:left="0"/>
              <w:rPr>
                <w:rFonts w:eastAsia="Calibri"/>
                <w:sz w:val="28"/>
                <w:szCs w:val="28"/>
              </w:rPr>
            </w:pPr>
          </w:p>
          <w:p w:rsidR="00B62C7E" w:rsidRPr="00B62C7E" w:rsidRDefault="00B62C7E" w:rsidP="00B62C7E">
            <w:pPr>
              <w:ind w:left="0"/>
              <w:rPr>
                <w:rFonts w:eastAsiaTheme="minorHAnsi"/>
                <w:sz w:val="28"/>
                <w:szCs w:val="28"/>
                <w:lang w:eastAsia="en-US"/>
              </w:rPr>
            </w:pPr>
            <w:r w:rsidRPr="00B62C7E">
              <w:rPr>
                <w:sz w:val="28"/>
                <w:szCs w:val="28"/>
              </w:rPr>
              <w:t xml:space="preserve">         2. В детском доме семейного типа могут находиться не более </w:t>
            </w:r>
            <w:r w:rsidRPr="00B62C7E">
              <w:rPr>
                <w:b/>
                <w:sz w:val="28"/>
                <w:szCs w:val="28"/>
              </w:rPr>
              <w:t>25 (двадцати пяти) детей</w:t>
            </w:r>
            <w:r w:rsidRPr="00B62C7E">
              <w:rPr>
                <w:sz w:val="28"/>
                <w:szCs w:val="28"/>
              </w:rPr>
              <w:t xml:space="preserve">, но не менее </w:t>
            </w:r>
            <w:r w:rsidRPr="00B62C7E">
              <w:rPr>
                <w:b/>
                <w:sz w:val="28"/>
                <w:szCs w:val="28"/>
              </w:rPr>
              <w:t>5 (пяти)</w:t>
            </w:r>
            <w:r w:rsidRPr="00B62C7E">
              <w:rPr>
                <w:sz w:val="28"/>
                <w:szCs w:val="28"/>
              </w:rPr>
              <w:t xml:space="preserve"> приемных детей при его образовании.</w:t>
            </w:r>
          </w:p>
        </w:tc>
      </w:tr>
    </w:tbl>
    <w:p w:rsidR="008926AE" w:rsidRPr="00022EA6" w:rsidRDefault="008926AE" w:rsidP="00022EA6">
      <w:pPr>
        <w:rPr>
          <w:rFonts w:eastAsia="Calibri"/>
        </w:rPr>
      </w:pPr>
      <w:bookmarkStart w:id="0" w:name="_GoBack"/>
      <w:bookmarkEnd w:id="0"/>
    </w:p>
    <w:sectPr w:rsidR="008926AE" w:rsidRPr="00022EA6" w:rsidSect="00283F8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22EA6"/>
    <w:rsid w:val="00051996"/>
    <w:rsid w:val="00147B5A"/>
    <w:rsid w:val="001764E8"/>
    <w:rsid w:val="00336B91"/>
    <w:rsid w:val="0040279E"/>
    <w:rsid w:val="004204C5"/>
    <w:rsid w:val="005F790B"/>
    <w:rsid w:val="0062219E"/>
    <w:rsid w:val="006F2894"/>
    <w:rsid w:val="007140FC"/>
    <w:rsid w:val="0072713F"/>
    <w:rsid w:val="00736078"/>
    <w:rsid w:val="00745731"/>
    <w:rsid w:val="007C3B6C"/>
    <w:rsid w:val="00853717"/>
    <w:rsid w:val="008926AE"/>
    <w:rsid w:val="0091069F"/>
    <w:rsid w:val="00945F4B"/>
    <w:rsid w:val="00947364"/>
    <w:rsid w:val="009C0CBA"/>
    <w:rsid w:val="00A500D1"/>
    <w:rsid w:val="00B62C7E"/>
    <w:rsid w:val="00B90E5E"/>
    <w:rsid w:val="00CA389A"/>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87</Words>
  <Characters>500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26</cp:revision>
  <dcterms:created xsi:type="dcterms:W3CDTF">2026-03-30T13:53:00Z</dcterms:created>
  <dcterms:modified xsi:type="dcterms:W3CDTF">2026-04-23T07:30:00Z</dcterms:modified>
</cp:coreProperties>
</file>