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FF0" w:rsidRPr="00CE3DFE" w:rsidRDefault="007F3FF0" w:rsidP="007F3FF0">
      <w:pPr>
        <w:jc w:val="center"/>
      </w:pPr>
      <w:bookmarkStart w:id="0" w:name="_Hlk225244813"/>
      <w:r w:rsidRPr="00CE3DFE">
        <w:t>СРАВНИТЕЛЬНАЯ ТАБЛИЦА</w:t>
      </w:r>
    </w:p>
    <w:p w:rsidR="007F3FF0" w:rsidRPr="00CE3DFE" w:rsidRDefault="007F3FF0" w:rsidP="007F3FF0">
      <w:pPr>
        <w:jc w:val="center"/>
      </w:pPr>
      <w:r w:rsidRPr="00CE3DFE">
        <w:t>к проекту закона Приднестровской Молдавской Республики</w:t>
      </w:r>
    </w:p>
    <w:p w:rsidR="007F3FF0" w:rsidRPr="00CE3DFE" w:rsidRDefault="007F3FF0" w:rsidP="007F3FF0">
      <w:pPr>
        <w:jc w:val="center"/>
      </w:pPr>
      <w:r w:rsidRPr="00CE3DFE">
        <w:t>«О внесении дополнения в Гражданский кодекс Приднестровской Молдавской Республики»</w:t>
      </w:r>
    </w:p>
    <w:p w:rsidR="007F3FF0" w:rsidRPr="00CE3DFE" w:rsidRDefault="007F3FF0" w:rsidP="007F3FF0">
      <w:bookmarkStart w:id="1" w:name="_Hlk225244829"/>
      <w:bookmarkEnd w:id="0"/>
    </w:p>
    <w:tbl>
      <w:tblPr>
        <w:tblStyle w:val="a3"/>
        <w:tblW w:w="0" w:type="auto"/>
        <w:tblLook w:val="04A0" w:firstRow="1" w:lastRow="0" w:firstColumn="1" w:lastColumn="0" w:noHBand="0" w:noVBand="1"/>
      </w:tblPr>
      <w:tblGrid>
        <w:gridCol w:w="4672"/>
        <w:gridCol w:w="4673"/>
      </w:tblGrid>
      <w:tr w:rsidR="007F3FF0" w:rsidRPr="00CE3DFE" w:rsidTr="004943AB">
        <w:tc>
          <w:tcPr>
            <w:tcW w:w="4672" w:type="dxa"/>
          </w:tcPr>
          <w:p w:rsidR="007F3FF0" w:rsidRPr="00CE3DFE" w:rsidRDefault="007F3FF0" w:rsidP="004943AB">
            <w:pPr>
              <w:jc w:val="center"/>
            </w:pPr>
            <w:r w:rsidRPr="00CE3DFE">
              <w:t>Действующая редакция</w:t>
            </w:r>
          </w:p>
        </w:tc>
        <w:tc>
          <w:tcPr>
            <w:tcW w:w="4673" w:type="dxa"/>
          </w:tcPr>
          <w:p w:rsidR="007F3FF0" w:rsidRPr="00CE3DFE" w:rsidRDefault="007F3FF0" w:rsidP="004943AB">
            <w:pPr>
              <w:jc w:val="center"/>
            </w:pPr>
            <w:r w:rsidRPr="00CE3DFE">
              <w:t>Предлагаемая редакция</w:t>
            </w:r>
          </w:p>
        </w:tc>
      </w:tr>
      <w:bookmarkEnd w:id="1"/>
      <w:tr w:rsidR="007F3FF0" w:rsidRPr="00F06443" w:rsidTr="004943AB">
        <w:tc>
          <w:tcPr>
            <w:tcW w:w="4672" w:type="dxa"/>
          </w:tcPr>
          <w:p w:rsidR="007F3FF0" w:rsidRPr="00CE3DFE" w:rsidRDefault="007F3FF0" w:rsidP="004943AB">
            <w:r w:rsidRPr="00CE3DFE">
              <w:t>Статья 242. Бесхозяйные вещи</w:t>
            </w:r>
          </w:p>
          <w:p w:rsidR="007F3FF0" w:rsidRPr="000420A0" w:rsidRDefault="007F3FF0" w:rsidP="004943AB">
            <w:pPr>
              <w:rPr>
                <w:b/>
              </w:rPr>
            </w:pPr>
            <w:r w:rsidRPr="000420A0">
              <w:rPr>
                <w:b/>
              </w:rPr>
              <w:t>…</w:t>
            </w:r>
          </w:p>
          <w:p w:rsidR="007F3FF0" w:rsidRPr="00CE3DFE" w:rsidRDefault="007F3FF0" w:rsidP="004943AB">
            <w:r w:rsidRPr="00F06443">
              <w:rPr>
                <w:b/>
              </w:rPr>
              <w:t>5. Отсутствует</w:t>
            </w:r>
            <w:r w:rsidRPr="000420A0">
              <w:rPr>
                <w:b/>
              </w:rPr>
              <w:t>.</w:t>
            </w:r>
          </w:p>
        </w:tc>
        <w:tc>
          <w:tcPr>
            <w:tcW w:w="4673" w:type="dxa"/>
          </w:tcPr>
          <w:p w:rsidR="007F3FF0" w:rsidRPr="00CE3DFE" w:rsidRDefault="007F3FF0" w:rsidP="004943AB">
            <w:r w:rsidRPr="00CE3DFE">
              <w:t>Статья 242. Бесхозяйные вещи</w:t>
            </w:r>
          </w:p>
          <w:p w:rsidR="007F3FF0" w:rsidRPr="00CE3DFE" w:rsidRDefault="007F3FF0" w:rsidP="004943AB">
            <w:r w:rsidRPr="00CE3DFE">
              <w:t>…</w:t>
            </w:r>
          </w:p>
          <w:p w:rsidR="007F3FF0" w:rsidRPr="000420A0" w:rsidRDefault="007F3FF0" w:rsidP="004943AB">
            <w:pPr>
              <w:ind w:firstLine="709"/>
              <w:rPr>
                <w:b/>
              </w:rPr>
            </w:pPr>
            <w:r w:rsidRPr="00F06443">
              <w:rPr>
                <w:b/>
              </w:rPr>
              <w:t xml:space="preserve">5. Недвижимые </w:t>
            </w:r>
            <w:r w:rsidRPr="00F06443">
              <w:rPr>
                <w:rStyle w:val="bzpyqfadein"/>
                <w:b/>
              </w:rPr>
              <w:t>бесхозяйные инженерные сети, необходимые для обеспечения</w:t>
            </w:r>
            <w:r w:rsidRPr="000420A0">
              <w:rPr>
                <w:rStyle w:val="bzpyqfadein"/>
                <w:b/>
              </w:rPr>
              <w:t xml:space="preserve"> снабжения электрической энергией, тепловой энергией, природным газом, водой, а также для водоотведения, принимаются на учет органом, осуществляющим государственную регистрацию права на недвижимое имущество, </w:t>
            </w:r>
            <w:r w:rsidRPr="000420A0">
              <w:rPr>
                <w:b/>
              </w:rPr>
              <w:t>по заявлению органов, указанных в пункте 3 настоящей статьи, а также юридических лиц, обеспечивающих предоставление коммунальных услуг посредством данных инженерных сетей.</w:t>
            </w:r>
          </w:p>
          <w:p w:rsidR="007F3FF0" w:rsidRPr="000420A0" w:rsidRDefault="007F3FF0" w:rsidP="004943AB">
            <w:pPr>
              <w:pStyle w:val="a9"/>
              <w:spacing w:before="0" w:beforeAutospacing="0" w:after="0" w:afterAutospacing="0"/>
              <w:ind w:firstLine="709"/>
              <w:jc w:val="both"/>
              <w:rPr>
                <w:b/>
              </w:rPr>
            </w:pPr>
            <w:r w:rsidRPr="000420A0">
              <w:rPr>
                <w:rStyle w:val="bzpyqfadein"/>
                <w:b/>
              </w:rPr>
              <w:t>Органы, указанные в пункте 3 настоящей статьи, в случае подачи заявления о принятии недвижимых бесхозяйных инженерных сетей на учет обязаны направить уведомление юридическим лицам, обеспечивающим предоставление коммунальных услуг посредством соответствующих инженерных сетей, а указанные юридические лица в случае подачи такого заявления обязаны направить уведомление соответствующим органам, указанным в пункте 3 настоящей статьи.</w:t>
            </w:r>
          </w:p>
          <w:p w:rsidR="007F3FF0" w:rsidRPr="000420A0" w:rsidRDefault="007F3FF0" w:rsidP="004943AB">
            <w:pPr>
              <w:pStyle w:val="a9"/>
              <w:spacing w:before="0" w:beforeAutospacing="0" w:after="0" w:afterAutospacing="0"/>
              <w:ind w:firstLine="709"/>
              <w:jc w:val="both"/>
              <w:rPr>
                <w:rStyle w:val="bzpyqfadein"/>
                <w:b/>
              </w:rPr>
            </w:pPr>
            <w:r w:rsidRPr="000420A0">
              <w:rPr>
                <w:rStyle w:val="bzpyqfadein"/>
                <w:b/>
              </w:rPr>
              <w:t>По истечении трех</w:t>
            </w:r>
            <w:r w:rsidRPr="00F646C3">
              <w:rPr>
                <w:rStyle w:val="bzpyqfadein"/>
                <w:b/>
              </w:rPr>
              <w:t xml:space="preserve"> </w:t>
            </w:r>
            <w:r w:rsidRPr="000420A0">
              <w:rPr>
                <w:rStyle w:val="bzpyqfadein"/>
                <w:b/>
              </w:rPr>
              <w:t xml:space="preserve">месяцев со дня постановки указанных недвижимых бесхозяйных инженерных сетей на учет органы, указанные в пункте 3 настоящей статьи, а также </w:t>
            </w:r>
            <w:r w:rsidRPr="000420A0">
              <w:rPr>
                <w:b/>
              </w:rPr>
              <w:t xml:space="preserve">юридические лица, обеспечивающие предоставление коммунальных услуг посредством данных сетей, </w:t>
            </w:r>
            <w:r w:rsidRPr="000420A0">
              <w:rPr>
                <w:rStyle w:val="bzpyqfadein"/>
                <w:b/>
              </w:rPr>
              <w:t>могут обратиться в суд с требованием о признании права собственности на них.</w:t>
            </w:r>
          </w:p>
          <w:p w:rsidR="007F3FF0" w:rsidRPr="000420A0" w:rsidRDefault="007F3FF0" w:rsidP="004943AB">
            <w:pPr>
              <w:pStyle w:val="a9"/>
              <w:spacing w:before="0" w:beforeAutospacing="0" w:after="0" w:afterAutospacing="0"/>
              <w:ind w:firstLine="709"/>
              <w:jc w:val="both"/>
              <w:rPr>
                <w:rStyle w:val="bzpyqfadein"/>
                <w:b/>
              </w:rPr>
            </w:pPr>
            <w:r w:rsidRPr="000420A0">
              <w:rPr>
                <w:rStyle w:val="bzpyqfadein"/>
                <w:b/>
              </w:rPr>
              <w:t xml:space="preserve">Признание права собственности на движимые бесхозяйные инженерные сети, необходимые для обеспечения снабжения электрической энергией, тепловой энергией, природным газом, водой, а также для водоотведения, может </w:t>
            </w:r>
            <w:r w:rsidRPr="000420A0">
              <w:rPr>
                <w:rStyle w:val="bzpyqfadein"/>
                <w:b/>
              </w:rPr>
              <w:lastRenderedPageBreak/>
              <w:t>осуществляться в порядке, установленном статьей 243 настоящего Кодекса.</w:t>
            </w:r>
          </w:p>
          <w:p w:rsidR="007F3FF0" w:rsidRPr="00C07BEB" w:rsidRDefault="007F3FF0" w:rsidP="004943AB">
            <w:pPr>
              <w:pStyle w:val="a9"/>
              <w:spacing w:before="0" w:beforeAutospacing="0" w:after="0" w:afterAutospacing="0"/>
              <w:ind w:firstLine="709"/>
              <w:jc w:val="both"/>
            </w:pPr>
            <w:r w:rsidRPr="00F06443">
              <w:rPr>
                <w:rStyle w:val="bzpyqfadein"/>
                <w:b/>
              </w:rPr>
              <w:t>Примечание. Под термином «бесхозяйные инженерные сети, необходимые для обеспечения снабжения электрической энергией, тепловой энергией, природным газом, водой, а также для водоотведения» в целях настоящей статьи понимаются инженерные сети, расположенные вне здания, строения, посредством которых осуществляется снабжение данного здания, строения</w:t>
            </w:r>
            <w:r w:rsidRPr="000420A0">
              <w:rPr>
                <w:rStyle w:val="bzpyqfadein"/>
                <w:b/>
              </w:rPr>
              <w:t xml:space="preserve"> электрической энергией, тепловой энергией, природным газом, водой, а также водоотведением, собственник которых неизвестен либо от права собственности на которые собственник отказался.</w:t>
            </w:r>
          </w:p>
        </w:tc>
      </w:tr>
    </w:tbl>
    <w:p w:rsidR="00465FD2" w:rsidRPr="00FA5CCB" w:rsidRDefault="00465FD2" w:rsidP="007F3FF0">
      <w:pPr>
        <w:ind w:left="0"/>
      </w:pPr>
      <w:bookmarkStart w:id="2" w:name="_GoBack"/>
      <w:bookmarkEnd w:id="2"/>
    </w:p>
    <w:sectPr w:rsidR="00465FD2" w:rsidRPr="00FA5C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6412"/>
    <w:rsid w:val="0010443E"/>
    <w:rsid w:val="00104F8C"/>
    <w:rsid w:val="00113964"/>
    <w:rsid w:val="00147B5A"/>
    <w:rsid w:val="001764E8"/>
    <w:rsid w:val="00234162"/>
    <w:rsid w:val="00276593"/>
    <w:rsid w:val="002A1DF8"/>
    <w:rsid w:val="00336B91"/>
    <w:rsid w:val="003C02A1"/>
    <w:rsid w:val="00401B73"/>
    <w:rsid w:val="0040279E"/>
    <w:rsid w:val="00402C3C"/>
    <w:rsid w:val="004204C5"/>
    <w:rsid w:val="00465FD2"/>
    <w:rsid w:val="0049279D"/>
    <w:rsid w:val="004F2BFD"/>
    <w:rsid w:val="0051274D"/>
    <w:rsid w:val="005669D6"/>
    <w:rsid w:val="005F0727"/>
    <w:rsid w:val="005F790B"/>
    <w:rsid w:val="0062219E"/>
    <w:rsid w:val="006354AC"/>
    <w:rsid w:val="00666CFF"/>
    <w:rsid w:val="00677842"/>
    <w:rsid w:val="00694279"/>
    <w:rsid w:val="006D0F80"/>
    <w:rsid w:val="006E4576"/>
    <w:rsid w:val="006F2894"/>
    <w:rsid w:val="007140FC"/>
    <w:rsid w:val="00725829"/>
    <w:rsid w:val="0072713F"/>
    <w:rsid w:val="00736078"/>
    <w:rsid w:val="00745731"/>
    <w:rsid w:val="00770CB3"/>
    <w:rsid w:val="007B3047"/>
    <w:rsid w:val="007C3B6C"/>
    <w:rsid w:val="007F3FF0"/>
    <w:rsid w:val="00836AD0"/>
    <w:rsid w:val="00840B4D"/>
    <w:rsid w:val="00850477"/>
    <w:rsid w:val="00853717"/>
    <w:rsid w:val="008926AE"/>
    <w:rsid w:val="008B7DBE"/>
    <w:rsid w:val="008F70B4"/>
    <w:rsid w:val="0091069F"/>
    <w:rsid w:val="00922BB1"/>
    <w:rsid w:val="00945F4B"/>
    <w:rsid w:val="00947364"/>
    <w:rsid w:val="00996A81"/>
    <w:rsid w:val="009C0CBA"/>
    <w:rsid w:val="00A17291"/>
    <w:rsid w:val="00A32DA4"/>
    <w:rsid w:val="00A45323"/>
    <w:rsid w:val="00A500D1"/>
    <w:rsid w:val="00A52549"/>
    <w:rsid w:val="00A92FB9"/>
    <w:rsid w:val="00B02400"/>
    <w:rsid w:val="00B44CED"/>
    <w:rsid w:val="00B62C7E"/>
    <w:rsid w:val="00B90E5E"/>
    <w:rsid w:val="00BF25F5"/>
    <w:rsid w:val="00C30074"/>
    <w:rsid w:val="00C30585"/>
    <w:rsid w:val="00C54BC4"/>
    <w:rsid w:val="00CA0A80"/>
    <w:rsid w:val="00CA389A"/>
    <w:rsid w:val="00D45EF5"/>
    <w:rsid w:val="00DA4182"/>
    <w:rsid w:val="00DC2A0D"/>
    <w:rsid w:val="00E3012B"/>
    <w:rsid w:val="00E3031C"/>
    <w:rsid w:val="00E4664D"/>
    <w:rsid w:val="00E55D71"/>
    <w:rsid w:val="00E67E22"/>
    <w:rsid w:val="00EA2A76"/>
    <w:rsid w:val="00F10EE1"/>
    <w:rsid w:val="00F137A8"/>
    <w:rsid w:val="00F13D1A"/>
    <w:rsid w:val="00F14D1C"/>
    <w:rsid w:val="00F6164F"/>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2D5D"/>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344</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95</cp:revision>
  <dcterms:created xsi:type="dcterms:W3CDTF">2026-03-30T13:53:00Z</dcterms:created>
  <dcterms:modified xsi:type="dcterms:W3CDTF">2026-05-21T12:01:00Z</dcterms:modified>
</cp:coreProperties>
</file>