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0C8" w:rsidRPr="002A10C8" w:rsidRDefault="002A10C8" w:rsidP="002A10C8">
      <w:pPr>
        <w:ind w:left="0"/>
        <w:jc w:val="center"/>
        <w:rPr>
          <w:rFonts w:eastAsiaTheme="minorHAnsi"/>
          <w:sz w:val="27"/>
          <w:szCs w:val="27"/>
          <w:lang w:eastAsia="en-US"/>
        </w:rPr>
      </w:pPr>
      <w:r w:rsidRPr="002A10C8">
        <w:rPr>
          <w:rFonts w:eastAsiaTheme="minorHAnsi"/>
          <w:sz w:val="27"/>
          <w:szCs w:val="27"/>
          <w:lang w:eastAsia="en-US"/>
        </w:rPr>
        <w:t>Сравнительная таблица</w:t>
      </w:r>
    </w:p>
    <w:p w:rsidR="002A10C8" w:rsidRPr="002A10C8" w:rsidRDefault="002A10C8" w:rsidP="002A10C8">
      <w:pPr>
        <w:ind w:left="0"/>
        <w:jc w:val="center"/>
        <w:rPr>
          <w:rFonts w:eastAsiaTheme="minorHAnsi"/>
          <w:sz w:val="27"/>
          <w:szCs w:val="27"/>
          <w:lang w:eastAsia="en-US"/>
        </w:rPr>
      </w:pPr>
      <w:r w:rsidRPr="002A10C8">
        <w:rPr>
          <w:rFonts w:eastAsiaTheme="minorHAnsi"/>
          <w:sz w:val="27"/>
          <w:szCs w:val="27"/>
          <w:lang w:eastAsia="en-US"/>
        </w:rPr>
        <w:t xml:space="preserve">к проекту закона Приднестровской Молдавской Республики «О внесении изменений и дополнений в Закон Приднестровской Молдавской Республики                  </w:t>
      </w:r>
      <w:proofErr w:type="gramStart"/>
      <w:r w:rsidRPr="002A10C8">
        <w:rPr>
          <w:rFonts w:eastAsiaTheme="minorHAnsi"/>
          <w:sz w:val="27"/>
          <w:szCs w:val="27"/>
          <w:lang w:eastAsia="en-US"/>
        </w:rPr>
        <w:t xml:space="preserve">   «</w:t>
      </w:r>
      <w:proofErr w:type="gramEnd"/>
      <w:r w:rsidRPr="002A10C8">
        <w:rPr>
          <w:rFonts w:eastAsiaTheme="minorHAnsi"/>
          <w:sz w:val="27"/>
          <w:szCs w:val="27"/>
          <w:lang w:eastAsia="en-US"/>
        </w:rPr>
        <w:t>О закупках в Приднестровской Молдавской Республике»</w:t>
      </w:r>
    </w:p>
    <w:p w:rsidR="002A10C8" w:rsidRPr="002A10C8" w:rsidRDefault="002A10C8" w:rsidP="002A10C8">
      <w:pPr>
        <w:ind w:left="0"/>
        <w:jc w:val="center"/>
        <w:rPr>
          <w:rFonts w:eastAsiaTheme="minorHAnsi"/>
          <w:sz w:val="27"/>
          <w:szCs w:val="27"/>
          <w:lang w:eastAsia="en-US"/>
        </w:rPr>
      </w:pPr>
    </w:p>
    <w:tbl>
      <w:tblPr>
        <w:tblStyle w:val="16"/>
        <w:tblW w:w="0" w:type="auto"/>
        <w:tblLook w:val="04A0" w:firstRow="1" w:lastRow="0" w:firstColumn="1" w:lastColumn="0" w:noHBand="0" w:noVBand="1"/>
      </w:tblPr>
      <w:tblGrid>
        <w:gridCol w:w="4671"/>
        <w:gridCol w:w="4673"/>
      </w:tblGrid>
      <w:tr w:rsidR="002A10C8" w:rsidRPr="002A10C8" w:rsidTr="00FD4F96">
        <w:tc>
          <w:tcPr>
            <w:tcW w:w="4672" w:type="dxa"/>
          </w:tcPr>
          <w:p w:rsidR="002A10C8" w:rsidRPr="002A10C8" w:rsidRDefault="002A10C8" w:rsidP="002A10C8">
            <w:pPr>
              <w:ind w:left="0"/>
              <w:jc w:val="center"/>
              <w:rPr>
                <w:rFonts w:eastAsiaTheme="minorHAnsi"/>
                <w:b/>
                <w:sz w:val="27"/>
                <w:szCs w:val="27"/>
                <w:lang w:eastAsia="en-US"/>
              </w:rPr>
            </w:pPr>
            <w:r w:rsidRPr="002A10C8">
              <w:rPr>
                <w:rFonts w:eastAsiaTheme="minorHAnsi"/>
                <w:b/>
                <w:sz w:val="27"/>
                <w:szCs w:val="27"/>
                <w:lang w:eastAsia="en-US"/>
              </w:rPr>
              <w:t>Действующая редакция</w:t>
            </w:r>
          </w:p>
        </w:tc>
        <w:tc>
          <w:tcPr>
            <w:tcW w:w="4673" w:type="dxa"/>
          </w:tcPr>
          <w:p w:rsidR="002A10C8" w:rsidRPr="002A10C8" w:rsidRDefault="002A10C8" w:rsidP="002A10C8">
            <w:pPr>
              <w:ind w:left="0"/>
              <w:jc w:val="center"/>
              <w:rPr>
                <w:rFonts w:eastAsiaTheme="minorHAnsi"/>
                <w:b/>
                <w:sz w:val="27"/>
                <w:szCs w:val="27"/>
                <w:lang w:eastAsia="en-US"/>
              </w:rPr>
            </w:pPr>
            <w:r w:rsidRPr="002A10C8">
              <w:rPr>
                <w:rFonts w:eastAsiaTheme="minorHAnsi"/>
                <w:b/>
                <w:sz w:val="27"/>
                <w:szCs w:val="27"/>
                <w:lang w:eastAsia="en-US"/>
              </w:rPr>
              <w:t>Предлагаемая редакция</w:t>
            </w:r>
          </w:p>
          <w:p w:rsidR="002A10C8" w:rsidRPr="002A10C8" w:rsidRDefault="002A10C8" w:rsidP="002A10C8">
            <w:pPr>
              <w:ind w:left="0"/>
              <w:jc w:val="center"/>
              <w:rPr>
                <w:rFonts w:eastAsiaTheme="minorHAnsi"/>
                <w:b/>
                <w:sz w:val="27"/>
                <w:szCs w:val="27"/>
                <w:lang w:eastAsia="en-US"/>
              </w:rPr>
            </w:pPr>
          </w:p>
        </w:tc>
      </w:tr>
      <w:tr w:rsidR="002A10C8" w:rsidRPr="002A10C8" w:rsidTr="00FD4F96">
        <w:tc>
          <w:tcPr>
            <w:tcW w:w="4672" w:type="dxa"/>
          </w:tcPr>
          <w:p w:rsidR="002A10C8" w:rsidRPr="002A10C8" w:rsidRDefault="002A10C8" w:rsidP="002A10C8">
            <w:pPr>
              <w:ind w:left="0" w:firstLine="313"/>
              <w:jc w:val="both"/>
              <w:outlineLvl w:val="1"/>
              <w:rPr>
                <w:sz w:val="27"/>
                <w:szCs w:val="27"/>
              </w:rPr>
            </w:pPr>
            <w:r w:rsidRPr="002A10C8">
              <w:rPr>
                <w:b/>
                <w:sz w:val="27"/>
                <w:szCs w:val="27"/>
              </w:rPr>
              <w:t>Статья 3.</w:t>
            </w:r>
            <w:r w:rsidRPr="002A10C8">
              <w:rPr>
                <w:sz w:val="27"/>
                <w:szCs w:val="27"/>
              </w:rPr>
              <w:t xml:space="preserve"> Основные понятия, используемые в настоящем Законе</w:t>
            </w:r>
          </w:p>
          <w:p w:rsidR="002A10C8" w:rsidRPr="002A10C8" w:rsidRDefault="002A10C8" w:rsidP="002A10C8">
            <w:pPr>
              <w:ind w:left="0" w:firstLine="312"/>
              <w:jc w:val="both"/>
              <w:rPr>
                <w:rFonts w:eastAsiaTheme="minorHAnsi"/>
                <w:bCs/>
                <w:sz w:val="27"/>
                <w:szCs w:val="27"/>
                <w:lang w:eastAsia="en-US"/>
              </w:rPr>
            </w:pPr>
            <w:r w:rsidRPr="002A10C8">
              <w:rPr>
                <w:rFonts w:eastAsiaTheme="minorHAnsi"/>
                <w:bCs/>
                <w:sz w:val="27"/>
                <w:szCs w:val="27"/>
                <w:lang w:eastAsia="en-US"/>
              </w:rPr>
              <w:t>…</w:t>
            </w:r>
          </w:p>
          <w:p w:rsidR="002A10C8" w:rsidRPr="002A10C8" w:rsidRDefault="002A10C8" w:rsidP="002A10C8">
            <w:pPr>
              <w:ind w:left="0" w:firstLine="312"/>
              <w:jc w:val="both"/>
              <w:rPr>
                <w:rFonts w:eastAsiaTheme="minorHAnsi"/>
                <w:sz w:val="27"/>
                <w:szCs w:val="27"/>
                <w:lang w:eastAsia="en-US"/>
              </w:rPr>
            </w:pPr>
            <w:r w:rsidRPr="002A10C8">
              <w:rPr>
                <w:rFonts w:eastAsiaTheme="minorHAnsi"/>
                <w:sz w:val="27"/>
                <w:szCs w:val="27"/>
                <w:lang w:eastAsia="en-US"/>
              </w:rPr>
              <w:t>х) отсутствует</w:t>
            </w: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r w:rsidRPr="002A10C8">
              <w:rPr>
                <w:rFonts w:eastAsiaTheme="minorHAnsi"/>
                <w:sz w:val="27"/>
                <w:szCs w:val="27"/>
                <w:lang w:eastAsia="en-US"/>
              </w:rPr>
              <w:t>ц) отсутствует</w:t>
            </w: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r w:rsidRPr="002A10C8">
              <w:rPr>
                <w:rFonts w:eastAsiaTheme="minorHAnsi"/>
                <w:sz w:val="27"/>
                <w:szCs w:val="27"/>
                <w:lang w:eastAsia="en-US"/>
              </w:rPr>
              <w:t xml:space="preserve">ч) отсутствует </w:t>
            </w: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r w:rsidRPr="002A10C8">
              <w:rPr>
                <w:rFonts w:eastAsiaTheme="minorHAnsi"/>
                <w:sz w:val="27"/>
                <w:szCs w:val="27"/>
                <w:lang w:eastAsia="en-US"/>
              </w:rPr>
              <w:t xml:space="preserve">ш) отсутствует </w:t>
            </w:r>
          </w:p>
          <w:p w:rsidR="002A10C8" w:rsidRPr="002A10C8" w:rsidRDefault="002A10C8" w:rsidP="002A10C8">
            <w:pPr>
              <w:ind w:left="0" w:firstLine="312"/>
              <w:jc w:val="both"/>
              <w:rPr>
                <w:rFonts w:eastAsiaTheme="minorHAnsi"/>
                <w:b/>
                <w:sz w:val="27"/>
                <w:szCs w:val="27"/>
                <w:lang w:eastAsia="en-US"/>
              </w:rPr>
            </w:pPr>
          </w:p>
          <w:p w:rsidR="002A10C8" w:rsidRPr="002A10C8" w:rsidRDefault="002A10C8" w:rsidP="002A10C8">
            <w:pPr>
              <w:ind w:left="0" w:firstLine="312"/>
              <w:jc w:val="both"/>
              <w:rPr>
                <w:rFonts w:eastAsiaTheme="minorHAnsi"/>
                <w:sz w:val="27"/>
                <w:szCs w:val="27"/>
                <w:lang w:eastAsia="en-US"/>
              </w:rPr>
            </w:pPr>
          </w:p>
          <w:p w:rsidR="002A10C8" w:rsidRPr="002A10C8" w:rsidRDefault="002A10C8" w:rsidP="002A10C8">
            <w:pPr>
              <w:ind w:left="0" w:firstLine="312"/>
              <w:jc w:val="both"/>
              <w:rPr>
                <w:rFonts w:eastAsiaTheme="minorHAnsi"/>
                <w:sz w:val="27"/>
                <w:szCs w:val="27"/>
                <w:lang w:eastAsia="en-US"/>
              </w:rPr>
            </w:pPr>
          </w:p>
        </w:tc>
        <w:tc>
          <w:tcPr>
            <w:tcW w:w="4673" w:type="dxa"/>
          </w:tcPr>
          <w:p w:rsidR="002A10C8" w:rsidRPr="002A10C8" w:rsidRDefault="002A10C8" w:rsidP="002A10C8">
            <w:pPr>
              <w:ind w:left="0" w:firstLine="312"/>
              <w:jc w:val="both"/>
              <w:rPr>
                <w:rFonts w:eastAsiaTheme="minorHAnsi"/>
                <w:bCs/>
                <w:sz w:val="27"/>
                <w:szCs w:val="27"/>
                <w:lang w:eastAsia="en-US"/>
              </w:rPr>
            </w:pPr>
            <w:r w:rsidRPr="002A10C8">
              <w:rPr>
                <w:rFonts w:eastAsiaTheme="minorHAnsi"/>
                <w:b/>
                <w:bCs/>
                <w:sz w:val="27"/>
                <w:szCs w:val="27"/>
                <w:lang w:eastAsia="en-US"/>
              </w:rPr>
              <w:lastRenderedPageBreak/>
              <w:t>Статья 3.</w:t>
            </w:r>
            <w:r w:rsidRPr="002A10C8">
              <w:rPr>
                <w:rFonts w:eastAsiaTheme="minorHAnsi"/>
                <w:bCs/>
                <w:sz w:val="27"/>
                <w:szCs w:val="27"/>
                <w:lang w:eastAsia="en-US"/>
              </w:rPr>
              <w:t xml:space="preserve"> Основные понятия, используемые в настоящем Законе</w:t>
            </w:r>
          </w:p>
          <w:p w:rsidR="002A10C8" w:rsidRPr="002A10C8" w:rsidRDefault="002A10C8" w:rsidP="002A10C8">
            <w:pPr>
              <w:ind w:left="0" w:firstLine="312"/>
              <w:jc w:val="both"/>
              <w:rPr>
                <w:rFonts w:eastAsiaTheme="minorHAnsi"/>
                <w:bCs/>
                <w:sz w:val="27"/>
                <w:szCs w:val="27"/>
                <w:lang w:eastAsia="en-US"/>
              </w:rPr>
            </w:pPr>
            <w:r w:rsidRPr="002A10C8">
              <w:rPr>
                <w:rFonts w:eastAsiaTheme="minorHAnsi"/>
                <w:bCs/>
                <w:sz w:val="27"/>
                <w:szCs w:val="27"/>
                <w:lang w:eastAsia="en-US"/>
              </w:rPr>
              <w:t>…</w:t>
            </w:r>
          </w:p>
          <w:p w:rsidR="002A10C8" w:rsidRPr="002A10C8" w:rsidRDefault="002A10C8" w:rsidP="002A10C8">
            <w:pPr>
              <w:ind w:left="0" w:firstLine="312"/>
              <w:jc w:val="both"/>
              <w:rPr>
                <w:rFonts w:eastAsiaTheme="minorHAnsi"/>
                <w:b/>
                <w:bCs/>
                <w:sz w:val="27"/>
                <w:szCs w:val="27"/>
                <w:lang w:eastAsia="en-US"/>
              </w:rPr>
            </w:pPr>
            <w:r w:rsidRPr="002A10C8">
              <w:rPr>
                <w:rFonts w:eastAsiaTheme="minorHAnsi"/>
                <w:b/>
                <w:bCs/>
                <w:sz w:val="27"/>
                <w:szCs w:val="27"/>
                <w:lang w:eastAsia="en-US"/>
              </w:rPr>
              <w:t>х) централизованная закупка – закупка товаров, работ, услуг при котором один уполномоченный орган государственной власти и управления, выступающий в качестве заказчика, по решению Председателя Правительства Приднестровской Молдавской Республики, проводит конкурентными способами закупку товара, работ, услуг для группы заказчиков, определяя поставщика (подрядчика, исполнителя);</w:t>
            </w:r>
          </w:p>
          <w:p w:rsidR="002A10C8" w:rsidRPr="002A10C8" w:rsidRDefault="002A10C8" w:rsidP="002A10C8">
            <w:pPr>
              <w:ind w:left="0" w:firstLine="312"/>
              <w:jc w:val="both"/>
              <w:rPr>
                <w:rFonts w:eastAsiaTheme="minorHAnsi"/>
                <w:b/>
                <w:bCs/>
                <w:sz w:val="27"/>
                <w:szCs w:val="27"/>
                <w:lang w:eastAsia="en-US"/>
              </w:rPr>
            </w:pPr>
            <w:r w:rsidRPr="002A10C8">
              <w:rPr>
                <w:rFonts w:eastAsiaTheme="minorHAnsi"/>
                <w:b/>
                <w:bCs/>
                <w:sz w:val="27"/>
                <w:szCs w:val="27"/>
                <w:lang w:eastAsia="en-US"/>
              </w:rPr>
              <w:t xml:space="preserve">ц) совместная (межведомственная) закупка –закупка одних и тех же товаров, работ, услуг с целью обеспечения государственных (муниципальных) нужд двумя и более заказчиками путем проведения аукциона на основании заключенного между ними соглашения; </w:t>
            </w:r>
          </w:p>
          <w:p w:rsidR="002A10C8" w:rsidRPr="002A10C8" w:rsidRDefault="002A10C8" w:rsidP="002A10C8">
            <w:pPr>
              <w:ind w:left="0" w:firstLine="320"/>
              <w:jc w:val="both"/>
              <w:rPr>
                <w:rFonts w:eastAsiaTheme="minorHAnsi"/>
                <w:b/>
                <w:bCs/>
                <w:sz w:val="27"/>
                <w:szCs w:val="27"/>
                <w:lang w:eastAsia="en-US"/>
              </w:rPr>
            </w:pPr>
            <w:r w:rsidRPr="002A10C8">
              <w:rPr>
                <w:rFonts w:eastAsiaTheme="minorHAnsi"/>
                <w:b/>
                <w:bCs/>
                <w:sz w:val="27"/>
                <w:szCs w:val="27"/>
                <w:lang w:eastAsia="en-US"/>
              </w:rPr>
              <w:t>ч) государственное учреждение с автономным статусом – некоммерческая государственная организация, созданная для выполнения работ и (или) оказания услуг в социально значимых сферах, автономный статус которой закреплен в ее уставе, и которая в соответствии с бюджетным законодательством может выступать главным распорядителем бюджетных средств;</w:t>
            </w:r>
          </w:p>
          <w:p w:rsidR="002A10C8" w:rsidRPr="002A10C8" w:rsidRDefault="002A10C8" w:rsidP="002A10C8">
            <w:pPr>
              <w:ind w:left="0" w:firstLine="320"/>
              <w:jc w:val="both"/>
              <w:rPr>
                <w:rFonts w:eastAsiaTheme="minorHAnsi"/>
                <w:b/>
                <w:bCs/>
                <w:sz w:val="27"/>
                <w:szCs w:val="27"/>
                <w:lang w:eastAsia="en-US"/>
              </w:rPr>
            </w:pPr>
            <w:r w:rsidRPr="002A10C8">
              <w:rPr>
                <w:rFonts w:eastAsiaTheme="minorHAnsi"/>
                <w:b/>
                <w:bCs/>
                <w:sz w:val="27"/>
                <w:szCs w:val="27"/>
                <w:lang w:eastAsia="en-US"/>
              </w:rPr>
              <w:t>ш) з</w:t>
            </w:r>
            <w:r w:rsidRPr="002A10C8">
              <w:rPr>
                <w:rFonts w:eastAsiaTheme="minorHAnsi"/>
                <w:b/>
                <w:sz w:val="27"/>
                <w:szCs w:val="27"/>
                <w:lang w:eastAsia="en-US"/>
              </w:rPr>
              <w:t xml:space="preserve">акупки в интересах подведомственных бюджетных </w:t>
            </w:r>
            <w:r w:rsidRPr="002A10C8">
              <w:rPr>
                <w:rFonts w:eastAsiaTheme="minorHAnsi"/>
                <w:b/>
                <w:sz w:val="27"/>
                <w:szCs w:val="27"/>
                <w:lang w:eastAsia="en-US"/>
              </w:rPr>
              <w:lastRenderedPageBreak/>
              <w:t xml:space="preserve">учреждений (организаций) –закупка товаров, работ, услуг, осуществляемая государственным (муниципальным) заказчиком, выступающим в качестве главного распорядителя бюджетных средств, в целях обеспечения нужд подведомственных учреждений (организаций) в пределах </w:t>
            </w:r>
            <w:r w:rsidRPr="002A10C8">
              <w:rPr>
                <w:rFonts w:eastAsiaTheme="minorHAnsi"/>
                <w:b/>
                <w:bCs/>
                <w:sz w:val="27"/>
                <w:szCs w:val="27"/>
                <w:lang w:eastAsia="en-US"/>
              </w:rPr>
              <w:t>утвержденных лимитов финансирования.</w:t>
            </w:r>
          </w:p>
          <w:p w:rsidR="002A10C8" w:rsidRPr="002A10C8" w:rsidRDefault="002A10C8" w:rsidP="002A10C8">
            <w:pPr>
              <w:ind w:left="0"/>
              <w:jc w:val="both"/>
              <w:rPr>
                <w:rFonts w:eastAsiaTheme="minorHAnsi"/>
                <w:sz w:val="27"/>
                <w:szCs w:val="27"/>
                <w:lang w:eastAsia="en-US"/>
              </w:rPr>
            </w:pPr>
          </w:p>
        </w:tc>
      </w:tr>
      <w:tr w:rsidR="002A10C8" w:rsidRPr="002A10C8" w:rsidTr="00FD4F96">
        <w:tc>
          <w:tcPr>
            <w:tcW w:w="4672" w:type="dxa"/>
          </w:tcPr>
          <w:p w:rsidR="002A10C8" w:rsidRPr="002A10C8" w:rsidRDefault="002A10C8" w:rsidP="002A10C8">
            <w:pPr>
              <w:ind w:left="0" w:firstLine="313"/>
              <w:jc w:val="both"/>
              <w:outlineLvl w:val="1"/>
              <w:rPr>
                <w:sz w:val="27"/>
                <w:szCs w:val="27"/>
              </w:rPr>
            </w:pPr>
            <w:r w:rsidRPr="002A10C8">
              <w:rPr>
                <w:b/>
                <w:sz w:val="27"/>
                <w:szCs w:val="27"/>
              </w:rPr>
              <w:lastRenderedPageBreak/>
              <w:t xml:space="preserve">Статья 16. </w:t>
            </w:r>
            <w:r w:rsidRPr="002A10C8">
              <w:rPr>
                <w:sz w:val="27"/>
                <w:szCs w:val="27"/>
              </w:rPr>
              <w:t>Начальная (максимальная) цена контракта, цена контракта, заключаемого с единственным поставщиком (подрядчиком, исполнителем)</w:t>
            </w:r>
          </w:p>
          <w:p w:rsidR="002A10C8" w:rsidRPr="002A10C8" w:rsidRDefault="002A10C8" w:rsidP="002A10C8">
            <w:pPr>
              <w:ind w:left="0" w:firstLine="313"/>
              <w:jc w:val="both"/>
              <w:outlineLvl w:val="1"/>
              <w:rPr>
                <w:sz w:val="27"/>
                <w:szCs w:val="27"/>
              </w:rPr>
            </w:pPr>
          </w:p>
          <w:p w:rsidR="002A10C8" w:rsidRPr="002A10C8" w:rsidRDefault="002A10C8" w:rsidP="002A10C8">
            <w:pPr>
              <w:ind w:left="0" w:firstLine="313"/>
              <w:jc w:val="both"/>
              <w:outlineLvl w:val="1"/>
              <w:rPr>
                <w:sz w:val="27"/>
                <w:szCs w:val="27"/>
              </w:rPr>
            </w:pPr>
            <w:r w:rsidRPr="002A10C8">
              <w:rPr>
                <w:sz w:val="27"/>
                <w:szCs w:val="27"/>
              </w:rPr>
              <w:t xml:space="preserve">1. Начальная (максимальная) цена контракта </w:t>
            </w:r>
            <w:r w:rsidRPr="002A10C8">
              <w:rPr>
                <w:b/>
                <w:sz w:val="27"/>
                <w:szCs w:val="27"/>
              </w:rPr>
              <w:t>и в предусмотренных настоящим Законом случаях цена контракта, заключаемого с единственным поставщиком (подрядчиком, исполнителем)</w:t>
            </w:r>
            <w:r w:rsidRPr="002A10C8">
              <w:rPr>
                <w:sz w:val="27"/>
                <w:szCs w:val="27"/>
              </w:rPr>
              <w:t xml:space="preserve"> (далее – цена контракта), определяются и обосновываются заказчиком посредством применения следующего метода или нескольких следующих методов:</w:t>
            </w:r>
          </w:p>
          <w:p w:rsidR="002A10C8" w:rsidRPr="002A10C8" w:rsidRDefault="002A10C8" w:rsidP="002A10C8">
            <w:pPr>
              <w:ind w:left="0" w:firstLine="313"/>
              <w:jc w:val="both"/>
              <w:outlineLvl w:val="1"/>
              <w:rPr>
                <w:sz w:val="27"/>
                <w:szCs w:val="27"/>
              </w:rPr>
            </w:pPr>
            <w:r w:rsidRPr="002A10C8">
              <w:rPr>
                <w:sz w:val="27"/>
                <w:szCs w:val="27"/>
              </w:rPr>
              <w:t>а) метод сопоставимых рыночных цен (анализ рынка);</w:t>
            </w:r>
          </w:p>
          <w:p w:rsidR="002A10C8" w:rsidRPr="002A10C8" w:rsidRDefault="002A10C8" w:rsidP="002A10C8">
            <w:pPr>
              <w:ind w:left="0" w:firstLine="313"/>
              <w:jc w:val="both"/>
              <w:outlineLvl w:val="1"/>
              <w:rPr>
                <w:sz w:val="27"/>
                <w:szCs w:val="27"/>
              </w:rPr>
            </w:pPr>
            <w:r w:rsidRPr="002A10C8">
              <w:rPr>
                <w:sz w:val="27"/>
                <w:szCs w:val="27"/>
              </w:rPr>
              <w:t>б) тарифный метод;</w:t>
            </w:r>
          </w:p>
          <w:p w:rsidR="002A10C8" w:rsidRPr="002A10C8" w:rsidRDefault="002A10C8" w:rsidP="002A10C8">
            <w:pPr>
              <w:ind w:left="0" w:firstLine="313"/>
              <w:jc w:val="both"/>
              <w:outlineLvl w:val="1"/>
              <w:rPr>
                <w:sz w:val="27"/>
                <w:szCs w:val="27"/>
              </w:rPr>
            </w:pPr>
            <w:r w:rsidRPr="002A10C8">
              <w:rPr>
                <w:sz w:val="27"/>
                <w:szCs w:val="27"/>
              </w:rPr>
              <w:t>в) проектно-сметный метод;</w:t>
            </w:r>
          </w:p>
          <w:p w:rsidR="002A10C8" w:rsidRPr="002A10C8" w:rsidRDefault="002A10C8" w:rsidP="002A10C8">
            <w:pPr>
              <w:ind w:left="0" w:firstLine="313"/>
              <w:jc w:val="both"/>
              <w:outlineLvl w:val="1"/>
              <w:rPr>
                <w:sz w:val="27"/>
                <w:szCs w:val="27"/>
              </w:rPr>
            </w:pPr>
            <w:r w:rsidRPr="002A10C8">
              <w:rPr>
                <w:sz w:val="27"/>
                <w:szCs w:val="27"/>
              </w:rPr>
              <w:t>г) затратный метод.</w:t>
            </w:r>
          </w:p>
          <w:p w:rsidR="002A10C8" w:rsidRPr="002A10C8" w:rsidRDefault="002A10C8" w:rsidP="002A10C8">
            <w:pPr>
              <w:ind w:left="0" w:firstLine="313"/>
              <w:jc w:val="both"/>
              <w:outlineLvl w:val="1"/>
              <w:rPr>
                <w:sz w:val="27"/>
                <w:szCs w:val="27"/>
              </w:rPr>
            </w:pPr>
            <w:r w:rsidRPr="002A10C8">
              <w:rPr>
                <w:sz w:val="27"/>
                <w:szCs w:val="27"/>
              </w:rPr>
              <w:t>…</w:t>
            </w:r>
          </w:p>
        </w:tc>
        <w:tc>
          <w:tcPr>
            <w:tcW w:w="4673" w:type="dxa"/>
          </w:tcPr>
          <w:p w:rsidR="002A10C8" w:rsidRPr="002A10C8" w:rsidRDefault="002A10C8" w:rsidP="002A10C8">
            <w:pPr>
              <w:ind w:left="0" w:firstLine="313"/>
              <w:jc w:val="both"/>
              <w:outlineLvl w:val="1"/>
              <w:rPr>
                <w:sz w:val="27"/>
                <w:szCs w:val="27"/>
              </w:rPr>
            </w:pPr>
            <w:r w:rsidRPr="002A10C8">
              <w:rPr>
                <w:b/>
                <w:sz w:val="27"/>
                <w:szCs w:val="27"/>
              </w:rPr>
              <w:t xml:space="preserve">Статья 16. </w:t>
            </w:r>
            <w:r w:rsidRPr="002A10C8">
              <w:rPr>
                <w:sz w:val="27"/>
                <w:szCs w:val="27"/>
              </w:rPr>
              <w:t>Начальная (максимальная) цена контракта, цена контракта, заключаемого с единственным поставщиком (подрядчиком, исполнителем)</w:t>
            </w:r>
          </w:p>
          <w:p w:rsidR="002A10C8" w:rsidRPr="002A10C8" w:rsidRDefault="002A10C8" w:rsidP="002A10C8">
            <w:pPr>
              <w:ind w:left="0" w:firstLine="313"/>
              <w:jc w:val="both"/>
              <w:outlineLvl w:val="1"/>
              <w:rPr>
                <w:sz w:val="27"/>
                <w:szCs w:val="27"/>
              </w:rPr>
            </w:pPr>
          </w:p>
          <w:p w:rsidR="002A10C8" w:rsidRPr="002A10C8" w:rsidRDefault="002A10C8" w:rsidP="002A10C8">
            <w:pPr>
              <w:ind w:left="0" w:firstLine="313"/>
              <w:jc w:val="both"/>
              <w:outlineLvl w:val="1"/>
              <w:rPr>
                <w:sz w:val="27"/>
                <w:szCs w:val="27"/>
              </w:rPr>
            </w:pPr>
            <w:r w:rsidRPr="002A10C8">
              <w:rPr>
                <w:sz w:val="27"/>
                <w:szCs w:val="27"/>
              </w:rPr>
              <w:t>1. Начальная (максимальная) цена контракта (далее – цена контракта),</w:t>
            </w:r>
            <w:r w:rsidRPr="002A10C8">
              <w:rPr>
                <w:rFonts w:asciiTheme="minorHAnsi" w:eastAsiaTheme="minorHAnsi" w:hAnsiTheme="minorHAnsi" w:cstheme="minorBidi"/>
                <w:b/>
                <w:bCs/>
                <w:sz w:val="27"/>
                <w:szCs w:val="27"/>
                <w:lang w:eastAsia="en-US"/>
              </w:rPr>
              <w:t xml:space="preserve"> </w:t>
            </w:r>
            <w:r w:rsidRPr="002A10C8">
              <w:rPr>
                <w:rFonts w:eastAsiaTheme="minorHAnsi"/>
                <w:b/>
                <w:bCs/>
                <w:sz w:val="27"/>
                <w:szCs w:val="27"/>
                <w:lang w:eastAsia="en-US"/>
              </w:rPr>
              <w:t>за исключением случаев заключения контракта с единственным поставщиком (подрядчиком, исполнителем),</w:t>
            </w:r>
            <w:r w:rsidRPr="002A10C8">
              <w:rPr>
                <w:sz w:val="27"/>
                <w:szCs w:val="27"/>
              </w:rPr>
              <w:t xml:space="preserve"> определяются и обосновываются заказчиком посредством применения следующего метода или нескольких следующих методов:</w:t>
            </w:r>
          </w:p>
          <w:p w:rsidR="002A10C8" w:rsidRPr="002A10C8" w:rsidRDefault="002A10C8" w:rsidP="002A10C8">
            <w:pPr>
              <w:ind w:left="0" w:firstLine="313"/>
              <w:jc w:val="both"/>
              <w:outlineLvl w:val="1"/>
              <w:rPr>
                <w:sz w:val="27"/>
                <w:szCs w:val="27"/>
              </w:rPr>
            </w:pPr>
            <w:r w:rsidRPr="002A10C8">
              <w:rPr>
                <w:sz w:val="27"/>
                <w:szCs w:val="27"/>
              </w:rPr>
              <w:t>а) метод сопоставимых рыночных цен (анализ рынка);</w:t>
            </w:r>
          </w:p>
          <w:p w:rsidR="002A10C8" w:rsidRPr="002A10C8" w:rsidRDefault="002A10C8" w:rsidP="002A10C8">
            <w:pPr>
              <w:ind w:left="0" w:firstLine="313"/>
              <w:jc w:val="both"/>
              <w:outlineLvl w:val="1"/>
              <w:rPr>
                <w:sz w:val="27"/>
                <w:szCs w:val="27"/>
              </w:rPr>
            </w:pPr>
            <w:r w:rsidRPr="002A10C8">
              <w:rPr>
                <w:sz w:val="27"/>
                <w:szCs w:val="27"/>
              </w:rPr>
              <w:t>б) тарифный метод;</w:t>
            </w:r>
          </w:p>
          <w:p w:rsidR="002A10C8" w:rsidRPr="002A10C8" w:rsidRDefault="002A10C8" w:rsidP="002A10C8">
            <w:pPr>
              <w:ind w:left="0" w:firstLine="313"/>
              <w:jc w:val="both"/>
              <w:outlineLvl w:val="1"/>
              <w:rPr>
                <w:sz w:val="27"/>
                <w:szCs w:val="27"/>
              </w:rPr>
            </w:pPr>
            <w:r w:rsidRPr="002A10C8">
              <w:rPr>
                <w:sz w:val="27"/>
                <w:szCs w:val="27"/>
              </w:rPr>
              <w:t>в) проектно-сметный метод;</w:t>
            </w:r>
          </w:p>
          <w:p w:rsidR="002A10C8" w:rsidRPr="002A10C8" w:rsidRDefault="002A10C8" w:rsidP="002A10C8">
            <w:pPr>
              <w:ind w:left="0" w:firstLine="313"/>
              <w:jc w:val="both"/>
              <w:outlineLvl w:val="1"/>
              <w:rPr>
                <w:sz w:val="27"/>
                <w:szCs w:val="27"/>
              </w:rPr>
            </w:pPr>
            <w:r w:rsidRPr="002A10C8">
              <w:rPr>
                <w:sz w:val="27"/>
                <w:szCs w:val="27"/>
              </w:rPr>
              <w:t>г) затратный метод.</w:t>
            </w:r>
          </w:p>
          <w:p w:rsidR="002A10C8" w:rsidRPr="002A10C8" w:rsidRDefault="002A10C8" w:rsidP="002A10C8">
            <w:pPr>
              <w:ind w:left="0" w:firstLine="312"/>
              <w:jc w:val="both"/>
              <w:rPr>
                <w:rFonts w:eastAsiaTheme="minorHAnsi"/>
                <w:b/>
                <w:bCs/>
                <w:sz w:val="27"/>
                <w:szCs w:val="27"/>
                <w:lang w:eastAsia="en-US"/>
              </w:rPr>
            </w:pPr>
            <w:r w:rsidRPr="002A10C8">
              <w:rPr>
                <w:sz w:val="27"/>
                <w:szCs w:val="27"/>
              </w:rPr>
              <w:t>…</w:t>
            </w:r>
          </w:p>
        </w:tc>
      </w:tr>
      <w:tr w:rsidR="002A10C8" w:rsidRPr="002A10C8" w:rsidTr="00FD4F96">
        <w:tc>
          <w:tcPr>
            <w:tcW w:w="4672" w:type="dxa"/>
          </w:tcPr>
          <w:p w:rsidR="002A10C8" w:rsidRPr="002A10C8" w:rsidRDefault="002A10C8" w:rsidP="002A10C8">
            <w:pPr>
              <w:ind w:left="0" w:firstLine="314"/>
              <w:jc w:val="both"/>
              <w:outlineLvl w:val="1"/>
              <w:rPr>
                <w:b/>
                <w:sz w:val="27"/>
                <w:szCs w:val="27"/>
              </w:rPr>
            </w:pPr>
            <w:r w:rsidRPr="002A10C8">
              <w:rPr>
                <w:b/>
                <w:sz w:val="27"/>
                <w:szCs w:val="27"/>
              </w:rPr>
              <w:t xml:space="preserve">Статья 17. </w:t>
            </w:r>
            <w:r w:rsidRPr="002A10C8">
              <w:rPr>
                <w:sz w:val="27"/>
                <w:szCs w:val="27"/>
              </w:rPr>
              <w:t>Способы определения поставщиков (подрядчиков, исполнителей)</w:t>
            </w: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r w:rsidRPr="002A10C8">
              <w:rPr>
                <w:rFonts w:eastAsiaTheme="minorEastAsia"/>
                <w:sz w:val="27"/>
                <w:szCs w:val="27"/>
              </w:rPr>
              <w:t>7-1. отсутствует</w:t>
            </w: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r w:rsidRPr="002A10C8">
              <w:rPr>
                <w:rFonts w:eastAsiaTheme="minorEastAsia"/>
                <w:sz w:val="27"/>
                <w:szCs w:val="27"/>
              </w:rPr>
              <w:t xml:space="preserve">7-2. отсутствует </w:t>
            </w: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firstLine="171"/>
              <w:contextualSpacing/>
              <w:rPr>
                <w:rFonts w:eastAsiaTheme="minorEastAsia"/>
                <w:sz w:val="27"/>
                <w:szCs w:val="27"/>
              </w:rPr>
            </w:pPr>
          </w:p>
          <w:p w:rsidR="002A10C8" w:rsidRPr="002A10C8" w:rsidRDefault="002A10C8" w:rsidP="002A10C8">
            <w:pPr>
              <w:ind w:left="0"/>
              <w:jc w:val="center"/>
              <w:rPr>
                <w:rFonts w:eastAsiaTheme="minorHAnsi"/>
                <w:sz w:val="27"/>
                <w:szCs w:val="27"/>
                <w:lang w:eastAsia="en-US"/>
              </w:rPr>
            </w:pPr>
          </w:p>
        </w:tc>
        <w:tc>
          <w:tcPr>
            <w:tcW w:w="4673" w:type="dxa"/>
          </w:tcPr>
          <w:p w:rsidR="002A10C8" w:rsidRPr="002A10C8" w:rsidRDefault="002A10C8" w:rsidP="002A10C8">
            <w:pPr>
              <w:ind w:left="0" w:firstLine="314"/>
              <w:jc w:val="both"/>
              <w:outlineLvl w:val="1"/>
              <w:rPr>
                <w:b/>
                <w:sz w:val="27"/>
                <w:szCs w:val="27"/>
              </w:rPr>
            </w:pPr>
            <w:r w:rsidRPr="002A10C8">
              <w:rPr>
                <w:b/>
                <w:sz w:val="27"/>
                <w:szCs w:val="27"/>
              </w:rPr>
              <w:lastRenderedPageBreak/>
              <w:t xml:space="preserve">Статья 17. </w:t>
            </w:r>
            <w:r w:rsidRPr="002A10C8">
              <w:rPr>
                <w:sz w:val="27"/>
                <w:szCs w:val="27"/>
              </w:rPr>
              <w:t>Способы определения поставщиков (подрядчиков, исполнителей)</w:t>
            </w:r>
          </w:p>
          <w:p w:rsidR="002A10C8" w:rsidRPr="002A10C8" w:rsidRDefault="002A10C8" w:rsidP="002A10C8">
            <w:pPr>
              <w:ind w:left="0" w:firstLine="314"/>
              <w:jc w:val="both"/>
              <w:outlineLvl w:val="1"/>
              <w:rPr>
                <w:b/>
                <w:sz w:val="27"/>
                <w:szCs w:val="27"/>
              </w:rPr>
            </w:pPr>
            <w:r w:rsidRPr="002A10C8">
              <w:rPr>
                <w:b/>
                <w:sz w:val="27"/>
                <w:szCs w:val="27"/>
              </w:rPr>
              <w:t>…</w:t>
            </w:r>
          </w:p>
          <w:p w:rsidR="002A10C8" w:rsidRPr="002A10C8" w:rsidRDefault="002A10C8" w:rsidP="002A10C8">
            <w:pPr>
              <w:numPr>
                <w:ilvl w:val="1"/>
                <w:numId w:val="2"/>
              </w:numPr>
              <w:ind w:left="37" w:firstLine="277"/>
              <w:contextualSpacing/>
              <w:jc w:val="both"/>
              <w:rPr>
                <w:rFonts w:eastAsiaTheme="minorEastAsia"/>
                <w:b/>
                <w:bCs/>
                <w:sz w:val="27"/>
                <w:szCs w:val="27"/>
              </w:rPr>
            </w:pPr>
            <w:r w:rsidRPr="002A10C8">
              <w:rPr>
                <w:rFonts w:eastAsiaTheme="minorEastAsia"/>
                <w:b/>
                <w:bCs/>
                <w:sz w:val="27"/>
                <w:szCs w:val="27"/>
              </w:rPr>
              <w:t xml:space="preserve">Государственный (муниципальный) заказчик в целях обеспечения государственных (муниципальных) нужд вправе на основании доверенности делегировать подведомственным распорядителям и (или) получателям бюджетных средств, а </w:t>
            </w:r>
            <w:r w:rsidRPr="002A10C8">
              <w:rPr>
                <w:rFonts w:eastAsiaTheme="minorEastAsia"/>
                <w:b/>
                <w:bCs/>
                <w:sz w:val="27"/>
                <w:szCs w:val="27"/>
              </w:rPr>
              <w:lastRenderedPageBreak/>
              <w:t>также иным государственным (муниципальным) заказчикам осуществление закупок конкурентными способами определения поставщиков (подрядчиков, исполнителей) в соответствии с утвержденным планом закупок заказчика.</w:t>
            </w:r>
          </w:p>
          <w:p w:rsidR="002A10C8" w:rsidRPr="002A10C8" w:rsidRDefault="002A10C8" w:rsidP="002A10C8">
            <w:pPr>
              <w:ind w:left="0" w:firstLine="314"/>
              <w:contextualSpacing/>
              <w:jc w:val="both"/>
              <w:rPr>
                <w:rFonts w:eastAsiaTheme="minorEastAsia"/>
                <w:b/>
                <w:bCs/>
                <w:sz w:val="27"/>
                <w:szCs w:val="27"/>
              </w:rPr>
            </w:pPr>
            <w:r w:rsidRPr="002A10C8">
              <w:rPr>
                <w:rFonts w:eastAsiaTheme="minorEastAsia"/>
                <w:b/>
                <w:bCs/>
                <w:sz w:val="27"/>
                <w:szCs w:val="27"/>
              </w:rPr>
              <w:t>Делегирование указанных полномочий осуществляется исключительно в части определения поставщиков (подрядчиков, исполнителей).</w:t>
            </w:r>
          </w:p>
          <w:p w:rsidR="002A10C8" w:rsidRPr="002A10C8" w:rsidRDefault="002A10C8" w:rsidP="002A10C8">
            <w:pPr>
              <w:ind w:left="0" w:firstLine="320"/>
              <w:jc w:val="both"/>
              <w:rPr>
                <w:b/>
                <w:bCs/>
                <w:sz w:val="27"/>
                <w:szCs w:val="27"/>
              </w:rPr>
            </w:pPr>
            <w:r w:rsidRPr="002A10C8">
              <w:rPr>
                <w:b/>
                <w:bCs/>
                <w:sz w:val="27"/>
                <w:szCs w:val="27"/>
              </w:rPr>
              <w:t>7-2. В случае, если государственным (муниципальным) заказчиком принято решение о делегировании полномочий по осуществлению закупок конкурентными способами определения поставщиков (подрядчиков, исполнителей), сторонами контракта, заключенного по итогам определения поставщика (подрядчика, исполнителя) являются – государственный (муниципальный) заказчик, поставщик (подрядчик, исполнитель).</w:t>
            </w:r>
          </w:p>
          <w:p w:rsidR="002A10C8" w:rsidRPr="002A10C8" w:rsidRDefault="002A10C8" w:rsidP="002A10C8">
            <w:pPr>
              <w:ind w:left="0" w:firstLine="320"/>
              <w:jc w:val="both"/>
              <w:rPr>
                <w:b/>
                <w:bCs/>
                <w:sz w:val="27"/>
                <w:szCs w:val="27"/>
              </w:rPr>
            </w:pPr>
            <w:r w:rsidRPr="002A10C8">
              <w:rPr>
                <w:b/>
                <w:bCs/>
                <w:sz w:val="27"/>
                <w:szCs w:val="27"/>
              </w:rPr>
              <w:t>При осуществлении закупок конкурентными способами определения поставщиков (подрядчиков, исполнителей) в порядке делегирования полномочий ответственность за соблюдение требований настоящего Закона несут подведомственные распорядители и (или) получатели бюджетных средств, а также иные государственные (муниципальные) заказчики, осуществляющие указанные полномочия.</w:t>
            </w:r>
          </w:p>
          <w:p w:rsidR="002A10C8" w:rsidRPr="002A10C8" w:rsidRDefault="002A10C8" w:rsidP="002A10C8">
            <w:pPr>
              <w:ind w:left="0" w:firstLine="320"/>
              <w:jc w:val="both"/>
              <w:rPr>
                <w:sz w:val="27"/>
                <w:szCs w:val="27"/>
              </w:rPr>
            </w:pPr>
          </w:p>
        </w:tc>
      </w:tr>
      <w:tr w:rsidR="002A10C8" w:rsidRPr="002A10C8" w:rsidTr="00FD4F96">
        <w:tc>
          <w:tcPr>
            <w:tcW w:w="4672" w:type="dxa"/>
          </w:tcPr>
          <w:p w:rsidR="002A10C8" w:rsidRPr="002A10C8" w:rsidRDefault="002A10C8" w:rsidP="002A10C8">
            <w:pPr>
              <w:ind w:left="0"/>
              <w:rPr>
                <w:rFonts w:eastAsiaTheme="minorHAnsi"/>
                <w:sz w:val="27"/>
                <w:szCs w:val="27"/>
                <w:lang w:eastAsia="en-US"/>
              </w:rPr>
            </w:pPr>
          </w:p>
          <w:p w:rsidR="002A10C8" w:rsidRPr="002A10C8" w:rsidRDefault="002A10C8" w:rsidP="002A10C8">
            <w:pPr>
              <w:ind w:left="0"/>
              <w:rPr>
                <w:rFonts w:eastAsiaTheme="minorHAnsi"/>
                <w:sz w:val="27"/>
                <w:szCs w:val="27"/>
                <w:lang w:eastAsia="en-US"/>
              </w:rPr>
            </w:pPr>
          </w:p>
          <w:p w:rsidR="002A10C8" w:rsidRPr="002A10C8" w:rsidRDefault="002A10C8" w:rsidP="002A10C8">
            <w:pPr>
              <w:ind w:left="0"/>
              <w:rPr>
                <w:rFonts w:eastAsiaTheme="minorHAnsi"/>
                <w:sz w:val="27"/>
                <w:szCs w:val="27"/>
                <w:lang w:eastAsia="en-US"/>
              </w:rPr>
            </w:pPr>
          </w:p>
          <w:p w:rsidR="002A10C8" w:rsidRPr="002A10C8" w:rsidRDefault="002A10C8" w:rsidP="002A10C8">
            <w:pPr>
              <w:ind w:left="0"/>
              <w:rPr>
                <w:rFonts w:eastAsiaTheme="minorHAnsi"/>
                <w:sz w:val="27"/>
                <w:szCs w:val="27"/>
                <w:lang w:eastAsia="en-US"/>
              </w:rPr>
            </w:pPr>
          </w:p>
          <w:p w:rsidR="002A10C8" w:rsidRPr="002A10C8" w:rsidRDefault="002A10C8" w:rsidP="002A10C8">
            <w:pPr>
              <w:ind w:left="0"/>
              <w:rPr>
                <w:rFonts w:eastAsiaTheme="minorHAnsi"/>
                <w:sz w:val="27"/>
                <w:szCs w:val="27"/>
                <w:lang w:eastAsia="en-US"/>
              </w:rPr>
            </w:pPr>
          </w:p>
          <w:p w:rsidR="002A10C8" w:rsidRPr="002A10C8" w:rsidRDefault="002A10C8" w:rsidP="002A10C8">
            <w:pPr>
              <w:ind w:left="0"/>
              <w:jc w:val="center"/>
              <w:rPr>
                <w:rFonts w:eastAsiaTheme="minorHAnsi"/>
                <w:sz w:val="27"/>
                <w:szCs w:val="27"/>
                <w:lang w:eastAsia="en-US"/>
              </w:rPr>
            </w:pPr>
            <w:r w:rsidRPr="002A10C8">
              <w:rPr>
                <w:rFonts w:eastAsiaTheme="minorHAnsi"/>
                <w:sz w:val="27"/>
                <w:szCs w:val="27"/>
                <w:lang w:eastAsia="en-US"/>
              </w:rPr>
              <w:t>Отсутствует</w:t>
            </w:r>
          </w:p>
        </w:tc>
        <w:tc>
          <w:tcPr>
            <w:tcW w:w="4673" w:type="dxa"/>
          </w:tcPr>
          <w:p w:rsidR="002A10C8" w:rsidRPr="002A10C8" w:rsidRDefault="002A10C8" w:rsidP="002A10C8">
            <w:pPr>
              <w:ind w:left="0" w:firstLine="317"/>
              <w:jc w:val="both"/>
              <w:rPr>
                <w:rFonts w:eastAsiaTheme="minorHAnsi"/>
                <w:b/>
                <w:bCs/>
                <w:sz w:val="27"/>
                <w:szCs w:val="27"/>
                <w:lang w:eastAsia="en-US"/>
              </w:rPr>
            </w:pPr>
            <w:r w:rsidRPr="002A10C8">
              <w:rPr>
                <w:rFonts w:eastAsiaTheme="minorHAnsi"/>
                <w:b/>
                <w:bCs/>
                <w:sz w:val="27"/>
                <w:szCs w:val="27"/>
                <w:lang w:eastAsia="en-US"/>
              </w:rPr>
              <w:lastRenderedPageBreak/>
              <w:t>Статья 24-1. Закупки в интересах подведомственных бюджетных учреждений (организаций)</w:t>
            </w:r>
          </w:p>
          <w:p w:rsidR="002A10C8" w:rsidRPr="002A10C8" w:rsidRDefault="002A10C8" w:rsidP="002A10C8">
            <w:pPr>
              <w:ind w:left="0" w:firstLine="317"/>
              <w:jc w:val="both"/>
              <w:rPr>
                <w:rFonts w:eastAsiaTheme="minorHAnsi"/>
                <w:b/>
                <w:bCs/>
                <w:sz w:val="27"/>
                <w:szCs w:val="27"/>
                <w:lang w:eastAsia="en-US"/>
              </w:rPr>
            </w:pPr>
          </w:p>
          <w:p w:rsidR="002A10C8" w:rsidRPr="002A10C8" w:rsidRDefault="002A10C8" w:rsidP="002A10C8">
            <w:pPr>
              <w:ind w:left="0" w:firstLine="317"/>
              <w:jc w:val="both"/>
              <w:rPr>
                <w:rFonts w:eastAsiaTheme="minorHAnsi"/>
                <w:b/>
                <w:bCs/>
                <w:sz w:val="27"/>
                <w:szCs w:val="27"/>
                <w:lang w:eastAsia="en-US"/>
              </w:rPr>
            </w:pPr>
            <w:r w:rsidRPr="002A10C8">
              <w:rPr>
                <w:rFonts w:eastAsiaTheme="minorHAnsi"/>
                <w:b/>
                <w:bCs/>
                <w:sz w:val="27"/>
                <w:szCs w:val="27"/>
                <w:lang w:eastAsia="en-US"/>
              </w:rPr>
              <w:lastRenderedPageBreak/>
              <w:t>Государственный (муниципальный) заказчик вправе</w:t>
            </w:r>
          </w:p>
          <w:p w:rsidR="002A10C8" w:rsidRPr="002A10C8" w:rsidRDefault="002A10C8" w:rsidP="002A10C8">
            <w:pPr>
              <w:ind w:left="0"/>
              <w:jc w:val="both"/>
              <w:rPr>
                <w:rFonts w:eastAsiaTheme="minorHAnsi"/>
                <w:b/>
                <w:bCs/>
                <w:sz w:val="27"/>
                <w:szCs w:val="27"/>
                <w:lang w:eastAsia="en-US"/>
              </w:rPr>
            </w:pPr>
            <w:r w:rsidRPr="002A10C8">
              <w:rPr>
                <w:rFonts w:eastAsiaTheme="minorHAnsi"/>
                <w:b/>
                <w:bCs/>
                <w:sz w:val="27"/>
                <w:szCs w:val="27"/>
                <w:lang w:eastAsia="en-US"/>
              </w:rPr>
              <w:t>осуществлять закупку товаров, работ, услуг для обеспечения нужд подведомственных бюджетных учреждений (организаций) в пределах утвержденных лимитов финансирования.</w:t>
            </w:r>
          </w:p>
          <w:p w:rsidR="002A10C8" w:rsidRPr="002A10C8" w:rsidRDefault="002A10C8" w:rsidP="002A10C8">
            <w:pPr>
              <w:ind w:left="0" w:firstLine="317"/>
              <w:jc w:val="both"/>
              <w:rPr>
                <w:rFonts w:eastAsiaTheme="minorHAnsi"/>
                <w:b/>
                <w:bCs/>
                <w:sz w:val="27"/>
                <w:szCs w:val="27"/>
                <w:lang w:eastAsia="en-US"/>
              </w:rPr>
            </w:pPr>
            <w:r w:rsidRPr="002A10C8">
              <w:rPr>
                <w:rFonts w:eastAsiaTheme="minorHAnsi"/>
                <w:b/>
                <w:bCs/>
                <w:sz w:val="27"/>
                <w:szCs w:val="27"/>
                <w:lang w:eastAsia="en-US"/>
              </w:rPr>
              <w:t>Закупки, осуществляемые в интересах подведомственных бюджетных учреждений (организаций), включаются в план закупок заказчика с указанием подведомственных учреждений (организаций), для обеспечения нужд которых такие закупки осуществляются.</w:t>
            </w:r>
          </w:p>
          <w:p w:rsidR="002A10C8" w:rsidRPr="002A10C8" w:rsidRDefault="002A10C8" w:rsidP="002A10C8">
            <w:pPr>
              <w:ind w:left="0" w:firstLine="317"/>
              <w:jc w:val="both"/>
              <w:rPr>
                <w:rFonts w:eastAsiaTheme="minorHAnsi"/>
                <w:b/>
                <w:bCs/>
                <w:sz w:val="27"/>
                <w:szCs w:val="27"/>
                <w:lang w:eastAsia="en-US"/>
              </w:rPr>
            </w:pPr>
            <w:r w:rsidRPr="002A10C8">
              <w:rPr>
                <w:rFonts w:eastAsiaTheme="minorHAnsi"/>
                <w:b/>
                <w:bCs/>
                <w:sz w:val="27"/>
                <w:szCs w:val="27"/>
                <w:lang w:eastAsia="en-US"/>
              </w:rPr>
              <w:t>При осуществлении закупок для подведомственных бюджетных учреждений (организаций) государственный (муниципальный) заказчик выступает как главный распорядитель бюджетных средств.</w:t>
            </w:r>
          </w:p>
          <w:p w:rsidR="002A10C8" w:rsidRPr="002A10C8" w:rsidRDefault="002A10C8" w:rsidP="002A10C8">
            <w:pPr>
              <w:ind w:left="0" w:firstLine="317"/>
              <w:jc w:val="both"/>
              <w:rPr>
                <w:rFonts w:eastAsiaTheme="minorHAnsi"/>
                <w:b/>
                <w:bCs/>
                <w:sz w:val="27"/>
                <w:szCs w:val="27"/>
                <w:lang w:eastAsia="en-US"/>
              </w:rPr>
            </w:pPr>
            <w:r w:rsidRPr="002A10C8">
              <w:rPr>
                <w:rFonts w:eastAsiaTheme="minorHAnsi"/>
                <w:b/>
                <w:bCs/>
                <w:sz w:val="27"/>
                <w:szCs w:val="27"/>
                <w:lang w:eastAsia="en-US"/>
              </w:rPr>
              <w:t>При осуществлении государственным (муниципальным) заказчиком закупок в интересах подведомственных бюджетных учреждений (организаций) заключается отдельный контракт между заказчиком, бюджетным учреждением (организацией) и поставщиком (подрядчиком, исполнителем).</w:t>
            </w:r>
          </w:p>
          <w:p w:rsidR="002A10C8" w:rsidRPr="002A10C8" w:rsidRDefault="002A10C8" w:rsidP="002A10C8">
            <w:pPr>
              <w:ind w:left="0"/>
              <w:rPr>
                <w:rFonts w:eastAsiaTheme="minorHAnsi"/>
                <w:sz w:val="27"/>
                <w:szCs w:val="27"/>
                <w:lang w:eastAsia="en-US"/>
              </w:rPr>
            </w:pPr>
          </w:p>
        </w:tc>
      </w:tr>
      <w:tr w:rsidR="002A10C8" w:rsidRPr="002A10C8" w:rsidTr="00FD4F96">
        <w:tc>
          <w:tcPr>
            <w:tcW w:w="4672" w:type="dxa"/>
          </w:tcPr>
          <w:p w:rsidR="002A10C8" w:rsidRPr="002A10C8" w:rsidRDefault="002A10C8" w:rsidP="002A10C8">
            <w:pPr>
              <w:ind w:left="34" w:firstLine="675"/>
              <w:jc w:val="both"/>
              <w:outlineLvl w:val="1"/>
              <w:rPr>
                <w:sz w:val="27"/>
                <w:szCs w:val="27"/>
              </w:rPr>
            </w:pPr>
            <w:r w:rsidRPr="002A10C8">
              <w:rPr>
                <w:b/>
                <w:sz w:val="27"/>
                <w:szCs w:val="27"/>
              </w:rPr>
              <w:lastRenderedPageBreak/>
              <w:t>Статья 48.</w:t>
            </w:r>
            <w:r w:rsidRPr="002A10C8">
              <w:rPr>
                <w:sz w:val="27"/>
                <w:szCs w:val="27"/>
              </w:rPr>
              <w:t xml:space="preserve"> Осуществление закупки у единственного поставщика (подрядчика, исполнителя), в том числе малой закупки</w:t>
            </w:r>
          </w:p>
          <w:p w:rsidR="002A10C8" w:rsidRPr="002A10C8" w:rsidRDefault="002A10C8" w:rsidP="002A10C8">
            <w:pPr>
              <w:ind w:left="34" w:firstLine="675"/>
              <w:rPr>
                <w:rFonts w:eastAsiaTheme="minorHAnsi"/>
                <w:sz w:val="27"/>
                <w:szCs w:val="27"/>
                <w:lang w:eastAsia="en-US"/>
              </w:rPr>
            </w:pPr>
            <w:r w:rsidRPr="002A10C8">
              <w:rPr>
                <w:rFonts w:eastAsiaTheme="minorHAnsi"/>
                <w:sz w:val="27"/>
                <w:szCs w:val="27"/>
                <w:lang w:eastAsia="en-US"/>
              </w:rPr>
              <w:t>…</w:t>
            </w:r>
          </w:p>
          <w:p w:rsidR="002A10C8" w:rsidRPr="002A10C8" w:rsidRDefault="002A10C8" w:rsidP="002A10C8">
            <w:pPr>
              <w:ind w:left="34" w:firstLine="420"/>
              <w:jc w:val="both"/>
              <w:rPr>
                <w:sz w:val="27"/>
                <w:szCs w:val="27"/>
              </w:rPr>
            </w:pPr>
            <w:r w:rsidRPr="002A10C8">
              <w:rPr>
                <w:sz w:val="27"/>
                <w:szCs w:val="27"/>
              </w:rP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w:t>
            </w:r>
            <w:r w:rsidRPr="002A10C8">
              <w:rPr>
                <w:sz w:val="27"/>
                <w:szCs w:val="27"/>
              </w:rPr>
              <w:lastRenderedPageBreak/>
              <w:t xml:space="preserve">использования иных способов определения поставщика (подрядчика, исполнителя), </w:t>
            </w:r>
            <w:r w:rsidRPr="002A10C8">
              <w:rPr>
                <w:b/>
                <w:sz w:val="27"/>
                <w:szCs w:val="27"/>
              </w:rPr>
              <w:t>а также цену контракта и иные существенные условия контракта.</w:t>
            </w:r>
            <w:r w:rsidRPr="002A10C8">
              <w:rPr>
                <w:sz w:val="27"/>
                <w:szCs w:val="27"/>
              </w:rPr>
              <w:t xml:space="preserve"> Форма отчета, указанного в настоящем пункте, утверждается исполнительным органом государственной власти, в ведении которого находятся вопросы регулирования государственной системы в сфере закупок.</w:t>
            </w:r>
          </w:p>
          <w:p w:rsidR="002A10C8" w:rsidRPr="002A10C8" w:rsidRDefault="002A10C8" w:rsidP="002A10C8">
            <w:pPr>
              <w:ind w:left="0" w:firstLine="420"/>
              <w:jc w:val="both"/>
              <w:rPr>
                <w:rFonts w:eastAsiaTheme="minorHAnsi"/>
                <w:sz w:val="27"/>
                <w:szCs w:val="27"/>
                <w:lang w:eastAsia="en-US"/>
              </w:rPr>
            </w:pPr>
            <w:r w:rsidRPr="002A10C8">
              <w:rPr>
                <w:sz w:val="27"/>
                <w:szCs w:val="27"/>
              </w:rPr>
              <w:t>Положения настоящего пункта не распространяются на случаи осуществления закупки у единственного поставщика (подрядчика, исполнителя), предусмотренные подпунктами а), б), г), д), з), и), к), п), р), с), т), ф), х), ч), щ) пункта 1 настоящей статьи.</w:t>
            </w:r>
          </w:p>
        </w:tc>
        <w:tc>
          <w:tcPr>
            <w:tcW w:w="4673" w:type="dxa"/>
          </w:tcPr>
          <w:p w:rsidR="002A10C8" w:rsidRPr="002A10C8" w:rsidRDefault="002A10C8" w:rsidP="002A10C8">
            <w:pPr>
              <w:ind w:left="34" w:firstLine="675"/>
              <w:jc w:val="both"/>
              <w:outlineLvl w:val="1"/>
              <w:rPr>
                <w:sz w:val="27"/>
                <w:szCs w:val="27"/>
              </w:rPr>
            </w:pPr>
            <w:r w:rsidRPr="002A10C8">
              <w:rPr>
                <w:b/>
                <w:sz w:val="27"/>
                <w:szCs w:val="27"/>
              </w:rPr>
              <w:lastRenderedPageBreak/>
              <w:t>Статья 48.</w:t>
            </w:r>
            <w:r w:rsidRPr="002A10C8">
              <w:rPr>
                <w:sz w:val="27"/>
                <w:szCs w:val="27"/>
              </w:rPr>
              <w:t xml:space="preserve"> Осуществление закупки у единственного поставщика (подрядчика, исполнителя), в том числе малой закупки</w:t>
            </w:r>
          </w:p>
          <w:p w:rsidR="002A10C8" w:rsidRPr="002A10C8" w:rsidRDefault="002A10C8" w:rsidP="002A10C8">
            <w:pPr>
              <w:ind w:left="34" w:firstLine="675"/>
              <w:jc w:val="both"/>
              <w:rPr>
                <w:sz w:val="27"/>
                <w:szCs w:val="27"/>
              </w:rPr>
            </w:pPr>
            <w:r w:rsidRPr="002A10C8">
              <w:rPr>
                <w:sz w:val="27"/>
                <w:szCs w:val="27"/>
              </w:rPr>
              <w:t>…</w:t>
            </w:r>
          </w:p>
          <w:p w:rsidR="002A10C8" w:rsidRPr="002A10C8" w:rsidRDefault="002A10C8" w:rsidP="002A10C8">
            <w:pPr>
              <w:ind w:left="34" w:firstLine="428"/>
              <w:jc w:val="both"/>
              <w:rPr>
                <w:sz w:val="27"/>
                <w:szCs w:val="27"/>
              </w:rPr>
            </w:pPr>
            <w:r w:rsidRPr="002A10C8">
              <w:rPr>
                <w:sz w:val="27"/>
                <w:szCs w:val="27"/>
              </w:rP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w:t>
            </w:r>
            <w:r w:rsidRPr="002A10C8">
              <w:rPr>
                <w:sz w:val="27"/>
                <w:szCs w:val="27"/>
              </w:rPr>
              <w:lastRenderedPageBreak/>
              <w:t>использования иных способов определения поставщика (подрядчика, исполнителя).</w:t>
            </w:r>
          </w:p>
          <w:p w:rsidR="002A10C8" w:rsidRPr="002A10C8" w:rsidRDefault="002A10C8" w:rsidP="002A10C8">
            <w:pPr>
              <w:ind w:left="34" w:firstLine="428"/>
              <w:jc w:val="both"/>
              <w:rPr>
                <w:sz w:val="27"/>
                <w:szCs w:val="27"/>
              </w:rPr>
            </w:pPr>
            <w:r w:rsidRPr="002A10C8">
              <w:rPr>
                <w:sz w:val="27"/>
                <w:szCs w:val="27"/>
              </w:rPr>
              <w:t>Форма отчета, указанного в настоящем пункте, утверждается исполнительным органом государственной власти, в ведении которого находятся вопросы регулирования государственной системы в сфере закупок.</w:t>
            </w:r>
          </w:p>
          <w:p w:rsidR="002A10C8" w:rsidRPr="002A10C8" w:rsidRDefault="002A10C8" w:rsidP="002A10C8">
            <w:pPr>
              <w:ind w:left="0" w:firstLine="428"/>
              <w:jc w:val="both"/>
              <w:rPr>
                <w:rFonts w:eastAsiaTheme="minorHAnsi"/>
                <w:sz w:val="27"/>
                <w:szCs w:val="27"/>
                <w:lang w:eastAsia="en-US"/>
              </w:rPr>
            </w:pPr>
            <w:r w:rsidRPr="002A10C8">
              <w:rPr>
                <w:sz w:val="27"/>
                <w:szCs w:val="27"/>
              </w:rPr>
              <w:t>Положения настоящего пункта не распространяются на случаи осуществления закупки у единственного поставщика (подрядчика, исполнителя), предусмотренные подпунктами а), б), г), д), з), и), к), п), р), с), т), ф), х), ч), щ) пункта 1 настоящей статьи.</w:t>
            </w:r>
          </w:p>
        </w:tc>
      </w:tr>
    </w:tbl>
    <w:p w:rsidR="00465FD2" w:rsidRPr="00564E06" w:rsidRDefault="00465FD2" w:rsidP="002A10C8">
      <w:pPr>
        <w:ind w:left="0"/>
      </w:pPr>
      <w:bookmarkStart w:id="0" w:name="_GoBack"/>
      <w:bookmarkEnd w:id="0"/>
    </w:p>
    <w:sectPr w:rsidR="00465FD2" w:rsidRPr="00564E06" w:rsidSect="00E60C4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94BF3"/>
    <w:rsid w:val="002A10C8"/>
    <w:rsid w:val="002A1DF8"/>
    <w:rsid w:val="00336B91"/>
    <w:rsid w:val="003C02A1"/>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617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104</cp:revision>
  <dcterms:created xsi:type="dcterms:W3CDTF">2026-03-30T13:53:00Z</dcterms:created>
  <dcterms:modified xsi:type="dcterms:W3CDTF">2026-05-25T09:26:00Z</dcterms:modified>
</cp:coreProperties>
</file>