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1E4" w:rsidRPr="00E934CC" w:rsidRDefault="008661E4" w:rsidP="008661E4">
      <w:pPr>
        <w:contextualSpacing/>
        <w:jc w:val="center"/>
      </w:pPr>
      <w:bookmarkStart w:id="0" w:name="_Hlk225244813"/>
      <w:r w:rsidRPr="00E934CC">
        <w:t>СРАВНИТЕЛЬНАЯ ТАБЛИЦА</w:t>
      </w:r>
    </w:p>
    <w:p w:rsidR="008661E4" w:rsidRPr="00E934CC" w:rsidRDefault="008661E4" w:rsidP="008661E4">
      <w:pPr>
        <w:contextualSpacing/>
        <w:jc w:val="center"/>
      </w:pPr>
      <w:r w:rsidRPr="00E934CC">
        <w:t>к проекту закона Приднестровской Молдавской Республики</w:t>
      </w:r>
    </w:p>
    <w:p w:rsidR="008661E4" w:rsidRPr="00E934CC" w:rsidRDefault="008661E4" w:rsidP="008661E4">
      <w:pPr>
        <w:contextualSpacing/>
        <w:jc w:val="center"/>
      </w:pPr>
      <w:r w:rsidRPr="00E934CC">
        <w:t xml:space="preserve">«О внесении </w:t>
      </w:r>
      <w:r>
        <w:t>изменений</w:t>
      </w:r>
      <w:r w:rsidRPr="00E934CC">
        <w:t xml:space="preserve"> в </w:t>
      </w:r>
      <w:r>
        <w:t>Трудовой</w:t>
      </w:r>
      <w:r w:rsidRPr="00E934CC">
        <w:t xml:space="preserve"> кодекс Приднестровской Молдавской Республики»</w:t>
      </w:r>
    </w:p>
    <w:p w:rsidR="008661E4" w:rsidRPr="00E934CC" w:rsidRDefault="008661E4" w:rsidP="008661E4">
      <w:bookmarkStart w:id="1" w:name="_Hlk225244829"/>
      <w:bookmarkEnd w:id="0"/>
    </w:p>
    <w:tbl>
      <w:tblPr>
        <w:tblStyle w:val="a3"/>
        <w:tblW w:w="0" w:type="auto"/>
        <w:tblLook w:val="04A0" w:firstRow="1" w:lastRow="0" w:firstColumn="1" w:lastColumn="0" w:noHBand="0" w:noVBand="1"/>
      </w:tblPr>
      <w:tblGrid>
        <w:gridCol w:w="4672"/>
        <w:gridCol w:w="4673"/>
      </w:tblGrid>
      <w:tr w:rsidR="008661E4" w:rsidRPr="00E934CC" w:rsidTr="00A22A83">
        <w:tc>
          <w:tcPr>
            <w:tcW w:w="4672" w:type="dxa"/>
          </w:tcPr>
          <w:p w:rsidR="008661E4" w:rsidRPr="00E934CC" w:rsidRDefault="008661E4" w:rsidP="00A22A83">
            <w:pPr>
              <w:jc w:val="center"/>
            </w:pPr>
            <w:r w:rsidRPr="00E934CC">
              <w:t>Действующая редакция</w:t>
            </w:r>
          </w:p>
        </w:tc>
        <w:tc>
          <w:tcPr>
            <w:tcW w:w="4673" w:type="dxa"/>
          </w:tcPr>
          <w:p w:rsidR="008661E4" w:rsidRPr="00E934CC" w:rsidRDefault="008661E4" w:rsidP="00A22A83">
            <w:pPr>
              <w:jc w:val="center"/>
            </w:pPr>
            <w:r w:rsidRPr="00E934CC">
              <w:t>Предлагаемая редакция</w:t>
            </w:r>
          </w:p>
        </w:tc>
      </w:tr>
      <w:tr w:rsidR="008661E4" w:rsidRPr="00E934CC" w:rsidTr="00A22A83">
        <w:tc>
          <w:tcPr>
            <w:tcW w:w="4672" w:type="dxa"/>
          </w:tcPr>
          <w:p w:rsidR="008661E4" w:rsidRDefault="008661E4" w:rsidP="00A22A83">
            <w:pPr>
              <w:jc w:val="both"/>
            </w:pPr>
            <w:r w:rsidRPr="00E934CC">
              <w:t>Статья 257. Гарантии беременным женщинам, женщинам, имеющим детей, отцам в многодетных семьях, лицам, воспитывающим детей без матери, при расторжении трудового договора</w:t>
            </w:r>
          </w:p>
          <w:p w:rsidR="008661E4" w:rsidRDefault="008661E4" w:rsidP="00A22A83">
            <w:pPr>
              <w:jc w:val="center"/>
            </w:pPr>
            <w:r>
              <w:t>…</w:t>
            </w:r>
          </w:p>
          <w:p w:rsidR="008661E4" w:rsidRPr="00E934CC" w:rsidRDefault="008661E4" w:rsidP="00A22A83">
            <w:pPr>
              <w:jc w:val="both"/>
            </w:pPr>
            <w:r w:rsidRPr="00E934CC">
              <w:t xml:space="preserve">3. Расторжение трудового договора с </w:t>
            </w:r>
            <w:r w:rsidRPr="00E934CC">
              <w:rPr>
                <w:b/>
              </w:rPr>
              <w:t>женщинами,</w:t>
            </w:r>
            <w:r w:rsidRPr="00E934CC">
              <w:t xml:space="preserve"> имеющими детей в возрасте до 3 (трех) лет, одинокими матерями, воспитывающими ребенка в возрасте до 14 (четырнадцати) лет (ребенка-инвалида до 18 (восемнадцати) лет), другими лицами, воспитывающими указанных детей без матери, с отцами, являющимися единственными кормильцами в многодетной семье, воспитывающей малолетних детей, в том числе в возрасте до 3 (трех) лет, если матери в такой семье не состоят в трудовых отношениях, не осуществляют предпринимательскую деятельность </w:t>
            </w:r>
            <w:r w:rsidRPr="001E68AB">
              <w:rPr>
                <w:b/>
              </w:rPr>
              <w:t>по патенту</w:t>
            </w:r>
            <w:r w:rsidRPr="00E934CC">
              <w:t>, занимаются уходом за детьми и не занимаются иной приносящей доход деятельностью, по инициативе работодателя не допускается (за исключением увольнения по обстоятельствам, предусмотренным подпунктами а), а-1), д)-з), к) пункта 1 статьи 81 настоящего Кодекса).</w:t>
            </w:r>
          </w:p>
        </w:tc>
        <w:tc>
          <w:tcPr>
            <w:tcW w:w="4673" w:type="dxa"/>
          </w:tcPr>
          <w:p w:rsidR="008661E4" w:rsidRDefault="008661E4" w:rsidP="00A22A83">
            <w:pPr>
              <w:jc w:val="both"/>
            </w:pPr>
            <w:r>
              <w:t xml:space="preserve">Статья 257. Гарантии беременным женщинам, </w:t>
            </w:r>
            <w:r w:rsidRPr="00E934CC">
              <w:rPr>
                <w:b/>
              </w:rPr>
              <w:t>родителям, имеющим детей,</w:t>
            </w:r>
            <w:r>
              <w:t xml:space="preserve"> отцам в многодетных семьях, </w:t>
            </w:r>
            <w:r w:rsidRPr="006D7C5F">
              <w:t>лицам, воспитывающим детей без матери, при расторжении трудового договора</w:t>
            </w:r>
          </w:p>
          <w:p w:rsidR="008661E4" w:rsidRDefault="008661E4" w:rsidP="00A22A83">
            <w:pPr>
              <w:jc w:val="center"/>
            </w:pPr>
            <w:r>
              <w:t>…</w:t>
            </w:r>
          </w:p>
          <w:p w:rsidR="008661E4" w:rsidRDefault="008661E4" w:rsidP="00A22A83">
            <w:pPr>
              <w:jc w:val="both"/>
            </w:pPr>
            <w:r w:rsidRPr="00195C03">
              <w:t xml:space="preserve">3. </w:t>
            </w:r>
            <w:r w:rsidRPr="006D7C5F">
              <w:t xml:space="preserve">Расторжение трудового договора с </w:t>
            </w:r>
            <w:r w:rsidRPr="00E934CC">
              <w:rPr>
                <w:b/>
              </w:rPr>
              <w:t>родителем</w:t>
            </w:r>
            <w:r w:rsidRPr="006D7C5F">
              <w:t xml:space="preserve">, имеющим детей в возрасте до 3 (трех) лет, </w:t>
            </w:r>
            <w:r w:rsidRPr="00E934CC">
              <w:rPr>
                <w:b/>
              </w:rPr>
              <w:t>в случае если другой родитель не состоит в трудовых отношениях либо если другой родитель находится в отпуске по уходу за ребенком,</w:t>
            </w:r>
            <w:r w:rsidRPr="0027502A">
              <w:t xml:space="preserve"> одинокими матерями, воспитывающими ребенка в возрасте до 14 (четырнадцати) лет (ребенка-инвалида до 18 (восемнадцати) лет), другими лицами, воспитывающими указанных детей без матери, с отцами, являющимися единственными кормильцами в многодетной семье, воспитывающей малолетних детей, в том числе в возрасте до 3 (трех) лет, если матери в такой семье не состоят в трудовых отношениях, не осуществляют предпринимательскую деятельность, занимаются уходом за детьми и не занимаются иной приносящей доход деятельностью, по инициативе работодателя не допускается (за исключением увольнения по </w:t>
            </w:r>
            <w:r w:rsidRPr="004F607C">
              <w:rPr>
                <w:b/>
              </w:rPr>
              <w:t>основаниям</w:t>
            </w:r>
            <w:r w:rsidRPr="0027502A">
              <w:t>, предусмотренным подпунктами а), а-1), д)-з), к) пункта 1 статьи 81 настоящего Кодекса</w:t>
            </w:r>
            <w:r w:rsidRPr="00027FC0">
              <w:t>).</w:t>
            </w:r>
          </w:p>
        </w:tc>
      </w:tr>
    </w:tbl>
    <w:p w:rsidR="00465FD2" w:rsidRPr="0027060C" w:rsidRDefault="00465FD2" w:rsidP="008661E4">
      <w:pPr>
        <w:ind w:left="0"/>
      </w:pPr>
      <w:bookmarkStart w:id="2" w:name="_GoBack"/>
      <w:bookmarkEnd w:id="1"/>
      <w:bookmarkEnd w:id="2"/>
    </w:p>
    <w:sectPr w:rsidR="00465FD2" w:rsidRPr="0027060C" w:rsidSect="001038FE">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A79" w:rsidRDefault="00294A79">
      <w:r>
        <w:separator/>
      </w:r>
    </w:p>
  </w:endnote>
  <w:endnote w:type="continuationSeparator" w:id="0">
    <w:p w:rsidR="00294A79" w:rsidRDefault="0029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A79" w:rsidRDefault="00294A79">
      <w:r>
        <w:separator/>
      </w:r>
    </w:p>
  </w:footnote>
  <w:footnote w:type="continuationSeparator" w:id="0">
    <w:p w:rsidR="00294A79" w:rsidRDefault="0029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5F466F">
          <w:rPr>
            <w:rFonts w:ascii="Times New Roman" w:hAnsi="Times New Roman" w:cs="Times New Roman"/>
            <w:noProof/>
            <w:sz w:val="24"/>
          </w:rPr>
          <w:t>- 2 -</w:t>
        </w:r>
        <w:r w:rsidRPr="001038FE">
          <w:rPr>
            <w:rFonts w:ascii="Times New Roman" w:hAnsi="Times New Roman" w:cs="Times New Roman"/>
            <w:sz w:val="24"/>
          </w:rPr>
          <w:fldChar w:fldCharType="end"/>
        </w:r>
      </w:p>
    </w:sdtContent>
  </w:sdt>
  <w:p w:rsidR="001038FE" w:rsidRDefault="00294A7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A5F03"/>
    <w:rsid w:val="000C1AB0"/>
    <w:rsid w:val="000C4022"/>
    <w:rsid w:val="000C6412"/>
    <w:rsid w:val="000D05B9"/>
    <w:rsid w:val="0010443E"/>
    <w:rsid w:val="00104F8C"/>
    <w:rsid w:val="00113964"/>
    <w:rsid w:val="001253BC"/>
    <w:rsid w:val="00147B5A"/>
    <w:rsid w:val="001764E8"/>
    <w:rsid w:val="00216E3E"/>
    <w:rsid w:val="00234162"/>
    <w:rsid w:val="0027060C"/>
    <w:rsid w:val="00276593"/>
    <w:rsid w:val="00294A79"/>
    <w:rsid w:val="00294BF3"/>
    <w:rsid w:val="002A10C8"/>
    <w:rsid w:val="002A1DF8"/>
    <w:rsid w:val="002D05B6"/>
    <w:rsid w:val="002F03DA"/>
    <w:rsid w:val="00336B91"/>
    <w:rsid w:val="003C02A1"/>
    <w:rsid w:val="003C3902"/>
    <w:rsid w:val="00401B73"/>
    <w:rsid w:val="0040279E"/>
    <w:rsid w:val="00402C3C"/>
    <w:rsid w:val="00403590"/>
    <w:rsid w:val="004204C5"/>
    <w:rsid w:val="00465FD2"/>
    <w:rsid w:val="0049279D"/>
    <w:rsid w:val="004F2BFD"/>
    <w:rsid w:val="005075F0"/>
    <w:rsid w:val="0051274D"/>
    <w:rsid w:val="00520A66"/>
    <w:rsid w:val="00564E06"/>
    <w:rsid w:val="005669D6"/>
    <w:rsid w:val="0057635C"/>
    <w:rsid w:val="005959A5"/>
    <w:rsid w:val="005B3CC2"/>
    <w:rsid w:val="005F0727"/>
    <w:rsid w:val="005F466F"/>
    <w:rsid w:val="005F790B"/>
    <w:rsid w:val="0062219E"/>
    <w:rsid w:val="006354AC"/>
    <w:rsid w:val="006364A9"/>
    <w:rsid w:val="00666CFF"/>
    <w:rsid w:val="00677842"/>
    <w:rsid w:val="00694279"/>
    <w:rsid w:val="006A3C24"/>
    <w:rsid w:val="006C5421"/>
    <w:rsid w:val="006D0F80"/>
    <w:rsid w:val="006D1212"/>
    <w:rsid w:val="006E4576"/>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C3B6C"/>
    <w:rsid w:val="007F3FF0"/>
    <w:rsid w:val="00800B0B"/>
    <w:rsid w:val="00836AD0"/>
    <w:rsid w:val="00840B4D"/>
    <w:rsid w:val="00850477"/>
    <w:rsid w:val="00853717"/>
    <w:rsid w:val="008661E4"/>
    <w:rsid w:val="008926AE"/>
    <w:rsid w:val="008B7DBE"/>
    <w:rsid w:val="008C488B"/>
    <w:rsid w:val="008D7455"/>
    <w:rsid w:val="008F70B4"/>
    <w:rsid w:val="0091069F"/>
    <w:rsid w:val="00922BB1"/>
    <w:rsid w:val="00945F4B"/>
    <w:rsid w:val="00947364"/>
    <w:rsid w:val="00996A81"/>
    <w:rsid w:val="009A43E7"/>
    <w:rsid w:val="009C0CBA"/>
    <w:rsid w:val="00A17291"/>
    <w:rsid w:val="00A32DA4"/>
    <w:rsid w:val="00A42249"/>
    <w:rsid w:val="00A45323"/>
    <w:rsid w:val="00A500D1"/>
    <w:rsid w:val="00A52549"/>
    <w:rsid w:val="00A5760E"/>
    <w:rsid w:val="00A87F2D"/>
    <w:rsid w:val="00A92FB9"/>
    <w:rsid w:val="00B02400"/>
    <w:rsid w:val="00B232F6"/>
    <w:rsid w:val="00B44CED"/>
    <w:rsid w:val="00B62C7E"/>
    <w:rsid w:val="00B72702"/>
    <w:rsid w:val="00B90E5E"/>
    <w:rsid w:val="00BF25F5"/>
    <w:rsid w:val="00C00A4F"/>
    <w:rsid w:val="00C1671E"/>
    <w:rsid w:val="00C30074"/>
    <w:rsid w:val="00C30585"/>
    <w:rsid w:val="00C310B8"/>
    <w:rsid w:val="00C54BC4"/>
    <w:rsid w:val="00CA0A80"/>
    <w:rsid w:val="00CA389A"/>
    <w:rsid w:val="00D3691D"/>
    <w:rsid w:val="00D45EF5"/>
    <w:rsid w:val="00D46D55"/>
    <w:rsid w:val="00D937A9"/>
    <w:rsid w:val="00DA4182"/>
    <w:rsid w:val="00DA531C"/>
    <w:rsid w:val="00DC2A0D"/>
    <w:rsid w:val="00E3012B"/>
    <w:rsid w:val="00E3031C"/>
    <w:rsid w:val="00E4664D"/>
    <w:rsid w:val="00E55D71"/>
    <w:rsid w:val="00E67E22"/>
    <w:rsid w:val="00EA2A76"/>
    <w:rsid w:val="00EB480D"/>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4019"/>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335</Words>
  <Characters>1911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139</cp:revision>
  <dcterms:created xsi:type="dcterms:W3CDTF">2026-03-30T13:53:00Z</dcterms:created>
  <dcterms:modified xsi:type="dcterms:W3CDTF">2026-06-18T06:07:00Z</dcterms:modified>
</cp:coreProperties>
</file>