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66B" w:rsidRPr="005F4766" w:rsidRDefault="00FC666B" w:rsidP="00FC666B">
      <w:pPr>
        <w:jc w:val="center"/>
        <w:rPr>
          <w:rFonts w:eastAsia="Calibri"/>
          <w:b/>
        </w:rPr>
      </w:pPr>
      <w:r w:rsidRPr="005F4766">
        <w:rPr>
          <w:rFonts w:eastAsia="Calibri"/>
          <w:b/>
        </w:rPr>
        <w:t>Сравнительная таблица</w:t>
      </w:r>
    </w:p>
    <w:p w:rsidR="00FC666B" w:rsidRDefault="00FC666B" w:rsidP="00FC666B">
      <w:pPr>
        <w:pStyle w:val="a9"/>
        <w:shd w:val="clear" w:color="auto" w:fill="FFFFFF"/>
        <w:spacing w:before="0" w:beforeAutospacing="0" w:after="0" w:afterAutospacing="0"/>
        <w:jc w:val="center"/>
        <w:rPr>
          <w:rStyle w:val="ae"/>
          <w:color w:val="000000"/>
        </w:rPr>
      </w:pPr>
      <w:r w:rsidRPr="005F4766">
        <w:rPr>
          <w:rFonts w:eastAsia="Calibri"/>
          <w:b/>
        </w:rPr>
        <w:t xml:space="preserve">к проекту </w:t>
      </w:r>
      <w:r>
        <w:rPr>
          <w:rStyle w:val="ae"/>
          <w:color w:val="000000"/>
        </w:rPr>
        <w:t>з</w:t>
      </w:r>
      <w:r w:rsidRPr="00DC529B">
        <w:rPr>
          <w:rStyle w:val="ae"/>
          <w:color w:val="000000"/>
        </w:rPr>
        <w:t>акон</w:t>
      </w:r>
      <w:r>
        <w:rPr>
          <w:rStyle w:val="ae"/>
          <w:color w:val="000000"/>
        </w:rPr>
        <w:t>а</w:t>
      </w:r>
      <w:r w:rsidRPr="00DC529B">
        <w:rPr>
          <w:rStyle w:val="ae"/>
          <w:color w:val="000000"/>
        </w:rPr>
        <w:t xml:space="preserve"> Приднестровской Молдавской Республики </w:t>
      </w:r>
      <w:r>
        <w:rPr>
          <w:rStyle w:val="ae"/>
          <w:color w:val="000000"/>
        </w:rPr>
        <w:t xml:space="preserve">«О внесении дополнения в </w:t>
      </w:r>
      <w:r w:rsidRPr="00E728E0">
        <w:rPr>
          <w:rStyle w:val="ae"/>
          <w:color w:val="000000"/>
        </w:rPr>
        <w:t>Закон Приднестровской Молдавской Республики «</w:t>
      </w:r>
      <w:r>
        <w:rPr>
          <w:rStyle w:val="ae"/>
          <w:color w:val="000000"/>
        </w:rPr>
        <w:t>Об образовании</w:t>
      </w:r>
      <w:r w:rsidRPr="00E728E0">
        <w:rPr>
          <w:rStyle w:val="ae"/>
          <w:color w:val="000000"/>
        </w:rPr>
        <w:t>»</w:t>
      </w:r>
    </w:p>
    <w:p w:rsidR="00FC666B" w:rsidRPr="00E728E0" w:rsidRDefault="00FC666B" w:rsidP="00FC666B">
      <w:pPr>
        <w:pStyle w:val="a9"/>
        <w:shd w:val="clear" w:color="auto" w:fill="FFFFFF"/>
        <w:spacing w:before="0" w:beforeAutospacing="0" w:after="0" w:afterAutospacing="0"/>
        <w:jc w:val="center"/>
        <w:rPr>
          <w:color w:val="000000"/>
        </w:rPr>
      </w:pPr>
    </w:p>
    <w:tbl>
      <w:tblPr>
        <w:tblStyle w:val="6"/>
        <w:tblW w:w="0" w:type="auto"/>
        <w:tblLook w:val="04A0" w:firstRow="1" w:lastRow="0" w:firstColumn="1" w:lastColumn="0" w:noHBand="0" w:noVBand="1"/>
      </w:tblPr>
      <w:tblGrid>
        <w:gridCol w:w="4672"/>
        <w:gridCol w:w="4673"/>
      </w:tblGrid>
      <w:tr w:rsidR="00FC666B" w:rsidRPr="004C5E07" w:rsidTr="009215AA">
        <w:trPr>
          <w:trHeight w:val="375"/>
        </w:trPr>
        <w:tc>
          <w:tcPr>
            <w:tcW w:w="9345" w:type="dxa"/>
            <w:gridSpan w:val="2"/>
            <w:tcBorders>
              <w:top w:val="single" w:sz="4" w:space="0" w:color="auto"/>
              <w:left w:val="single" w:sz="4" w:space="0" w:color="auto"/>
              <w:bottom w:val="single" w:sz="4" w:space="0" w:color="auto"/>
              <w:right w:val="single" w:sz="4" w:space="0" w:color="auto"/>
            </w:tcBorders>
            <w:hideMark/>
          </w:tcPr>
          <w:p w:rsidR="00FC666B" w:rsidRPr="004C5E07" w:rsidRDefault="00FC666B" w:rsidP="009215AA">
            <w:pPr>
              <w:jc w:val="center"/>
              <w:rPr>
                <w:rFonts w:eastAsia="Calibri"/>
                <w:b/>
              </w:rPr>
            </w:pPr>
            <w:r w:rsidRPr="004C5E07">
              <w:rPr>
                <w:rFonts w:eastAsia="Calibri"/>
                <w:b/>
              </w:rPr>
              <w:t>Закон Приднестровской Молдавской Республики «</w:t>
            </w:r>
            <w:r>
              <w:rPr>
                <w:rFonts w:eastAsia="Calibri"/>
                <w:b/>
              </w:rPr>
              <w:t>Об образовании</w:t>
            </w:r>
            <w:r w:rsidRPr="004C5E07">
              <w:rPr>
                <w:rFonts w:eastAsia="Calibri"/>
                <w:b/>
              </w:rPr>
              <w:t>»</w:t>
            </w:r>
          </w:p>
        </w:tc>
      </w:tr>
      <w:tr w:rsidR="00FC666B" w:rsidRPr="004C5E07" w:rsidTr="009215AA">
        <w:trPr>
          <w:trHeight w:val="205"/>
        </w:trPr>
        <w:tc>
          <w:tcPr>
            <w:tcW w:w="4672" w:type="dxa"/>
            <w:tcBorders>
              <w:top w:val="single" w:sz="4" w:space="0" w:color="auto"/>
              <w:left w:val="single" w:sz="4" w:space="0" w:color="auto"/>
              <w:bottom w:val="single" w:sz="4" w:space="0" w:color="auto"/>
              <w:right w:val="single" w:sz="4" w:space="0" w:color="auto"/>
            </w:tcBorders>
          </w:tcPr>
          <w:p w:rsidR="00FC666B" w:rsidRPr="004C5E07" w:rsidRDefault="00FC666B" w:rsidP="009215AA">
            <w:pPr>
              <w:ind w:firstLine="709"/>
              <w:rPr>
                <w:rFonts w:eastAsia="Calibri"/>
                <w:b/>
              </w:rPr>
            </w:pPr>
            <w:r w:rsidRPr="004C5E07">
              <w:rPr>
                <w:rFonts w:eastAsia="Calibri"/>
                <w:b/>
              </w:rPr>
              <w:t>действующая редакция</w:t>
            </w:r>
          </w:p>
        </w:tc>
        <w:tc>
          <w:tcPr>
            <w:tcW w:w="4673" w:type="dxa"/>
            <w:tcBorders>
              <w:top w:val="single" w:sz="4" w:space="0" w:color="auto"/>
              <w:left w:val="single" w:sz="4" w:space="0" w:color="auto"/>
              <w:bottom w:val="single" w:sz="4" w:space="0" w:color="auto"/>
              <w:right w:val="single" w:sz="4" w:space="0" w:color="auto"/>
            </w:tcBorders>
          </w:tcPr>
          <w:p w:rsidR="00FC666B" w:rsidRPr="004C5E07" w:rsidRDefault="00FC666B" w:rsidP="009215AA">
            <w:pPr>
              <w:ind w:firstLine="709"/>
              <w:rPr>
                <w:rFonts w:eastAsia="Calibri"/>
                <w:b/>
              </w:rPr>
            </w:pPr>
            <w:r w:rsidRPr="004C5E07">
              <w:rPr>
                <w:rFonts w:eastAsia="Calibri"/>
                <w:b/>
              </w:rPr>
              <w:t>предлагаемая редакция</w:t>
            </w:r>
          </w:p>
        </w:tc>
      </w:tr>
      <w:tr w:rsidR="00FC666B" w:rsidRPr="004C5E07" w:rsidTr="009215AA">
        <w:trPr>
          <w:trHeight w:val="205"/>
        </w:trPr>
        <w:tc>
          <w:tcPr>
            <w:tcW w:w="4672" w:type="dxa"/>
            <w:tcBorders>
              <w:top w:val="single" w:sz="4" w:space="0" w:color="auto"/>
              <w:left w:val="single" w:sz="4" w:space="0" w:color="auto"/>
              <w:bottom w:val="single" w:sz="4" w:space="0" w:color="auto"/>
              <w:right w:val="single" w:sz="4" w:space="0" w:color="auto"/>
            </w:tcBorders>
          </w:tcPr>
          <w:p w:rsidR="00FC666B" w:rsidRPr="004C5E07" w:rsidRDefault="00FC666B" w:rsidP="009215AA">
            <w:pPr>
              <w:ind w:firstLine="709"/>
              <w:rPr>
                <w:rFonts w:eastAsia="Calibri"/>
                <w:b/>
              </w:rPr>
            </w:pPr>
            <w:r w:rsidRPr="004C5E07">
              <w:rPr>
                <w:b/>
                <w:color w:val="000000"/>
              </w:rPr>
              <w:t xml:space="preserve">Статья 43-2. </w:t>
            </w:r>
            <w:r w:rsidRPr="004C5E07">
              <w:rPr>
                <w:rFonts w:eastAsia="Calibri"/>
                <w:b/>
              </w:rPr>
              <w:t>отсутствует</w:t>
            </w:r>
          </w:p>
        </w:tc>
        <w:tc>
          <w:tcPr>
            <w:tcW w:w="4673" w:type="dxa"/>
            <w:tcBorders>
              <w:top w:val="single" w:sz="4" w:space="0" w:color="auto"/>
              <w:left w:val="single" w:sz="4" w:space="0" w:color="auto"/>
              <w:bottom w:val="single" w:sz="4" w:space="0" w:color="auto"/>
              <w:right w:val="single" w:sz="4" w:space="0" w:color="auto"/>
            </w:tcBorders>
          </w:tcPr>
          <w:p w:rsidR="00FC666B" w:rsidRDefault="00FC666B" w:rsidP="009215AA">
            <w:pPr>
              <w:pStyle w:val="a6"/>
              <w:autoSpaceDE w:val="0"/>
              <w:autoSpaceDN w:val="0"/>
              <w:adjustRightInd w:val="0"/>
              <w:ind w:left="0" w:firstLine="709"/>
              <w:contextualSpacing w:val="0"/>
              <w:rPr>
                <w:b/>
                <w:color w:val="000000"/>
              </w:rPr>
            </w:pPr>
            <w:r w:rsidRPr="004C5E07">
              <w:rPr>
                <w:b/>
                <w:color w:val="000000"/>
              </w:rPr>
              <w:t>Статья 43-2. Предоставление жилых помещений в общежитиях</w:t>
            </w:r>
          </w:p>
          <w:p w:rsidR="00FC666B" w:rsidRPr="004C5E07" w:rsidRDefault="00FC666B" w:rsidP="009215AA">
            <w:pPr>
              <w:pStyle w:val="a6"/>
              <w:autoSpaceDE w:val="0"/>
              <w:autoSpaceDN w:val="0"/>
              <w:adjustRightInd w:val="0"/>
              <w:ind w:left="0" w:firstLine="709"/>
              <w:contextualSpacing w:val="0"/>
              <w:rPr>
                <w:b/>
                <w:color w:val="000000"/>
              </w:rPr>
            </w:pPr>
          </w:p>
          <w:p w:rsidR="00FC666B" w:rsidRPr="004C5E07" w:rsidRDefault="00FC666B" w:rsidP="009215AA">
            <w:pPr>
              <w:pStyle w:val="a6"/>
              <w:autoSpaceDE w:val="0"/>
              <w:autoSpaceDN w:val="0"/>
              <w:adjustRightInd w:val="0"/>
              <w:ind w:left="0" w:firstLine="709"/>
              <w:contextualSpacing w:val="0"/>
              <w:rPr>
                <w:b/>
              </w:rPr>
            </w:pPr>
            <w:r w:rsidRPr="004C5E07">
              <w:rPr>
                <w:b/>
              </w:rPr>
              <w:t>1. Нуждающимся в жилых помещениях в общежитиях обучающимся по основным образовательным программам среднего профессионального и высшего</w:t>
            </w:r>
            <w:r>
              <w:rPr>
                <w:b/>
              </w:rPr>
              <w:t xml:space="preserve"> профессионального</w:t>
            </w:r>
            <w:r w:rsidRPr="004C5E07">
              <w:rPr>
                <w:b/>
              </w:rPr>
              <w:t xml:space="preserve">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FC666B" w:rsidRPr="004C5E07" w:rsidRDefault="00FC666B" w:rsidP="009215AA">
            <w:pPr>
              <w:pStyle w:val="a6"/>
              <w:autoSpaceDE w:val="0"/>
              <w:autoSpaceDN w:val="0"/>
              <w:adjustRightInd w:val="0"/>
              <w:ind w:left="0" w:firstLine="709"/>
              <w:contextualSpacing w:val="0"/>
              <w:rPr>
                <w:b/>
                <w:color w:val="000000"/>
              </w:rPr>
            </w:pPr>
            <w:r w:rsidRPr="004C5E07">
              <w:rPr>
                <w:b/>
              </w:rPr>
              <w:t xml:space="preserve">2. Жилые помещения в общежитиях предоставляются обучающимся в порядке, установленном Правительством Приднестровской Молдавской Республики. Обучающимся, указанным в </w:t>
            </w:r>
            <w:proofErr w:type="gramStart"/>
            <w:r w:rsidRPr="004C5E07">
              <w:rPr>
                <w:b/>
              </w:rPr>
              <w:t>подпунктах</w:t>
            </w:r>
            <w:proofErr w:type="gramEnd"/>
            <w:r w:rsidRPr="004C5E07">
              <w:rPr>
                <w:b/>
              </w:rPr>
              <w:t xml:space="preserve"> а) и б) части второй пункта 4 статьи 43-1 настоящего Закона, жилые помещения в общежитиях предоставляются в первоочередном порядке.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 Образовательная организация высшего образования в пределах имеющегося жилищного фонда определяет изолированные жилые помещения (отдельные комнаты) для проживания нуждающихся в жилых помещениях в общежитиях студенческих семей (далее - отдельные комнаты для студенческих семей). В случае отсутствия нуждающихся в жилых помещениях в общежитиях студенческих семей допускается предоставление отдельных </w:t>
            </w:r>
            <w:r w:rsidRPr="004C5E07">
              <w:rPr>
                <w:b/>
              </w:rPr>
              <w:lastRenderedPageBreak/>
              <w:t>комнат для студенческих семей иным обучающимся, нуждающимся в жилых помещениях в общежитиях.</w:t>
            </w:r>
          </w:p>
          <w:p w:rsidR="00FC666B" w:rsidRPr="004C5E07" w:rsidRDefault="00FC666B" w:rsidP="009215AA">
            <w:pPr>
              <w:pStyle w:val="a6"/>
              <w:autoSpaceDE w:val="0"/>
              <w:autoSpaceDN w:val="0"/>
              <w:adjustRightInd w:val="0"/>
              <w:ind w:left="0" w:firstLine="709"/>
              <w:contextualSpacing w:val="0"/>
              <w:rPr>
                <w:b/>
              </w:rPr>
            </w:pPr>
            <w:r w:rsidRPr="004C5E07">
              <w:rPr>
                <w:b/>
              </w:rPr>
              <w:t>3. При наличии свободных жилых помещений в общежитиях допускается их предоставление молодым специалистам, получившим место работы по распределению на период исполнения обязанности по отработке, по их заявлению и в порядке, установленном Правительством Приднестровской Молдавской Республики с учетом правил, установленных настоящей статьей.</w:t>
            </w:r>
          </w:p>
        </w:tc>
      </w:tr>
    </w:tbl>
    <w:p w:rsidR="00FC666B" w:rsidRPr="004C5E07" w:rsidRDefault="00FC666B" w:rsidP="00FC666B"/>
    <w:p w:rsidR="00465FD2" w:rsidRPr="00FC666B" w:rsidRDefault="00465FD2" w:rsidP="00FC666B">
      <w:bookmarkStart w:id="0" w:name="_GoBack"/>
      <w:bookmarkEnd w:id="0"/>
    </w:p>
    <w:sectPr w:rsidR="00465FD2" w:rsidRPr="00FC666B" w:rsidSect="001038FE">
      <w:headerReference w:type="default" r:id="rId7"/>
      <w:pgSz w:w="11906" w:h="16838"/>
      <w:pgMar w:top="567" w:right="567"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0EE" w:rsidRDefault="007B30EE">
      <w:r>
        <w:separator/>
      </w:r>
    </w:p>
  </w:endnote>
  <w:endnote w:type="continuationSeparator" w:id="0">
    <w:p w:rsidR="007B30EE" w:rsidRDefault="007B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0EE" w:rsidRDefault="007B30EE">
      <w:r>
        <w:separator/>
      </w:r>
    </w:p>
  </w:footnote>
  <w:footnote w:type="continuationSeparator" w:id="0">
    <w:p w:rsidR="007B30EE" w:rsidRDefault="007B3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582853"/>
      <w:docPartObj>
        <w:docPartGallery w:val="Page Numbers (Top of Page)"/>
        <w:docPartUnique/>
      </w:docPartObj>
    </w:sdtPr>
    <w:sdtEndPr>
      <w:rPr>
        <w:rFonts w:ascii="Times New Roman" w:hAnsi="Times New Roman" w:cs="Times New Roman"/>
        <w:sz w:val="24"/>
      </w:rPr>
    </w:sdtEndPr>
    <w:sdtContent>
      <w:p w:rsidR="001038FE" w:rsidRPr="001038FE" w:rsidRDefault="006364A9">
        <w:pPr>
          <w:pStyle w:val="ab"/>
          <w:jc w:val="center"/>
          <w:rPr>
            <w:rFonts w:ascii="Times New Roman" w:hAnsi="Times New Roman" w:cs="Times New Roman"/>
            <w:sz w:val="24"/>
          </w:rPr>
        </w:pPr>
        <w:r w:rsidRPr="001038FE">
          <w:rPr>
            <w:rFonts w:ascii="Times New Roman" w:hAnsi="Times New Roman" w:cs="Times New Roman"/>
            <w:sz w:val="24"/>
          </w:rPr>
          <w:fldChar w:fldCharType="begin"/>
        </w:r>
        <w:r w:rsidRPr="001038FE">
          <w:rPr>
            <w:rFonts w:ascii="Times New Roman" w:hAnsi="Times New Roman" w:cs="Times New Roman"/>
            <w:sz w:val="24"/>
          </w:rPr>
          <w:instrText>PAGE   \* MERGEFORMAT</w:instrText>
        </w:r>
        <w:r w:rsidRPr="001038FE">
          <w:rPr>
            <w:rFonts w:ascii="Times New Roman" w:hAnsi="Times New Roman" w:cs="Times New Roman"/>
            <w:sz w:val="24"/>
          </w:rPr>
          <w:fldChar w:fldCharType="separate"/>
        </w:r>
        <w:r w:rsidR="00FC666B">
          <w:rPr>
            <w:rFonts w:ascii="Times New Roman" w:hAnsi="Times New Roman" w:cs="Times New Roman"/>
            <w:noProof/>
            <w:sz w:val="24"/>
          </w:rPr>
          <w:t>- 2 -</w:t>
        </w:r>
        <w:r w:rsidRPr="001038FE">
          <w:rPr>
            <w:rFonts w:ascii="Times New Roman" w:hAnsi="Times New Roman" w:cs="Times New Roman"/>
            <w:sz w:val="24"/>
          </w:rPr>
          <w:fldChar w:fldCharType="end"/>
        </w:r>
      </w:p>
    </w:sdtContent>
  </w:sdt>
  <w:p w:rsidR="001038FE" w:rsidRDefault="007B30E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6941"/>
    <w:rsid w:val="0001734C"/>
    <w:rsid w:val="00022EA6"/>
    <w:rsid w:val="00041180"/>
    <w:rsid w:val="00051996"/>
    <w:rsid w:val="000872C8"/>
    <w:rsid w:val="000958DF"/>
    <w:rsid w:val="000A5F03"/>
    <w:rsid w:val="000A7BA0"/>
    <w:rsid w:val="000C1AB0"/>
    <w:rsid w:val="000C4022"/>
    <w:rsid w:val="000C6412"/>
    <w:rsid w:val="000D05B9"/>
    <w:rsid w:val="0010443E"/>
    <w:rsid w:val="00104F8C"/>
    <w:rsid w:val="00113964"/>
    <w:rsid w:val="001253BC"/>
    <w:rsid w:val="00147B5A"/>
    <w:rsid w:val="00150ACE"/>
    <w:rsid w:val="001764E8"/>
    <w:rsid w:val="001A240E"/>
    <w:rsid w:val="00216E3E"/>
    <w:rsid w:val="00234162"/>
    <w:rsid w:val="0027060C"/>
    <w:rsid w:val="00276593"/>
    <w:rsid w:val="00294BF3"/>
    <w:rsid w:val="002A10C8"/>
    <w:rsid w:val="002A1DF8"/>
    <w:rsid w:val="002D05B6"/>
    <w:rsid w:val="002F03DA"/>
    <w:rsid w:val="00336B91"/>
    <w:rsid w:val="00357F01"/>
    <w:rsid w:val="003C02A1"/>
    <w:rsid w:val="003C3902"/>
    <w:rsid w:val="00401B73"/>
    <w:rsid w:val="0040279E"/>
    <w:rsid w:val="00402C3C"/>
    <w:rsid w:val="00403590"/>
    <w:rsid w:val="004204C5"/>
    <w:rsid w:val="00465FD2"/>
    <w:rsid w:val="0049279D"/>
    <w:rsid w:val="004F2BFD"/>
    <w:rsid w:val="005075F0"/>
    <w:rsid w:val="0051274D"/>
    <w:rsid w:val="00520A66"/>
    <w:rsid w:val="005312FD"/>
    <w:rsid w:val="00564E06"/>
    <w:rsid w:val="005669D6"/>
    <w:rsid w:val="0057635C"/>
    <w:rsid w:val="005959A5"/>
    <w:rsid w:val="005B3CC2"/>
    <w:rsid w:val="005F0727"/>
    <w:rsid w:val="005F466F"/>
    <w:rsid w:val="005F790B"/>
    <w:rsid w:val="0062219E"/>
    <w:rsid w:val="006354AC"/>
    <w:rsid w:val="006364A9"/>
    <w:rsid w:val="0066680F"/>
    <w:rsid w:val="00666CFF"/>
    <w:rsid w:val="00677842"/>
    <w:rsid w:val="00694279"/>
    <w:rsid w:val="00696526"/>
    <w:rsid w:val="006A3C24"/>
    <w:rsid w:val="006C5421"/>
    <w:rsid w:val="006D0F80"/>
    <w:rsid w:val="006D1212"/>
    <w:rsid w:val="006E4576"/>
    <w:rsid w:val="006F131D"/>
    <w:rsid w:val="006F2712"/>
    <w:rsid w:val="006F2894"/>
    <w:rsid w:val="007140FC"/>
    <w:rsid w:val="00725829"/>
    <w:rsid w:val="0072713F"/>
    <w:rsid w:val="00736078"/>
    <w:rsid w:val="00745731"/>
    <w:rsid w:val="00746728"/>
    <w:rsid w:val="00751D5D"/>
    <w:rsid w:val="00770CB3"/>
    <w:rsid w:val="0077290A"/>
    <w:rsid w:val="00772AB0"/>
    <w:rsid w:val="007B3047"/>
    <w:rsid w:val="007B30EE"/>
    <w:rsid w:val="007C3B6C"/>
    <w:rsid w:val="007F3FF0"/>
    <w:rsid w:val="00800B0B"/>
    <w:rsid w:val="00836AD0"/>
    <w:rsid w:val="00840B4D"/>
    <w:rsid w:val="00850477"/>
    <w:rsid w:val="00853717"/>
    <w:rsid w:val="008661E4"/>
    <w:rsid w:val="008926AE"/>
    <w:rsid w:val="008B7DBE"/>
    <w:rsid w:val="008C488B"/>
    <w:rsid w:val="008D7455"/>
    <w:rsid w:val="008F70B4"/>
    <w:rsid w:val="0091069F"/>
    <w:rsid w:val="00922BB1"/>
    <w:rsid w:val="00945F4B"/>
    <w:rsid w:val="00947364"/>
    <w:rsid w:val="00996A81"/>
    <w:rsid w:val="009A43E7"/>
    <w:rsid w:val="009C0CBA"/>
    <w:rsid w:val="00A17291"/>
    <w:rsid w:val="00A32DA4"/>
    <w:rsid w:val="00A34C56"/>
    <w:rsid w:val="00A42249"/>
    <w:rsid w:val="00A45323"/>
    <w:rsid w:val="00A500D1"/>
    <w:rsid w:val="00A52549"/>
    <w:rsid w:val="00A5760E"/>
    <w:rsid w:val="00A87F2D"/>
    <w:rsid w:val="00A92FB9"/>
    <w:rsid w:val="00AB08F6"/>
    <w:rsid w:val="00AE028D"/>
    <w:rsid w:val="00B02400"/>
    <w:rsid w:val="00B232F6"/>
    <w:rsid w:val="00B44CED"/>
    <w:rsid w:val="00B55260"/>
    <w:rsid w:val="00B62C7E"/>
    <w:rsid w:val="00B72702"/>
    <w:rsid w:val="00B90E5E"/>
    <w:rsid w:val="00BF25F5"/>
    <w:rsid w:val="00C00A4F"/>
    <w:rsid w:val="00C1671E"/>
    <w:rsid w:val="00C30074"/>
    <w:rsid w:val="00C30585"/>
    <w:rsid w:val="00C310B8"/>
    <w:rsid w:val="00C54BC4"/>
    <w:rsid w:val="00C97E75"/>
    <w:rsid w:val="00CA0A80"/>
    <w:rsid w:val="00CA389A"/>
    <w:rsid w:val="00D3691D"/>
    <w:rsid w:val="00D45EF5"/>
    <w:rsid w:val="00D46D55"/>
    <w:rsid w:val="00D937A9"/>
    <w:rsid w:val="00DA4182"/>
    <w:rsid w:val="00DA531C"/>
    <w:rsid w:val="00DC2A0D"/>
    <w:rsid w:val="00E0604C"/>
    <w:rsid w:val="00E3012B"/>
    <w:rsid w:val="00E3031C"/>
    <w:rsid w:val="00E4664D"/>
    <w:rsid w:val="00E55D71"/>
    <w:rsid w:val="00E67E22"/>
    <w:rsid w:val="00E87EDF"/>
    <w:rsid w:val="00EA2A76"/>
    <w:rsid w:val="00EB480D"/>
    <w:rsid w:val="00F10EE1"/>
    <w:rsid w:val="00F137A8"/>
    <w:rsid w:val="00F13D1A"/>
    <w:rsid w:val="00F14D1C"/>
    <w:rsid w:val="00F43550"/>
    <w:rsid w:val="00F6164F"/>
    <w:rsid w:val="00F710CA"/>
    <w:rsid w:val="00F908BA"/>
    <w:rsid w:val="00FA5CCB"/>
    <w:rsid w:val="00FC666B"/>
    <w:rsid w:val="00FE4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Текст Знак2,Текст Знак1 Знак1, Знак Знак Знак Знак1"/>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A5F03"/>
    <w:pPr>
      <w:tabs>
        <w:tab w:val="center" w:pos="4677"/>
        <w:tab w:val="right" w:pos="9355"/>
      </w:tabs>
      <w:ind w:left="0"/>
      <w:jc w:val="left"/>
    </w:pPr>
    <w:rPr>
      <w:rFonts w:asciiTheme="minorHAnsi" w:eastAsiaTheme="minorHAnsi" w:hAnsiTheme="minorHAnsi" w:cstheme="minorBidi"/>
      <w:sz w:val="22"/>
      <w:szCs w:val="22"/>
      <w:lang w:eastAsia="en-US"/>
    </w:rPr>
  </w:style>
  <w:style w:type="character" w:customStyle="1" w:styleId="ac">
    <w:name w:val="Верхний колонтитул Знак"/>
    <w:basedOn w:val="a0"/>
    <w:link w:val="ab"/>
    <w:uiPriority w:val="99"/>
    <w:rsid w:val="000A5F03"/>
  </w:style>
  <w:style w:type="character" w:styleId="ad">
    <w:name w:val="Hyperlink"/>
    <w:basedOn w:val="a0"/>
    <w:uiPriority w:val="99"/>
    <w:unhideWhenUsed/>
    <w:rsid w:val="009A43E7"/>
    <w:rPr>
      <w:color w:val="0563C1" w:themeColor="hyperlink"/>
      <w:u w:val="single"/>
    </w:rPr>
  </w:style>
  <w:style w:type="table" w:customStyle="1" w:styleId="64">
    <w:name w:val="Сетка таблицы64"/>
    <w:basedOn w:val="a1"/>
    <w:uiPriority w:val="59"/>
    <w:rsid w:val="000D05B9"/>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3"/>
    <w:uiPriority w:val="39"/>
    <w:rsid w:val="00216E3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3"/>
    <w:uiPriority w:val="39"/>
    <w:rsid w:val="00016941"/>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a1"/>
    <w:next w:val="a3"/>
    <w:uiPriority w:val="39"/>
    <w:rsid w:val="0066680F"/>
    <w:pPr>
      <w:jc w:val="left"/>
    </w:pPr>
    <w:rPr>
      <w:lang w:val="ru-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3"/>
    <w:uiPriority w:val="39"/>
    <w:rsid w:val="000A7BA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1A2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150</cp:revision>
  <dcterms:created xsi:type="dcterms:W3CDTF">2026-03-30T13:53:00Z</dcterms:created>
  <dcterms:modified xsi:type="dcterms:W3CDTF">2026-06-22T10:39:00Z</dcterms:modified>
</cp:coreProperties>
</file>