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A9D" w:rsidRPr="005F4766" w:rsidRDefault="00A33A9D" w:rsidP="00A33A9D">
      <w:pPr>
        <w:jc w:val="center"/>
        <w:rPr>
          <w:rFonts w:eastAsia="Calibri"/>
          <w:b/>
        </w:rPr>
      </w:pPr>
      <w:r w:rsidRPr="005F4766">
        <w:rPr>
          <w:rFonts w:eastAsia="Calibri"/>
          <w:b/>
        </w:rPr>
        <w:t>Сравнительная таблица</w:t>
      </w:r>
    </w:p>
    <w:p w:rsidR="00A33A9D" w:rsidRDefault="00A33A9D" w:rsidP="00A33A9D">
      <w:pPr>
        <w:pStyle w:val="a9"/>
        <w:shd w:val="clear" w:color="auto" w:fill="FFFFFF"/>
        <w:spacing w:before="0" w:beforeAutospacing="0" w:after="0" w:afterAutospacing="0"/>
        <w:jc w:val="center"/>
        <w:rPr>
          <w:rStyle w:val="ae"/>
          <w:color w:val="000000"/>
        </w:rPr>
      </w:pPr>
      <w:r w:rsidRPr="005F4766">
        <w:rPr>
          <w:rFonts w:eastAsia="Calibri"/>
          <w:b/>
        </w:rPr>
        <w:t xml:space="preserve">к проекту </w:t>
      </w:r>
      <w:r>
        <w:rPr>
          <w:rStyle w:val="ae"/>
          <w:color w:val="000000"/>
        </w:rPr>
        <w:t>з</w:t>
      </w:r>
      <w:r w:rsidRPr="00DC529B">
        <w:rPr>
          <w:rStyle w:val="ae"/>
          <w:color w:val="000000"/>
        </w:rPr>
        <w:t>акон</w:t>
      </w:r>
      <w:r>
        <w:rPr>
          <w:rStyle w:val="ae"/>
          <w:color w:val="000000"/>
        </w:rPr>
        <w:t>а</w:t>
      </w:r>
      <w:r w:rsidRPr="00DC529B">
        <w:rPr>
          <w:rStyle w:val="ae"/>
          <w:color w:val="000000"/>
        </w:rPr>
        <w:t xml:space="preserve"> Приднестровской Молдавской Республики </w:t>
      </w:r>
      <w:r>
        <w:rPr>
          <w:rStyle w:val="ae"/>
          <w:color w:val="000000"/>
        </w:rPr>
        <w:t>«О внесении изменений</w:t>
      </w:r>
      <w:r w:rsidRPr="00E728E0">
        <w:rPr>
          <w:rStyle w:val="ae"/>
          <w:color w:val="000000"/>
        </w:rPr>
        <w:t xml:space="preserve"> </w:t>
      </w:r>
      <w:r>
        <w:rPr>
          <w:rStyle w:val="ae"/>
          <w:color w:val="000000"/>
        </w:rPr>
        <w:t xml:space="preserve">и дополнения в </w:t>
      </w:r>
      <w:r w:rsidRPr="00E728E0">
        <w:rPr>
          <w:rStyle w:val="ae"/>
          <w:color w:val="000000"/>
        </w:rPr>
        <w:t>Закон Приднестровской Молдавской Республики «О государственной молодежной политике»</w:t>
      </w:r>
    </w:p>
    <w:p w:rsidR="00A33A9D" w:rsidRPr="00E728E0" w:rsidRDefault="00A33A9D" w:rsidP="00A33A9D">
      <w:pPr>
        <w:pStyle w:val="a9"/>
        <w:shd w:val="clear" w:color="auto" w:fill="FFFFFF"/>
        <w:spacing w:before="0" w:beforeAutospacing="0" w:after="0" w:afterAutospacing="0"/>
        <w:jc w:val="center"/>
        <w:rPr>
          <w:color w:val="000000"/>
        </w:rPr>
      </w:pPr>
    </w:p>
    <w:tbl>
      <w:tblPr>
        <w:tblStyle w:val="6"/>
        <w:tblW w:w="0" w:type="auto"/>
        <w:tblLook w:val="04A0" w:firstRow="1" w:lastRow="0" w:firstColumn="1" w:lastColumn="0" w:noHBand="0" w:noVBand="1"/>
      </w:tblPr>
      <w:tblGrid>
        <w:gridCol w:w="4672"/>
        <w:gridCol w:w="4673"/>
      </w:tblGrid>
      <w:tr w:rsidR="00A33A9D" w:rsidRPr="004C5E07" w:rsidTr="002C3689">
        <w:trPr>
          <w:trHeight w:val="375"/>
        </w:trPr>
        <w:tc>
          <w:tcPr>
            <w:tcW w:w="9345" w:type="dxa"/>
            <w:gridSpan w:val="2"/>
            <w:tcBorders>
              <w:top w:val="single" w:sz="4" w:space="0" w:color="auto"/>
              <w:left w:val="single" w:sz="4" w:space="0" w:color="auto"/>
              <w:bottom w:val="single" w:sz="4" w:space="0" w:color="auto"/>
              <w:right w:val="single" w:sz="4" w:space="0" w:color="auto"/>
            </w:tcBorders>
            <w:hideMark/>
          </w:tcPr>
          <w:p w:rsidR="00A33A9D" w:rsidRPr="004C5E07" w:rsidRDefault="00A33A9D" w:rsidP="002C3689">
            <w:pPr>
              <w:jc w:val="center"/>
              <w:rPr>
                <w:rFonts w:eastAsia="Calibri"/>
                <w:b/>
              </w:rPr>
            </w:pPr>
            <w:r w:rsidRPr="004C5E07">
              <w:rPr>
                <w:rFonts w:eastAsia="Calibri"/>
                <w:b/>
              </w:rPr>
              <w:t>Закон Приднестровской Молдавской Республики «О государственной молодежной политике»</w:t>
            </w:r>
          </w:p>
        </w:tc>
      </w:tr>
      <w:tr w:rsidR="00A33A9D" w:rsidRPr="004C5E07" w:rsidTr="002C3689">
        <w:trPr>
          <w:trHeight w:val="205"/>
        </w:trPr>
        <w:tc>
          <w:tcPr>
            <w:tcW w:w="4672" w:type="dxa"/>
            <w:tcBorders>
              <w:top w:val="single" w:sz="4" w:space="0" w:color="auto"/>
              <w:left w:val="single" w:sz="4" w:space="0" w:color="auto"/>
              <w:bottom w:val="single" w:sz="4" w:space="0" w:color="auto"/>
              <w:right w:val="single" w:sz="4" w:space="0" w:color="auto"/>
            </w:tcBorders>
          </w:tcPr>
          <w:p w:rsidR="00A33A9D" w:rsidRPr="004C5E07" w:rsidRDefault="00A33A9D" w:rsidP="002C3689">
            <w:pPr>
              <w:ind w:firstLine="709"/>
              <w:rPr>
                <w:rFonts w:eastAsia="Calibri"/>
                <w:b/>
              </w:rPr>
            </w:pPr>
            <w:r w:rsidRPr="004C5E07">
              <w:rPr>
                <w:rFonts w:eastAsia="Calibri"/>
                <w:b/>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tcPr>
          <w:p w:rsidR="00A33A9D" w:rsidRPr="004C5E07" w:rsidRDefault="00A33A9D" w:rsidP="002C3689">
            <w:pPr>
              <w:ind w:firstLine="709"/>
              <w:rPr>
                <w:rFonts w:eastAsia="Calibri"/>
                <w:b/>
              </w:rPr>
            </w:pPr>
            <w:r w:rsidRPr="004C5E07">
              <w:rPr>
                <w:rFonts w:eastAsia="Calibri"/>
                <w:b/>
              </w:rPr>
              <w:t>предлагаемая редакция</w:t>
            </w:r>
          </w:p>
        </w:tc>
      </w:tr>
      <w:tr w:rsidR="00A33A9D" w:rsidRPr="004C5E07" w:rsidTr="002C3689">
        <w:trPr>
          <w:trHeight w:val="205"/>
        </w:trPr>
        <w:tc>
          <w:tcPr>
            <w:tcW w:w="4672" w:type="dxa"/>
            <w:tcBorders>
              <w:top w:val="single" w:sz="4" w:space="0" w:color="auto"/>
              <w:left w:val="single" w:sz="4" w:space="0" w:color="auto"/>
              <w:bottom w:val="single" w:sz="4" w:space="0" w:color="auto"/>
              <w:right w:val="single" w:sz="4" w:space="0" w:color="auto"/>
            </w:tcBorders>
          </w:tcPr>
          <w:p w:rsidR="00A33A9D" w:rsidRPr="004C5E07" w:rsidRDefault="00A33A9D" w:rsidP="002C3689">
            <w:pPr>
              <w:pStyle w:val="a4"/>
              <w:ind w:firstLine="709"/>
              <w:rPr>
                <w:rFonts w:ascii="Times New Roman" w:hAnsi="Times New Roman" w:cs="Times New Roman"/>
                <w:b/>
                <w:sz w:val="24"/>
                <w:szCs w:val="24"/>
              </w:rPr>
            </w:pPr>
            <w:r w:rsidRPr="004C5E07">
              <w:rPr>
                <w:rFonts w:ascii="Times New Roman" w:hAnsi="Times New Roman" w:cs="Times New Roman"/>
                <w:b/>
                <w:sz w:val="24"/>
                <w:szCs w:val="24"/>
              </w:rPr>
              <w:t>Статья 1.</w:t>
            </w:r>
            <w:r w:rsidRPr="004C5E07">
              <w:rPr>
                <w:rFonts w:ascii="Times New Roman" w:hAnsi="Times New Roman" w:cs="Times New Roman"/>
                <w:sz w:val="24"/>
                <w:szCs w:val="24"/>
              </w:rPr>
              <w:t xml:space="preserve"> Основные понятия, используемые в настоящем Законе</w:t>
            </w:r>
          </w:p>
          <w:p w:rsidR="00A33A9D" w:rsidRPr="004C5E07" w:rsidRDefault="00A33A9D" w:rsidP="002C3689">
            <w:pPr>
              <w:pStyle w:val="a4"/>
              <w:ind w:firstLine="709"/>
              <w:rPr>
                <w:rFonts w:ascii="Times New Roman" w:hAnsi="Times New Roman" w:cs="Times New Roman"/>
                <w:sz w:val="24"/>
                <w:szCs w:val="24"/>
              </w:rPr>
            </w:pP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В настоящем Законе приведенные ниже термины употребляются в следующем значении:</w:t>
            </w:r>
          </w:p>
          <w:p w:rsidR="00A33A9D" w:rsidRPr="004C5E07" w:rsidRDefault="00A33A9D" w:rsidP="002C3689">
            <w:pPr>
              <w:ind w:firstLine="709"/>
              <w:rPr>
                <w:rFonts w:eastAsia="Calibri"/>
              </w:rPr>
            </w:pPr>
            <w:r w:rsidRPr="004C5E07">
              <w:rPr>
                <w:rFonts w:eastAsia="Calibri"/>
              </w:rPr>
              <w:t>а) молодежь (молодые граждане, лица молодежного возраста) – социально-демографическая группа граждан в возрасте от 14 (четырнадцати) до 35 (тридцати пяти) лет (включительно);</w:t>
            </w:r>
          </w:p>
          <w:p w:rsidR="00A33A9D" w:rsidRPr="004C5E07" w:rsidRDefault="00A33A9D" w:rsidP="002C3689">
            <w:pPr>
              <w:pStyle w:val="a4"/>
              <w:ind w:firstLine="709"/>
              <w:rPr>
                <w:rFonts w:ascii="Times New Roman" w:eastAsia="Calibri" w:hAnsi="Times New Roman" w:cs="Times New Roman"/>
                <w:b/>
                <w:sz w:val="24"/>
                <w:szCs w:val="24"/>
              </w:rPr>
            </w:pPr>
            <w:r w:rsidRPr="004C5E07">
              <w:rPr>
                <w:rFonts w:ascii="Times New Roman" w:eastAsia="Calibri" w:hAnsi="Times New Roman" w:cs="Times New Roman"/>
                <w:b/>
                <w:sz w:val="24"/>
                <w:szCs w:val="24"/>
              </w:rPr>
              <w:t xml:space="preserve">б) молодая семья – семья в первые 5 (пять) лет после заключения брака (в случае рождения детей – без ограничения продолжительности брака) при условии, что хотя бы один из супругов не достиг 36-летнего возраста, а также неполная семья, состоящая из родителя, не достигшего 36-летнего возраста, </w:t>
            </w:r>
            <w:r w:rsidRPr="004C5E07">
              <w:rPr>
                <w:rFonts w:ascii="Times New Roman" w:eastAsia="Calibri" w:hAnsi="Times New Roman" w:cs="Times New Roman"/>
                <w:b/>
                <w:sz w:val="24"/>
                <w:szCs w:val="24"/>
              </w:rPr>
              <w:br/>
              <w:t>и несовершеннолетнего ребенка, за исключением случаев, предусмотренных частью второй настоящего подпункта.</w:t>
            </w:r>
          </w:p>
          <w:p w:rsidR="00A33A9D" w:rsidRPr="004C5E07" w:rsidRDefault="00A33A9D" w:rsidP="002C3689">
            <w:pPr>
              <w:pStyle w:val="a4"/>
              <w:ind w:firstLine="709"/>
              <w:rPr>
                <w:rFonts w:ascii="Times New Roman" w:hAnsi="Times New Roman" w:cs="Times New Roman"/>
                <w:b/>
                <w:sz w:val="24"/>
                <w:szCs w:val="24"/>
              </w:rPr>
            </w:pPr>
            <w:r w:rsidRPr="004C5E07">
              <w:rPr>
                <w:rFonts w:ascii="Times New Roman" w:eastAsia="Calibri" w:hAnsi="Times New Roman" w:cs="Times New Roman"/>
                <w:b/>
                <w:sz w:val="24"/>
                <w:szCs w:val="24"/>
              </w:rPr>
              <w:t>В рамках реализации норм законодательства Приднестровской Молдавской Республики, регламентирующих вопросы государственной поддержки молодых семей по приобретению жилья, под молодой семьей понимается семья в первые 5 (пять) лет после заключения брака (в случае рождения детей – без ограничения продолжительности брака) при условии, что хотя бы один из супругов не достиг 40-летнего возраста, а также неполная семья, состоящая из родителя, не достигшего 40-летнего возраста, и несовершеннолетнего ребенка</w:t>
            </w:r>
            <w:r w:rsidRPr="004C5E07">
              <w:rPr>
                <w:rFonts w:ascii="Times New Roman" w:hAnsi="Times New Roman" w:cs="Times New Roman"/>
                <w:b/>
                <w:sz w:val="24"/>
                <w:szCs w:val="24"/>
              </w:rPr>
              <w:t>;</w:t>
            </w:r>
          </w:p>
          <w:p w:rsidR="00A33A9D" w:rsidRPr="004C5E07" w:rsidRDefault="00A33A9D" w:rsidP="002C3689">
            <w:pPr>
              <w:pStyle w:val="a6"/>
              <w:autoSpaceDE w:val="0"/>
              <w:autoSpaceDN w:val="0"/>
              <w:adjustRightInd w:val="0"/>
              <w:ind w:left="0" w:firstLine="709"/>
              <w:contextualSpacing w:val="0"/>
              <w:rPr>
                <w:bCs/>
              </w:rPr>
            </w:pPr>
            <w:r w:rsidRPr="004C5E07">
              <w:rPr>
                <w:b/>
                <w:bCs/>
              </w:rPr>
              <w:t>б-1)</w:t>
            </w:r>
            <w:r w:rsidRPr="004C5E07">
              <w:rPr>
                <w:bCs/>
              </w:rPr>
              <w:t xml:space="preserve"> молодой специалист – </w:t>
            </w:r>
            <w:r w:rsidRPr="004C5E07">
              <w:t xml:space="preserve">физическое лицо в возрасте до 35 (тридцати пяти) лет включительно, завершившее обучение по основным профессиональным образовательным </w:t>
            </w:r>
            <w:r w:rsidRPr="004C5E07">
              <w:lastRenderedPageBreak/>
              <w:t>программам, впервые устраивающееся на работу по полученной профессии, специальности (направлению подготовки), в том числе имеющее трудовой стаж, полученный в период обучения по основным профессиональным образовательным программам;</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в)</w:t>
            </w:r>
            <w:r w:rsidRPr="004C5E07">
              <w:rPr>
                <w:rFonts w:ascii="Times New Roman" w:hAnsi="Times New Roman" w:cs="Times New Roman"/>
                <w:sz w:val="24"/>
                <w:szCs w:val="24"/>
              </w:rPr>
              <w:t xml:space="preserve"> молодежное и детское движение – совокупность действий и видов деятельности всех молодежных и детских общественных объединений, молодежных представительных органов;</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г)</w:t>
            </w:r>
            <w:r w:rsidRPr="004C5E07">
              <w:rPr>
                <w:rFonts w:ascii="Times New Roman" w:hAnsi="Times New Roman" w:cs="Times New Roman"/>
                <w:sz w:val="24"/>
                <w:szCs w:val="24"/>
              </w:rPr>
              <w:t xml:space="preserve"> молодежные общественные объединения – добровольные формирования молодых граждан, деятельность которых направлена на реализацию и защиту прав и законных интересов молодых граждан, их гражданского становления и социального развития как полноправных членов общества;</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д)</w:t>
            </w:r>
            <w:r w:rsidRPr="004C5E07">
              <w:rPr>
                <w:rFonts w:ascii="Times New Roman" w:hAnsi="Times New Roman" w:cs="Times New Roman"/>
                <w:sz w:val="24"/>
                <w:szCs w:val="24"/>
              </w:rPr>
              <w:t xml:space="preserve"> детские общественные объединения – добровольные формирования детей, а также совершеннолетних граждан, деятельность которых направлена на удовлетворение интересов, развитие творческих способностей, гражданское и социальное становление детей, а также в целях защиты прав детства;</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е)</w:t>
            </w:r>
            <w:r w:rsidRPr="004C5E07">
              <w:rPr>
                <w:rFonts w:ascii="Times New Roman" w:hAnsi="Times New Roman" w:cs="Times New Roman"/>
                <w:sz w:val="24"/>
                <w:szCs w:val="24"/>
              </w:rPr>
              <w:t xml:space="preserve"> молодежные представительные органы – органы общественного самоуправления, представляющие интересы различных социальных и возрастных групп молодых граждан, выполняющие функции общественного самоуправления в сфере молодежной политики;</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ж)</w:t>
            </w:r>
            <w:r w:rsidRPr="004C5E07">
              <w:rPr>
                <w:rFonts w:ascii="Times New Roman" w:hAnsi="Times New Roman" w:cs="Times New Roman"/>
                <w:sz w:val="24"/>
                <w:szCs w:val="24"/>
              </w:rPr>
              <w:t xml:space="preserve"> молодежная коммерческая организация – организация со штатным составом работающих молодежного возраста не менее 70 процентов от всего состава штатных работников, а при наличии работающих по гражданско-правовым договорам (сроком не менее 1 месяца) – не менее 80 процентов от всей численности занятых; организация, учредителем (соучредителем с долей в уставном капитале не менее 50 процентов) которого является молодежное и (или) детское общественное объединение;</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lastRenderedPageBreak/>
              <w:t>з)</w:t>
            </w:r>
            <w:r w:rsidRPr="004C5E07">
              <w:rPr>
                <w:rFonts w:ascii="Times New Roman" w:hAnsi="Times New Roman" w:cs="Times New Roman"/>
                <w:sz w:val="24"/>
                <w:szCs w:val="24"/>
              </w:rPr>
              <w:t xml:space="preserve"> специализированные организации по социально-воспитательной работе с молодежью – некоммерческие организации, осуществляющие мероприятия по социальной поддержке, оказанию социально-бытовых, социально-медицинских, психолого-педагогических, социально-правовых услуг и материальной помощи молодым гражданам, а также осуществляющие воспитательные мероприятия, направленные на интеграцию людей молодежного возраста в общественные отношения;</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и)</w:t>
            </w:r>
            <w:r w:rsidRPr="004C5E07">
              <w:rPr>
                <w:rFonts w:ascii="Times New Roman" w:hAnsi="Times New Roman" w:cs="Times New Roman"/>
                <w:sz w:val="24"/>
                <w:szCs w:val="24"/>
              </w:rPr>
              <w:t xml:space="preserve"> социальная инфраструктура для молодежи – система необходимых для жизнеобеспечения молодежи объектов (зданий, строений, сооружений), а также организаций, деятельность которых направлена на обеспечение охраны здоровья, воспитания, обучения, социального обслуживания, развития молодых граждан, на обеспечение их занятости, на удовлетворение общественных потребностей молодежи;</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к)</w:t>
            </w:r>
            <w:r w:rsidRPr="004C5E07">
              <w:rPr>
                <w:rFonts w:ascii="Times New Roman" w:hAnsi="Times New Roman" w:cs="Times New Roman"/>
                <w:sz w:val="24"/>
                <w:szCs w:val="24"/>
              </w:rPr>
              <w:t xml:space="preserve"> грант – средства, предоставляемые в денежной либо иной материальной форме, передаваемые на безвозвратной и безвозмездной основе грантодателями (органами государственной власти, органами местного самоуправления, иностранными и международными организациями, фондами и иными лицами) некоммерческим организациям или физическим лицам для выполнения ими конкретной работы, представляющей с точки зрения грантодателя технологическую, научную, культурную или социальную значимость.</w:t>
            </w:r>
          </w:p>
        </w:tc>
        <w:tc>
          <w:tcPr>
            <w:tcW w:w="4673" w:type="dxa"/>
            <w:tcBorders>
              <w:top w:val="single" w:sz="4" w:space="0" w:color="auto"/>
              <w:left w:val="single" w:sz="4" w:space="0" w:color="auto"/>
              <w:bottom w:val="single" w:sz="4" w:space="0" w:color="auto"/>
              <w:right w:val="single" w:sz="4" w:space="0" w:color="auto"/>
            </w:tcBorders>
          </w:tcPr>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lastRenderedPageBreak/>
              <w:t>Статья 1.</w:t>
            </w:r>
            <w:r w:rsidRPr="004C5E07">
              <w:rPr>
                <w:rFonts w:ascii="Times New Roman" w:hAnsi="Times New Roman" w:cs="Times New Roman"/>
                <w:sz w:val="24"/>
                <w:szCs w:val="24"/>
              </w:rPr>
              <w:t xml:space="preserve"> Основные понятия, используемые в настоящем Законе</w:t>
            </w:r>
          </w:p>
          <w:p w:rsidR="00A33A9D" w:rsidRPr="004C5E07" w:rsidRDefault="00A33A9D" w:rsidP="002C3689">
            <w:pPr>
              <w:pStyle w:val="a4"/>
              <w:ind w:firstLine="709"/>
              <w:rPr>
                <w:rFonts w:ascii="Times New Roman" w:hAnsi="Times New Roman" w:cs="Times New Roman"/>
                <w:sz w:val="24"/>
                <w:szCs w:val="24"/>
              </w:rPr>
            </w:pP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В настоящем Законе приведенные ниже термины употребляются в следующем значении:</w:t>
            </w:r>
          </w:p>
          <w:p w:rsidR="00A33A9D" w:rsidRPr="004C5E07" w:rsidRDefault="00A33A9D" w:rsidP="002C3689">
            <w:pPr>
              <w:ind w:firstLine="709"/>
              <w:rPr>
                <w:rFonts w:eastAsia="Calibri"/>
              </w:rPr>
            </w:pPr>
            <w:r w:rsidRPr="004C5E07">
              <w:rPr>
                <w:rFonts w:eastAsia="Calibri"/>
              </w:rPr>
              <w:t>а) молодежь (молодые граждане, лица молодежного возраста) – социально-демографическая группа граждан в возрасте от 14 (четырнадцати) до 35 (тридцати пяти) лет (включительно);</w:t>
            </w:r>
          </w:p>
          <w:p w:rsidR="00A33A9D" w:rsidRPr="004C5E07" w:rsidRDefault="00A33A9D" w:rsidP="002C3689">
            <w:pPr>
              <w:pStyle w:val="a4"/>
              <w:ind w:firstLine="709"/>
              <w:rPr>
                <w:rFonts w:ascii="Times New Roman" w:eastAsia="Calibri" w:hAnsi="Times New Roman" w:cs="Times New Roman"/>
                <w:b/>
                <w:sz w:val="24"/>
                <w:szCs w:val="24"/>
              </w:rPr>
            </w:pPr>
            <w:r w:rsidRPr="004C5E07">
              <w:rPr>
                <w:rFonts w:ascii="Times New Roman" w:eastAsia="Calibri" w:hAnsi="Times New Roman" w:cs="Times New Roman"/>
                <w:b/>
                <w:sz w:val="24"/>
                <w:szCs w:val="24"/>
              </w:rPr>
              <w:t>б) молодая семья — лица, состоящие в заключенном браке, в том числе воспитывающие ребенка (детей), либо лицо, являющееся единственным родителем (усыновителем) ребенка (детей</w:t>
            </w:r>
            <w:r w:rsidRPr="004C5E07">
              <w:rPr>
                <w:rFonts w:ascii="Times New Roman" w:hAnsi="Times New Roman" w:cs="Times New Roman"/>
                <w:sz w:val="24"/>
                <w:szCs w:val="24"/>
              </w:rPr>
              <w:t xml:space="preserve"> </w:t>
            </w:r>
            <w:r w:rsidRPr="004C5E07">
              <w:rPr>
                <w:rFonts w:ascii="Times New Roman" w:eastAsia="Calibri" w:hAnsi="Times New Roman" w:cs="Times New Roman"/>
                <w:b/>
                <w:sz w:val="24"/>
                <w:szCs w:val="24"/>
              </w:rPr>
              <w:t>при условии, что хотя бы один из супругов либо единственный родитель (усыновитель) не достигли возраста 35 лет включительно (за исключением случаев, предусмотренных пунктом 2 статьи 2 настоящего Закона);</w:t>
            </w:r>
          </w:p>
          <w:p w:rsidR="00A33A9D" w:rsidRPr="004C5E07" w:rsidRDefault="00A33A9D" w:rsidP="002C3689">
            <w:pPr>
              <w:pStyle w:val="a4"/>
              <w:ind w:firstLine="709"/>
              <w:rPr>
                <w:rFonts w:ascii="Times New Roman" w:hAnsi="Times New Roman" w:cs="Times New Roman"/>
                <w:b/>
                <w:sz w:val="24"/>
                <w:szCs w:val="24"/>
              </w:rPr>
            </w:pPr>
            <w:r w:rsidRPr="004C5E07">
              <w:rPr>
                <w:rFonts w:ascii="Times New Roman" w:hAnsi="Times New Roman" w:cs="Times New Roman"/>
                <w:b/>
                <w:sz w:val="24"/>
                <w:szCs w:val="24"/>
              </w:rPr>
              <w:t>в) студенческая семья - категория молодой семьи, в которой оба лица, состоящие в заключенном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являются обучающимися по образовательным программам среднего профессионального образования и (или) образовательным программам высшего</w:t>
            </w:r>
            <w:r>
              <w:rPr>
                <w:rFonts w:ascii="Times New Roman" w:hAnsi="Times New Roman" w:cs="Times New Roman"/>
                <w:b/>
                <w:sz w:val="24"/>
                <w:szCs w:val="24"/>
              </w:rPr>
              <w:t xml:space="preserve"> профессионального</w:t>
            </w:r>
            <w:r w:rsidRPr="004C5E07">
              <w:rPr>
                <w:rFonts w:ascii="Times New Roman" w:hAnsi="Times New Roman" w:cs="Times New Roman"/>
                <w:b/>
                <w:sz w:val="24"/>
                <w:szCs w:val="24"/>
              </w:rPr>
              <w:t xml:space="preserve"> образования;</w:t>
            </w:r>
          </w:p>
          <w:p w:rsidR="00A33A9D" w:rsidRPr="004C5E07" w:rsidRDefault="00A33A9D" w:rsidP="002C3689">
            <w:pPr>
              <w:pStyle w:val="a6"/>
              <w:autoSpaceDE w:val="0"/>
              <w:autoSpaceDN w:val="0"/>
              <w:adjustRightInd w:val="0"/>
              <w:ind w:left="0" w:firstLine="709"/>
              <w:contextualSpacing w:val="0"/>
              <w:rPr>
                <w:bCs/>
              </w:rPr>
            </w:pPr>
            <w:r w:rsidRPr="004C5E07">
              <w:rPr>
                <w:b/>
                <w:bCs/>
              </w:rPr>
              <w:t>г)</w:t>
            </w:r>
            <w:r w:rsidRPr="004C5E07">
              <w:rPr>
                <w:bCs/>
              </w:rPr>
              <w:t xml:space="preserve"> молодой специалист – </w:t>
            </w:r>
            <w:r w:rsidRPr="004C5E07">
              <w:t xml:space="preserve">физическое лицо в возрасте до 35 (тридцати пяти) лет включительно, завершившее обучение по основным профессиональным образовательным программам, впервые устраивающееся на работу по полученной профессии, специальности (направлению подготовки), в том числе имеющее трудовой стаж, полученный в период обучения по </w:t>
            </w:r>
            <w:r w:rsidRPr="004C5E07">
              <w:lastRenderedPageBreak/>
              <w:t>основным профессиональным образовательным программам;</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д)</w:t>
            </w:r>
            <w:r w:rsidRPr="004C5E07">
              <w:rPr>
                <w:rFonts w:ascii="Times New Roman" w:hAnsi="Times New Roman" w:cs="Times New Roman"/>
                <w:sz w:val="24"/>
                <w:szCs w:val="24"/>
              </w:rPr>
              <w:t xml:space="preserve"> молодежное и детское движение – совокупность действий и видов деятельности всех молодежных и детских общественных объединений, молодежных представительных органов;</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е)</w:t>
            </w:r>
            <w:r w:rsidRPr="004C5E07">
              <w:rPr>
                <w:rFonts w:ascii="Times New Roman" w:hAnsi="Times New Roman" w:cs="Times New Roman"/>
                <w:sz w:val="24"/>
                <w:szCs w:val="24"/>
              </w:rPr>
              <w:t xml:space="preserve"> молодежные общественные объединения – добровольные формирования молодых граждан, деятельность которых направлена на реализацию и защиту прав и законных интересов молодых граждан, их гражданского становления и социального развития как полноправных членов общества;</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ж)</w:t>
            </w:r>
            <w:r w:rsidRPr="004C5E07">
              <w:rPr>
                <w:rFonts w:ascii="Times New Roman" w:hAnsi="Times New Roman" w:cs="Times New Roman"/>
                <w:sz w:val="24"/>
                <w:szCs w:val="24"/>
              </w:rPr>
              <w:t xml:space="preserve"> детские общественные объединения – добровольные формирования детей, а также совершеннолетних граждан, деятельность которых направлена на удовлетворение интересов, развитие творческих способностей, гражданское и социальное становление детей, а также в целях защиты прав детства;</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з)</w:t>
            </w:r>
            <w:r w:rsidRPr="004C5E07">
              <w:rPr>
                <w:rFonts w:ascii="Times New Roman" w:hAnsi="Times New Roman" w:cs="Times New Roman"/>
                <w:sz w:val="24"/>
                <w:szCs w:val="24"/>
              </w:rPr>
              <w:t xml:space="preserve"> молодежные представительные органы – органы общественного самоуправления, представляющие интересы различных социальных и возрастных групп молодых граждан, выполняющие функции общественного самоуправления в сфере молодежной политики;</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и)</w:t>
            </w:r>
            <w:r w:rsidRPr="004C5E07">
              <w:rPr>
                <w:rFonts w:ascii="Times New Roman" w:hAnsi="Times New Roman" w:cs="Times New Roman"/>
                <w:sz w:val="24"/>
                <w:szCs w:val="24"/>
              </w:rPr>
              <w:t xml:space="preserve"> молодежная коммерческая организация – организация со штатным составом работающих молодежного возраста не менее 70 процентов от всего состава штатных работников, а при наличии работающих по гражданско-правовым договорам (сроком не менее 1 месяца) – не менее 80 процентов от всей численности занятых; организация, учредителем (соучредителем с долей в уставном капитале не менее 50 процентов) которого является молодежное и (или) детское общественное объединение;</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к)</w:t>
            </w:r>
            <w:r w:rsidRPr="004C5E07">
              <w:rPr>
                <w:rFonts w:ascii="Times New Roman" w:hAnsi="Times New Roman" w:cs="Times New Roman"/>
                <w:sz w:val="24"/>
                <w:szCs w:val="24"/>
              </w:rPr>
              <w:t xml:space="preserve"> специализированные организации по социально-воспитательной работе с молодежью – некоммерческие организации, осуществляющие мероприятия по социальной поддержке, оказанию социально-бытовых, социально-</w:t>
            </w:r>
            <w:r w:rsidRPr="004C5E07">
              <w:rPr>
                <w:rFonts w:ascii="Times New Roman" w:hAnsi="Times New Roman" w:cs="Times New Roman"/>
                <w:sz w:val="24"/>
                <w:szCs w:val="24"/>
              </w:rPr>
              <w:lastRenderedPageBreak/>
              <w:t>медицинских, психолого-педагогических, социально-правовых услуг и материальной помощи молодым гражданам, а также осуществляющие воспитательные мероприятия, направленные на интеграцию людей молодежного возраста в общественные отношения;</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л)</w:t>
            </w:r>
            <w:r w:rsidRPr="004C5E07">
              <w:rPr>
                <w:rFonts w:ascii="Times New Roman" w:hAnsi="Times New Roman" w:cs="Times New Roman"/>
                <w:sz w:val="24"/>
                <w:szCs w:val="24"/>
              </w:rPr>
              <w:t xml:space="preserve"> социальная инфраструктура для молодежи – система необходимых для жизнеобеспечения молодежи объектов (зданий, строений, сооружений), а также организаций, деятельность которых направлена на обеспечение охраны здоровья, воспитания, обучения, социального обслуживания, развития молодых граждан, на обеспечение их занятости, на удовлетворение общественных потребностей молодежи;</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м)</w:t>
            </w:r>
            <w:r w:rsidRPr="004C5E07">
              <w:rPr>
                <w:rFonts w:ascii="Times New Roman" w:hAnsi="Times New Roman" w:cs="Times New Roman"/>
                <w:sz w:val="24"/>
                <w:szCs w:val="24"/>
              </w:rPr>
              <w:t xml:space="preserve"> грант – средства, предоставляемые в денежной либо иной материальной форме, передаваемые на безвозвратной и безвозмездной основе грантодателями (органами государственной власти, органами местного самоуправления, иностранными и международными организациями, фондами и иными лицами) некоммерческим организациям или физическим лицам для выполнения ими конкретной работы, представляющей с точки зрения грантодателя технологическую, научную, культурную или социальную значимость.</w:t>
            </w:r>
          </w:p>
        </w:tc>
      </w:tr>
      <w:tr w:rsidR="00A33A9D" w:rsidRPr="004C5E07" w:rsidTr="002C3689">
        <w:trPr>
          <w:trHeight w:val="205"/>
        </w:trPr>
        <w:tc>
          <w:tcPr>
            <w:tcW w:w="4672" w:type="dxa"/>
            <w:tcBorders>
              <w:top w:val="single" w:sz="4" w:space="0" w:color="auto"/>
              <w:left w:val="single" w:sz="4" w:space="0" w:color="auto"/>
              <w:bottom w:val="single" w:sz="4" w:space="0" w:color="auto"/>
              <w:right w:val="single" w:sz="4" w:space="0" w:color="auto"/>
            </w:tcBorders>
          </w:tcPr>
          <w:p w:rsidR="00A33A9D" w:rsidRPr="00B24339" w:rsidRDefault="00A33A9D" w:rsidP="002C3689">
            <w:pPr>
              <w:pStyle w:val="a4"/>
              <w:ind w:firstLine="709"/>
              <w:rPr>
                <w:rFonts w:ascii="Times New Roman" w:hAnsi="Times New Roman" w:cs="Times New Roman"/>
                <w:sz w:val="24"/>
                <w:szCs w:val="28"/>
              </w:rPr>
            </w:pPr>
            <w:r w:rsidRPr="00B24339">
              <w:rPr>
                <w:rFonts w:ascii="Times New Roman" w:hAnsi="Times New Roman" w:cs="Times New Roman"/>
                <w:b/>
                <w:sz w:val="24"/>
                <w:szCs w:val="28"/>
              </w:rPr>
              <w:lastRenderedPageBreak/>
              <w:t>Статья 2.</w:t>
            </w:r>
            <w:r w:rsidRPr="00B24339">
              <w:rPr>
                <w:rFonts w:ascii="Times New Roman" w:hAnsi="Times New Roman" w:cs="Times New Roman"/>
                <w:sz w:val="24"/>
                <w:szCs w:val="28"/>
              </w:rPr>
              <w:t xml:space="preserve"> Государственная молодежная политика в Приднестровской Молдавской Республике</w:t>
            </w:r>
          </w:p>
          <w:p w:rsidR="00A33A9D" w:rsidRPr="00B24339" w:rsidRDefault="00A33A9D" w:rsidP="002C3689">
            <w:pPr>
              <w:pStyle w:val="a4"/>
              <w:ind w:firstLine="709"/>
              <w:rPr>
                <w:rFonts w:ascii="Times New Roman" w:hAnsi="Times New Roman" w:cs="Times New Roman"/>
                <w:sz w:val="24"/>
                <w:szCs w:val="28"/>
              </w:rPr>
            </w:pPr>
          </w:p>
          <w:p w:rsidR="00A33A9D" w:rsidRPr="00B24339" w:rsidRDefault="00A33A9D" w:rsidP="002C3689">
            <w:pPr>
              <w:pStyle w:val="a4"/>
              <w:ind w:firstLine="709"/>
              <w:rPr>
                <w:rFonts w:ascii="Times New Roman" w:hAnsi="Times New Roman" w:cs="Times New Roman"/>
                <w:sz w:val="24"/>
                <w:szCs w:val="28"/>
              </w:rPr>
            </w:pPr>
            <w:r w:rsidRPr="00B24339">
              <w:rPr>
                <w:rFonts w:ascii="Times New Roman" w:hAnsi="Times New Roman" w:cs="Times New Roman"/>
                <w:sz w:val="24"/>
                <w:szCs w:val="28"/>
              </w:rPr>
              <w:t xml:space="preserve">1. Государственная молодежная политика в Приднестровской Молдавской Республике является деятельностью государства, направленной на создание правовых, социально-экономических и организационных условий и гарантий для воспитания, обучения, гражданского становления, социального развития и самореализации молодежи в общественной </w:t>
            </w:r>
            <w:r w:rsidRPr="00B24339">
              <w:rPr>
                <w:rFonts w:ascii="Times New Roman" w:hAnsi="Times New Roman" w:cs="Times New Roman"/>
                <w:sz w:val="24"/>
                <w:szCs w:val="28"/>
              </w:rPr>
              <w:lastRenderedPageBreak/>
              <w:t>жизни, для защиты ее прав и законных интересов.</w:t>
            </w:r>
          </w:p>
          <w:p w:rsidR="00A33A9D" w:rsidRPr="00B24339" w:rsidRDefault="00A33A9D" w:rsidP="002C3689">
            <w:pPr>
              <w:pStyle w:val="a4"/>
              <w:ind w:firstLine="709"/>
              <w:rPr>
                <w:rFonts w:ascii="Times New Roman" w:hAnsi="Times New Roman" w:cs="Times New Roman"/>
                <w:b/>
                <w:sz w:val="24"/>
                <w:szCs w:val="28"/>
              </w:rPr>
            </w:pPr>
            <w:r w:rsidRPr="00B24339">
              <w:rPr>
                <w:rFonts w:ascii="Times New Roman" w:hAnsi="Times New Roman" w:cs="Times New Roman"/>
                <w:b/>
                <w:sz w:val="24"/>
                <w:szCs w:val="28"/>
              </w:rPr>
              <w:t>2. Законом, иным нормативным правовым актом Приднестровской Молдавской Республики могут быть установлены другие, кроме указанных в статье 1 настоящего Закона, возрастные рамки для лиц, в отношении которых осуществляются отдельные мероприятия в области государственной молодежной политики Приднестровской Молдавской Республики.</w:t>
            </w:r>
          </w:p>
          <w:p w:rsidR="00A33A9D" w:rsidRPr="00B24339" w:rsidRDefault="00A33A9D" w:rsidP="002C3689">
            <w:pPr>
              <w:pStyle w:val="a4"/>
              <w:ind w:firstLine="709"/>
              <w:rPr>
                <w:rFonts w:ascii="Times New Roman" w:hAnsi="Times New Roman" w:cs="Times New Roman"/>
                <w:sz w:val="24"/>
                <w:szCs w:val="28"/>
              </w:rPr>
            </w:pPr>
            <w:r w:rsidRPr="00B24339">
              <w:rPr>
                <w:rFonts w:ascii="Times New Roman" w:hAnsi="Times New Roman" w:cs="Times New Roman"/>
                <w:sz w:val="24"/>
                <w:szCs w:val="28"/>
              </w:rPr>
              <w:t>3. Государственная молодежная политика в Приднестровской Молдавской Республике осуществляется органами государственной власти Приднестровской Молдавской Республики совместно с органами местного самоуправления, с организациями всех организационно-правовых форм и форм собственности, в том числе с общественными объединениями и гражданами, путем разработки и реализации мер по воспитанию, обучению, социальному развитию молодежи, защите прав лиц молодежного возраста, молодежных и детских общественных объединений и путем стимулирования общественно полезной деятельности молодежи.</w:t>
            </w:r>
          </w:p>
        </w:tc>
        <w:tc>
          <w:tcPr>
            <w:tcW w:w="4673" w:type="dxa"/>
            <w:tcBorders>
              <w:top w:val="single" w:sz="4" w:space="0" w:color="auto"/>
              <w:left w:val="single" w:sz="4" w:space="0" w:color="auto"/>
              <w:bottom w:val="single" w:sz="4" w:space="0" w:color="auto"/>
              <w:right w:val="single" w:sz="4" w:space="0" w:color="auto"/>
            </w:tcBorders>
          </w:tcPr>
          <w:p w:rsidR="00A33A9D" w:rsidRPr="00B24339" w:rsidRDefault="00A33A9D" w:rsidP="002C3689">
            <w:pPr>
              <w:pStyle w:val="a4"/>
              <w:ind w:firstLine="709"/>
              <w:rPr>
                <w:rFonts w:ascii="Times New Roman" w:hAnsi="Times New Roman" w:cs="Times New Roman"/>
                <w:sz w:val="24"/>
                <w:szCs w:val="28"/>
              </w:rPr>
            </w:pPr>
            <w:r w:rsidRPr="00B24339">
              <w:rPr>
                <w:rFonts w:ascii="Times New Roman" w:hAnsi="Times New Roman" w:cs="Times New Roman"/>
                <w:b/>
                <w:sz w:val="24"/>
                <w:szCs w:val="28"/>
              </w:rPr>
              <w:lastRenderedPageBreak/>
              <w:t>Статья 2.</w:t>
            </w:r>
            <w:r w:rsidRPr="00B24339">
              <w:rPr>
                <w:rFonts w:ascii="Times New Roman" w:hAnsi="Times New Roman" w:cs="Times New Roman"/>
                <w:sz w:val="24"/>
                <w:szCs w:val="28"/>
              </w:rPr>
              <w:t xml:space="preserve"> Государственная молодежная политика в Приднестровской Молдавской Республике</w:t>
            </w:r>
          </w:p>
          <w:p w:rsidR="00A33A9D" w:rsidRPr="00B24339" w:rsidRDefault="00A33A9D" w:rsidP="002C3689">
            <w:pPr>
              <w:pStyle w:val="a4"/>
              <w:ind w:firstLine="709"/>
              <w:rPr>
                <w:rFonts w:ascii="Times New Roman" w:hAnsi="Times New Roman" w:cs="Times New Roman"/>
                <w:sz w:val="24"/>
                <w:szCs w:val="28"/>
              </w:rPr>
            </w:pPr>
          </w:p>
          <w:p w:rsidR="00A33A9D" w:rsidRPr="00B24339" w:rsidRDefault="00A33A9D" w:rsidP="002C3689">
            <w:pPr>
              <w:pStyle w:val="a4"/>
              <w:ind w:firstLine="709"/>
              <w:rPr>
                <w:rFonts w:ascii="Times New Roman" w:hAnsi="Times New Roman" w:cs="Times New Roman"/>
                <w:sz w:val="24"/>
                <w:szCs w:val="28"/>
              </w:rPr>
            </w:pPr>
            <w:r w:rsidRPr="00B24339">
              <w:rPr>
                <w:rFonts w:ascii="Times New Roman" w:hAnsi="Times New Roman" w:cs="Times New Roman"/>
                <w:sz w:val="24"/>
                <w:szCs w:val="28"/>
              </w:rPr>
              <w:t xml:space="preserve">1. Государственная молодежная политика в Приднестровской Молдавской Республике является деятельностью государства, направленной на создание правовых, социально-экономических и организационных условий и гарантий для воспитания, обучения, гражданского становления, социального развития и самореализации молодежи в общественной </w:t>
            </w:r>
            <w:r w:rsidRPr="00B24339">
              <w:rPr>
                <w:rFonts w:ascii="Times New Roman" w:hAnsi="Times New Roman" w:cs="Times New Roman"/>
                <w:sz w:val="24"/>
                <w:szCs w:val="28"/>
              </w:rPr>
              <w:lastRenderedPageBreak/>
              <w:t>жизни, для защиты ее прав и законных интересов.</w:t>
            </w:r>
          </w:p>
          <w:p w:rsidR="00A33A9D" w:rsidRPr="00B24339" w:rsidRDefault="00A33A9D" w:rsidP="002C3689">
            <w:pPr>
              <w:pStyle w:val="a4"/>
              <w:ind w:firstLine="709"/>
              <w:rPr>
                <w:rFonts w:ascii="Times New Roman" w:hAnsi="Times New Roman" w:cs="Times New Roman"/>
                <w:b/>
                <w:sz w:val="24"/>
                <w:szCs w:val="28"/>
              </w:rPr>
            </w:pPr>
            <w:r w:rsidRPr="00B24339">
              <w:rPr>
                <w:rFonts w:ascii="Times New Roman" w:hAnsi="Times New Roman" w:cs="Times New Roman"/>
                <w:b/>
                <w:sz w:val="24"/>
                <w:szCs w:val="28"/>
              </w:rPr>
              <w:t>2. Законами, иными нормативными правовыми актами Приднестровской Молдавской Республики могут быть установлены другие, кроме указанных в статье 1 настоящего Закона, требования и возрастные рамки к лицам, которым предоставляются иные меры поддержки в области государственной молодежной политики Приднестровской Молдавской Республики.</w:t>
            </w:r>
          </w:p>
          <w:p w:rsidR="00A33A9D" w:rsidRPr="00B24339" w:rsidRDefault="00A33A9D" w:rsidP="002C3689">
            <w:pPr>
              <w:pStyle w:val="a4"/>
              <w:ind w:firstLine="709"/>
              <w:rPr>
                <w:rFonts w:ascii="Times New Roman" w:hAnsi="Times New Roman" w:cs="Times New Roman"/>
                <w:sz w:val="24"/>
                <w:szCs w:val="28"/>
              </w:rPr>
            </w:pPr>
            <w:r w:rsidRPr="00B24339">
              <w:rPr>
                <w:rFonts w:ascii="Times New Roman" w:hAnsi="Times New Roman" w:cs="Times New Roman"/>
                <w:sz w:val="24"/>
                <w:szCs w:val="28"/>
              </w:rPr>
              <w:t>3. Государственная молодежная политика в Приднестровской Молдавской Республике осуществляется органами государственной власти Приднестровской Молдавской Республики совместно с органами местного самоуправления, с организациями всех организационно-правовых форм и форм собственности, в том числе с общественными объединениями и гражданами, путем разработки и реализации мер по воспитанию, обучению, социальному развитию молодежи, защите прав лиц молодежного возраста, молодежных и детских общественных объединений и путем стимулирования общественно полезной деятельности молодежи.</w:t>
            </w:r>
          </w:p>
        </w:tc>
      </w:tr>
      <w:tr w:rsidR="00A33A9D" w:rsidRPr="004C5E07" w:rsidTr="002C3689">
        <w:trPr>
          <w:trHeight w:val="205"/>
        </w:trPr>
        <w:tc>
          <w:tcPr>
            <w:tcW w:w="4672" w:type="dxa"/>
            <w:tcBorders>
              <w:top w:val="single" w:sz="4" w:space="0" w:color="auto"/>
              <w:left w:val="single" w:sz="4" w:space="0" w:color="auto"/>
              <w:bottom w:val="single" w:sz="4" w:space="0" w:color="auto"/>
              <w:right w:val="single" w:sz="4" w:space="0" w:color="auto"/>
            </w:tcBorders>
          </w:tcPr>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lastRenderedPageBreak/>
              <w:t>Статья 4.</w:t>
            </w:r>
            <w:r w:rsidRPr="004C5E07">
              <w:rPr>
                <w:rFonts w:ascii="Times New Roman" w:hAnsi="Times New Roman" w:cs="Times New Roman"/>
                <w:sz w:val="24"/>
                <w:szCs w:val="24"/>
              </w:rPr>
              <w:t xml:space="preserve"> Основная цель, принципы и приоритеты государственной молодежной политики в Приднестровской Молдавской Республике</w:t>
            </w:r>
          </w:p>
          <w:p w:rsidR="00A33A9D" w:rsidRPr="004C5E07" w:rsidRDefault="00A33A9D" w:rsidP="002C3689">
            <w:pPr>
              <w:pStyle w:val="a6"/>
              <w:autoSpaceDE w:val="0"/>
              <w:autoSpaceDN w:val="0"/>
              <w:adjustRightInd w:val="0"/>
              <w:ind w:left="0" w:firstLine="709"/>
              <w:contextualSpacing w:val="0"/>
            </w:pPr>
          </w:p>
          <w:p w:rsidR="00A33A9D" w:rsidRPr="004C5E07" w:rsidRDefault="00A33A9D" w:rsidP="002C3689">
            <w:pPr>
              <w:pStyle w:val="a6"/>
              <w:autoSpaceDE w:val="0"/>
              <w:autoSpaceDN w:val="0"/>
              <w:adjustRightInd w:val="0"/>
              <w:ind w:left="0" w:firstLine="709"/>
              <w:contextualSpacing w:val="0"/>
              <w:rPr>
                <w:color w:val="000000"/>
              </w:rPr>
            </w:pPr>
            <w:r w:rsidRPr="004C5E07">
              <w:rPr>
                <w:color w:val="000000"/>
              </w:rPr>
              <w:t>3. Приоритетными областями государственной молодежной политики в Приднестровской Молдавской Республике являются:</w:t>
            </w:r>
          </w:p>
          <w:p w:rsidR="00A33A9D" w:rsidRPr="004C5E07" w:rsidRDefault="00A33A9D" w:rsidP="002C3689">
            <w:pPr>
              <w:pStyle w:val="a6"/>
              <w:autoSpaceDE w:val="0"/>
              <w:autoSpaceDN w:val="0"/>
              <w:adjustRightInd w:val="0"/>
              <w:ind w:left="0" w:firstLine="709"/>
              <w:contextualSpacing w:val="0"/>
              <w:rPr>
                <w:color w:val="000000"/>
              </w:rPr>
            </w:pPr>
            <w:r w:rsidRPr="004C5E07">
              <w:rPr>
                <w:color w:val="000000"/>
              </w:rPr>
              <w:t>…</w:t>
            </w:r>
          </w:p>
          <w:p w:rsidR="00A33A9D" w:rsidRPr="004C5E07" w:rsidRDefault="00A33A9D" w:rsidP="002C3689">
            <w:pPr>
              <w:pStyle w:val="a6"/>
              <w:autoSpaceDE w:val="0"/>
              <w:autoSpaceDN w:val="0"/>
              <w:adjustRightInd w:val="0"/>
              <w:ind w:left="0" w:firstLine="709"/>
              <w:contextualSpacing w:val="0"/>
              <w:rPr>
                <w:b/>
                <w:color w:val="000000"/>
              </w:rPr>
            </w:pPr>
            <w:r w:rsidRPr="004C5E07">
              <w:rPr>
                <w:b/>
                <w:color w:val="000000"/>
              </w:rPr>
              <w:t>г) государственная поддержка молодой семьи;</w:t>
            </w:r>
          </w:p>
          <w:p w:rsidR="00A33A9D" w:rsidRPr="004C5E07" w:rsidRDefault="00A33A9D" w:rsidP="002C3689">
            <w:pPr>
              <w:pStyle w:val="a6"/>
              <w:autoSpaceDE w:val="0"/>
              <w:autoSpaceDN w:val="0"/>
              <w:adjustRightInd w:val="0"/>
              <w:ind w:left="0" w:firstLine="709"/>
              <w:contextualSpacing w:val="0"/>
              <w:rPr>
                <w:color w:val="000000"/>
              </w:rPr>
            </w:pPr>
            <w:r w:rsidRPr="004C5E07">
              <w:rPr>
                <w:color w:val="000000"/>
              </w:rPr>
              <w:t>…</w:t>
            </w:r>
          </w:p>
        </w:tc>
        <w:tc>
          <w:tcPr>
            <w:tcW w:w="4673" w:type="dxa"/>
            <w:tcBorders>
              <w:top w:val="single" w:sz="4" w:space="0" w:color="auto"/>
              <w:left w:val="single" w:sz="4" w:space="0" w:color="auto"/>
              <w:bottom w:val="single" w:sz="4" w:space="0" w:color="auto"/>
              <w:right w:val="single" w:sz="4" w:space="0" w:color="auto"/>
            </w:tcBorders>
          </w:tcPr>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Статья 4.</w:t>
            </w:r>
            <w:r w:rsidRPr="004C5E07">
              <w:rPr>
                <w:rFonts w:ascii="Times New Roman" w:hAnsi="Times New Roman" w:cs="Times New Roman"/>
                <w:sz w:val="24"/>
                <w:szCs w:val="24"/>
              </w:rPr>
              <w:t xml:space="preserve"> Основная цель, принципы и приоритеты государственной молодежной политики в Приднестровской Молдавской Республике</w:t>
            </w:r>
          </w:p>
          <w:p w:rsidR="00A33A9D" w:rsidRPr="004C5E07" w:rsidRDefault="00A33A9D" w:rsidP="002C3689">
            <w:pPr>
              <w:pStyle w:val="a6"/>
              <w:autoSpaceDE w:val="0"/>
              <w:autoSpaceDN w:val="0"/>
              <w:adjustRightInd w:val="0"/>
              <w:ind w:left="0" w:firstLine="709"/>
              <w:contextualSpacing w:val="0"/>
            </w:pPr>
          </w:p>
          <w:p w:rsidR="00A33A9D" w:rsidRPr="004C5E07" w:rsidRDefault="00A33A9D" w:rsidP="002C3689">
            <w:pPr>
              <w:pStyle w:val="a6"/>
              <w:autoSpaceDE w:val="0"/>
              <w:autoSpaceDN w:val="0"/>
              <w:adjustRightInd w:val="0"/>
              <w:ind w:left="0" w:firstLine="709"/>
              <w:contextualSpacing w:val="0"/>
              <w:rPr>
                <w:color w:val="000000"/>
              </w:rPr>
            </w:pPr>
            <w:r w:rsidRPr="004C5E07">
              <w:rPr>
                <w:color w:val="000000"/>
              </w:rPr>
              <w:t>3. Приоритетными областями государственной молодежной политики в Приднестровской Молдавской Республике являются:</w:t>
            </w:r>
          </w:p>
          <w:p w:rsidR="00A33A9D" w:rsidRPr="004C5E07" w:rsidRDefault="00A33A9D" w:rsidP="002C3689">
            <w:pPr>
              <w:pStyle w:val="a6"/>
              <w:autoSpaceDE w:val="0"/>
              <w:autoSpaceDN w:val="0"/>
              <w:adjustRightInd w:val="0"/>
              <w:ind w:left="0" w:firstLine="709"/>
              <w:contextualSpacing w:val="0"/>
              <w:rPr>
                <w:color w:val="000000"/>
              </w:rPr>
            </w:pPr>
            <w:r w:rsidRPr="004C5E07">
              <w:rPr>
                <w:color w:val="000000"/>
              </w:rPr>
              <w:t>…</w:t>
            </w:r>
          </w:p>
          <w:p w:rsidR="00A33A9D" w:rsidRDefault="00A33A9D" w:rsidP="002C3689">
            <w:pPr>
              <w:pStyle w:val="a4"/>
              <w:ind w:firstLine="709"/>
              <w:rPr>
                <w:rFonts w:ascii="Times New Roman" w:eastAsiaTheme="minorHAnsi" w:hAnsi="Times New Roman" w:cs="Times New Roman"/>
                <w:b/>
                <w:color w:val="000000"/>
                <w:sz w:val="24"/>
                <w:szCs w:val="24"/>
                <w:lang w:eastAsia="en-US"/>
              </w:rPr>
            </w:pPr>
            <w:r w:rsidRPr="00C36E90">
              <w:rPr>
                <w:rFonts w:ascii="Times New Roman" w:eastAsiaTheme="minorHAnsi" w:hAnsi="Times New Roman" w:cs="Times New Roman"/>
                <w:b/>
                <w:color w:val="000000"/>
                <w:sz w:val="24"/>
                <w:szCs w:val="24"/>
                <w:lang w:eastAsia="en-US"/>
              </w:rPr>
              <w:t>г) государственная поддержка молодых семей, сохранение и укрепление семейного образа жизни в молодежной среде, создание условий для надлежащего осуществления молодыми гражданам</w:t>
            </w:r>
            <w:r>
              <w:rPr>
                <w:rFonts w:ascii="Times New Roman" w:eastAsiaTheme="minorHAnsi" w:hAnsi="Times New Roman" w:cs="Times New Roman"/>
                <w:b/>
                <w:color w:val="000000"/>
                <w:sz w:val="24"/>
                <w:szCs w:val="24"/>
                <w:lang w:eastAsia="en-US"/>
              </w:rPr>
              <w:t>и прав и обязанностей родителей</w:t>
            </w:r>
            <w:r w:rsidRPr="00C36E90">
              <w:rPr>
                <w:rFonts w:ascii="Times New Roman" w:eastAsiaTheme="minorHAnsi" w:hAnsi="Times New Roman" w:cs="Times New Roman"/>
                <w:b/>
                <w:color w:val="000000"/>
                <w:sz w:val="24"/>
                <w:szCs w:val="24"/>
                <w:lang w:eastAsia="en-US"/>
              </w:rPr>
              <w:t>;</w:t>
            </w:r>
          </w:p>
          <w:p w:rsidR="00A33A9D" w:rsidRPr="004C5E07" w:rsidRDefault="00A33A9D" w:rsidP="002C3689">
            <w:pPr>
              <w:pStyle w:val="a4"/>
              <w:ind w:firstLine="709"/>
              <w:rPr>
                <w:rFonts w:ascii="Times New Roman" w:hAnsi="Times New Roman" w:cs="Times New Roman"/>
                <w:b/>
                <w:sz w:val="24"/>
                <w:szCs w:val="24"/>
              </w:rPr>
            </w:pPr>
            <w:r w:rsidRPr="004C5E07">
              <w:rPr>
                <w:rFonts w:ascii="Times New Roman" w:hAnsi="Times New Roman" w:cs="Times New Roman"/>
                <w:color w:val="000000"/>
                <w:sz w:val="24"/>
                <w:szCs w:val="24"/>
              </w:rPr>
              <w:t>…</w:t>
            </w:r>
          </w:p>
        </w:tc>
      </w:tr>
      <w:tr w:rsidR="00A33A9D" w:rsidRPr="004C5E07" w:rsidTr="002C3689">
        <w:trPr>
          <w:trHeight w:val="205"/>
        </w:trPr>
        <w:tc>
          <w:tcPr>
            <w:tcW w:w="4672" w:type="dxa"/>
            <w:tcBorders>
              <w:top w:val="single" w:sz="4" w:space="0" w:color="auto"/>
              <w:left w:val="single" w:sz="4" w:space="0" w:color="auto"/>
              <w:bottom w:val="single" w:sz="4" w:space="0" w:color="auto"/>
              <w:right w:val="single" w:sz="4" w:space="0" w:color="auto"/>
            </w:tcBorders>
          </w:tcPr>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t>Статья 12.</w:t>
            </w:r>
            <w:r w:rsidRPr="004C5E07">
              <w:rPr>
                <w:rFonts w:ascii="Times New Roman" w:hAnsi="Times New Roman" w:cs="Times New Roman"/>
                <w:sz w:val="24"/>
                <w:szCs w:val="24"/>
              </w:rPr>
              <w:t xml:space="preserve"> Государственная поддержка молодой семьи</w:t>
            </w:r>
          </w:p>
          <w:p w:rsidR="00A33A9D" w:rsidRPr="004C5E07" w:rsidRDefault="00A33A9D" w:rsidP="002C3689">
            <w:pPr>
              <w:pStyle w:val="a4"/>
              <w:ind w:firstLine="709"/>
              <w:rPr>
                <w:rFonts w:ascii="Times New Roman" w:hAnsi="Times New Roman" w:cs="Times New Roman"/>
                <w:sz w:val="24"/>
                <w:szCs w:val="24"/>
              </w:rPr>
            </w:pP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lastRenderedPageBreak/>
              <w:t>1. В целях поддержки молодых семей органы государственной власти, органы местного самоуправления могут утверждать и реализовать государственные и местные целевые программы по поддержке молодых семей.</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Формирование указанных программ осуществляется в соответствии с прогнозом социально-экономического развития Приднестровской Молдавской Республики, прогнозом социально-экономического развития соответствующего района (города), на основе анализа социально-экономического положения, потребностей молодых семей, в отношении которых устанавливаются приоритетные меры государственной поддержки. Мероприятия по поддержке молодых семей направлены на оказание помощи семьям в решении социально-экономических и бытовых проблем, на обеспечение им необходимых условий для получения соответствующих образовательных, медицинских, социальных, психолого-педагогических, юридических, информационных и других услуг и помощи, в том числе в области охраны здоровья, воспитания, обучения и развития детей, в области обеспечения их социальной защиты.</w:t>
            </w:r>
          </w:p>
          <w:p w:rsidR="00A33A9D" w:rsidRPr="004C5E07" w:rsidRDefault="00A33A9D" w:rsidP="002C3689">
            <w:pPr>
              <w:ind w:firstLine="709"/>
            </w:pPr>
            <w:r w:rsidRPr="004C5E07">
              <w:t>2. Государство обязано обеспечивать молодым гражданам равное с другими гражданами право на жилище, содействовать молодежному жилищному строительству, созданию кондоминиума, товарищества собственников жилья.</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3. Органы местного самоуправления совместно с организациями различных организационно-правовых форм и форм собственности разрабатывают и реализуют программы создания благоприятных жилищно-бытовых условий для молодежи, проживающей в общежитиях.</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 xml:space="preserve">4. Улучшение жилищных условий молодых семей может осуществляться из резервов государственного и муниципального жилищного фонда. Молодые семьи, проживающие вместе с родителями или другими родственниками в течение двух лет после заключения брака </w:t>
            </w:r>
            <w:r w:rsidRPr="004C5E07">
              <w:rPr>
                <w:rFonts w:ascii="Times New Roman" w:hAnsi="Times New Roman" w:cs="Times New Roman"/>
                <w:sz w:val="24"/>
                <w:szCs w:val="24"/>
              </w:rPr>
              <w:lastRenderedPageBreak/>
              <w:t>и при наличии ребенка, могут ходатайствовать об их регистрации в качестве нуждающихся в улучшении жилищных условий в порядке, установленном жилищным законодательством Приднестровской Молдавской Республики.</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 xml:space="preserve">5. </w:t>
            </w:r>
            <w:r w:rsidRPr="004C5E07">
              <w:rPr>
                <w:rFonts w:ascii="Times New Roman" w:hAnsi="Times New Roman" w:cs="Times New Roman"/>
                <w:b/>
                <w:sz w:val="24"/>
                <w:szCs w:val="24"/>
              </w:rPr>
              <w:t>Действующим</w:t>
            </w:r>
            <w:r w:rsidRPr="004C5E07">
              <w:rPr>
                <w:rFonts w:ascii="Times New Roman" w:hAnsi="Times New Roman" w:cs="Times New Roman"/>
                <w:sz w:val="24"/>
                <w:szCs w:val="24"/>
              </w:rPr>
              <w:t xml:space="preserve"> законодательством Приднестровской Молдавской Республики устанавливается единая система государственных пособий гражданам, имеющим детей, в связи с их рождением и воспитанием, обеспечивающая гарантированную государством материальную поддержку материнства, отцовства и детства.</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ab/>
              <w:t>6. Молодые семьи получают бесплатно от соответствующих исполнительных органов государственной власти, органов местного самоуправления, государственных и муниципальных организаций информационные и консультационные услуги, включенные в состав государственных минимальных социальных стандартов. Состав таких услуг и формы их предоставления молодым семьям устанавливаются законодательством Приднестровской Молдавской Республики.</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Компенсация расходов коммерческих и некоммерческих организаций по информированию и консультированию молодых семей производится из средств соответствующих бюджетов и внебюджетных источников.</w:t>
            </w:r>
          </w:p>
        </w:tc>
        <w:tc>
          <w:tcPr>
            <w:tcW w:w="4673" w:type="dxa"/>
            <w:tcBorders>
              <w:top w:val="single" w:sz="4" w:space="0" w:color="auto"/>
              <w:left w:val="single" w:sz="4" w:space="0" w:color="auto"/>
              <w:bottom w:val="single" w:sz="4" w:space="0" w:color="auto"/>
              <w:right w:val="single" w:sz="4" w:space="0" w:color="auto"/>
            </w:tcBorders>
          </w:tcPr>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b/>
                <w:sz w:val="24"/>
                <w:szCs w:val="24"/>
              </w:rPr>
              <w:lastRenderedPageBreak/>
              <w:t>Статья 12.</w:t>
            </w:r>
            <w:r w:rsidRPr="004C5E07">
              <w:rPr>
                <w:rFonts w:ascii="Times New Roman" w:hAnsi="Times New Roman" w:cs="Times New Roman"/>
                <w:sz w:val="24"/>
                <w:szCs w:val="24"/>
              </w:rPr>
              <w:t xml:space="preserve"> Государственная поддержка молодой семьи</w:t>
            </w:r>
          </w:p>
          <w:p w:rsidR="00A33A9D" w:rsidRPr="004C5E07" w:rsidRDefault="00A33A9D" w:rsidP="002C3689">
            <w:pPr>
              <w:pStyle w:val="a4"/>
              <w:ind w:firstLine="709"/>
              <w:rPr>
                <w:rFonts w:ascii="Times New Roman" w:hAnsi="Times New Roman" w:cs="Times New Roman"/>
                <w:sz w:val="24"/>
                <w:szCs w:val="24"/>
              </w:rPr>
            </w:pP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lastRenderedPageBreak/>
              <w:t>1. В целях поддержки молодых семей органы государственной власти, органы местного самоуправления могут утверждать и реализовать государственные и местные целевые программы по поддержке молодых семей.</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Формирование указанных программ осуществляется в соответствии с прогнозом социально-экономического развития Приднестровской Молдавской Республики, прогнозом социально-экономического развития соответствующего района (города), на основе анализа социально-экономического положения, потребностей молодых семей, в отношении которых устанавливаются приоритетные меры государственной поддержки. Мероприятия по поддержке молодых семей направлены на оказание помощи семьям в решении социально-экономических и бытовых проблем, на обеспечение им необходимых условий для получения соответствующих образовательных, медицинских, социальных, психолого-педагогических, юридических, информационных и других услуг и помощи, в том числе в области охраны здоровья, воспитания, обучения и развития детей, в области обеспечения их социальной защиты.</w:t>
            </w:r>
          </w:p>
          <w:p w:rsidR="00A33A9D" w:rsidRPr="004C5E07" w:rsidRDefault="00A33A9D" w:rsidP="002C3689">
            <w:pPr>
              <w:ind w:firstLine="709"/>
            </w:pPr>
            <w:r w:rsidRPr="004C5E07">
              <w:t>2. Государство обязано обеспечивать молодым гражданам равное с другими гражданами право на жилище, содействовать молодежному жилищному строительству, созданию кондоминиума, товарищества собственников жилья.</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3. Органы местного самоуправления совместно с организациями различных организационно-правовых форм и форм собственности разрабатывают и реализуют программы создания благоприятных жилищно-бытовых условий для молодежи, проживающей в общежитиях.</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 xml:space="preserve">4. Улучшение жилищных условий молодых семей может осуществляться из резервов государственного и муниципального жилищного фонда. Молодые семьи, проживающие вместе с родителями или другими родственниками в течение двух лет после заключения брака </w:t>
            </w:r>
            <w:r w:rsidRPr="004C5E07">
              <w:rPr>
                <w:rFonts w:ascii="Times New Roman" w:hAnsi="Times New Roman" w:cs="Times New Roman"/>
                <w:sz w:val="24"/>
                <w:szCs w:val="24"/>
              </w:rPr>
              <w:lastRenderedPageBreak/>
              <w:t>и при наличии ребенка, могут ходатайствовать об их регистрации в качестве нуждающихся в улучшении жилищных условий в порядке, установленном жилищным законодательством Приднестровской Молдавской Республики.</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5. Законодательством Приднестровской Молдавской Республики устанавливается единая система государственных пособий гражданам, имеющим детей, в связи с их рождением и воспитанием, обеспечивающая гарантированную государством материальную поддержку материнства, отцовства и детства.</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ab/>
              <w:t>6. Молодые семьи получают бесплатно от соответствующих исполнительных органов государственной власти, органов местного самоуправления, государственных и муниципальных организаций информационные и консультационные услуги, включенные в состав государственных минимальных социальных стандартов. Состав таких услуг и формы их предоставления молодым семьям устанавливаются законодательством Приднестровской Молдавской Республики.</w:t>
            </w:r>
          </w:p>
          <w:p w:rsidR="00A33A9D" w:rsidRPr="004C5E07" w:rsidRDefault="00A33A9D" w:rsidP="002C3689">
            <w:pPr>
              <w:pStyle w:val="a4"/>
              <w:ind w:firstLine="709"/>
              <w:rPr>
                <w:rFonts w:ascii="Times New Roman" w:hAnsi="Times New Roman" w:cs="Times New Roman"/>
                <w:sz w:val="24"/>
                <w:szCs w:val="24"/>
              </w:rPr>
            </w:pPr>
            <w:r w:rsidRPr="004C5E07">
              <w:rPr>
                <w:rFonts w:ascii="Times New Roman" w:hAnsi="Times New Roman" w:cs="Times New Roman"/>
                <w:sz w:val="24"/>
                <w:szCs w:val="24"/>
              </w:rPr>
              <w:t>Компенсация расходов коммерческих и некоммерческих организаций по информированию и консультированию молодых семей производится из средств соответствующих бюджетов и внебюджетных источников.</w:t>
            </w:r>
          </w:p>
          <w:p w:rsidR="00A33A9D" w:rsidRPr="004C5E07" w:rsidRDefault="00A33A9D" w:rsidP="002C3689">
            <w:pPr>
              <w:pStyle w:val="a4"/>
              <w:ind w:firstLine="709"/>
              <w:rPr>
                <w:rFonts w:ascii="Times New Roman" w:hAnsi="Times New Roman" w:cs="Times New Roman"/>
                <w:b/>
                <w:sz w:val="24"/>
                <w:szCs w:val="24"/>
              </w:rPr>
            </w:pPr>
            <w:r w:rsidRPr="004C5E07">
              <w:rPr>
                <w:rFonts w:ascii="Times New Roman" w:hAnsi="Times New Roman" w:cs="Times New Roman"/>
                <w:b/>
                <w:sz w:val="24"/>
                <w:szCs w:val="24"/>
              </w:rPr>
              <w:t>7. Молодой семье, в том числе студенческой семье, меры государственной поддержки, предусмотренные законодательством Приднестровской Молдавской Республики, оказываются вне зависимости от оказания мер государственной поддержки молодым гражданам - членам указанной молодой семьи, в том числе студенческой семьи.</w:t>
            </w:r>
          </w:p>
          <w:p w:rsidR="00A33A9D" w:rsidRDefault="00A33A9D" w:rsidP="002C3689">
            <w:pPr>
              <w:pStyle w:val="a4"/>
              <w:ind w:firstLine="709"/>
              <w:rPr>
                <w:rFonts w:ascii="Times New Roman" w:hAnsi="Times New Roman" w:cs="Times New Roman"/>
                <w:b/>
                <w:sz w:val="24"/>
                <w:szCs w:val="24"/>
              </w:rPr>
            </w:pPr>
            <w:r w:rsidRPr="004C5E07">
              <w:rPr>
                <w:rFonts w:ascii="Times New Roman" w:hAnsi="Times New Roman" w:cs="Times New Roman"/>
                <w:b/>
                <w:sz w:val="24"/>
                <w:szCs w:val="24"/>
              </w:rPr>
              <w:t xml:space="preserve">8. В рамках реализации основного направления молодежной политики, предусмотренного подпунктом г) пункта 3 статьи 4 настоящего Закона, уполномоченным Правительством Приднестровской Молдавской Республики исполнительным органом </w:t>
            </w:r>
            <w:r w:rsidRPr="004C5E07">
              <w:rPr>
                <w:rFonts w:ascii="Times New Roman" w:hAnsi="Times New Roman" w:cs="Times New Roman"/>
                <w:b/>
                <w:sz w:val="24"/>
                <w:szCs w:val="24"/>
              </w:rPr>
              <w:lastRenderedPageBreak/>
              <w:t>государственной власти, осуществляющим государственную политику, нормативно-правовое регулирование и управление в области образования, воспитания и молодежной политики, разрабатываются и утверждаются рекомендации по поддержке студенческих семей.</w:t>
            </w:r>
          </w:p>
          <w:p w:rsidR="00A33A9D" w:rsidRPr="004C5E07" w:rsidRDefault="00A33A9D" w:rsidP="002C3689">
            <w:pPr>
              <w:pStyle w:val="a4"/>
              <w:ind w:firstLine="709"/>
              <w:rPr>
                <w:rFonts w:ascii="Times New Roman" w:hAnsi="Times New Roman" w:cs="Times New Roman"/>
                <w:b/>
                <w:sz w:val="24"/>
                <w:szCs w:val="24"/>
              </w:rPr>
            </w:pPr>
          </w:p>
        </w:tc>
      </w:tr>
    </w:tbl>
    <w:p w:rsidR="00A33A9D" w:rsidRPr="004C5E07" w:rsidRDefault="00A33A9D" w:rsidP="00A33A9D"/>
    <w:p w:rsidR="00465FD2" w:rsidRPr="00C31452" w:rsidRDefault="00465FD2" w:rsidP="00C31452">
      <w:bookmarkStart w:id="0" w:name="_GoBack"/>
      <w:bookmarkEnd w:id="0"/>
    </w:p>
    <w:sectPr w:rsidR="00465FD2" w:rsidRPr="00C31452"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301" w:rsidRDefault="00BF7301">
      <w:r>
        <w:separator/>
      </w:r>
    </w:p>
  </w:endnote>
  <w:endnote w:type="continuationSeparator" w:id="0">
    <w:p w:rsidR="00BF7301" w:rsidRDefault="00BF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301" w:rsidRDefault="00BF7301">
      <w:r>
        <w:separator/>
      </w:r>
    </w:p>
  </w:footnote>
  <w:footnote w:type="continuationSeparator" w:id="0">
    <w:p w:rsidR="00BF7301" w:rsidRDefault="00BF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A33A9D">
          <w:rPr>
            <w:rFonts w:ascii="Times New Roman" w:hAnsi="Times New Roman" w:cs="Times New Roman"/>
            <w:noProof/>
            <w:sz w:val="24"/>
          </w:rPr>
          <w:t>- 7 -</w:t>
        </w:r>
        <w:r w:rsidRPr="001038FE">
          <w:rPr>
            <w:rFonts w:ascii="Times New Roman" w:hAnsi="Times New Roman" w:cs="Times New Roman"/>
            <w:sz w:val="24"/>
          </w:rPr>
          <w:fldChar w:fldCharType="end"/>
        </w:r>
      </w:p>
    </w:sdtContent>
  </w:sdt>
  <w:p w:rsidR="001038FE" w:rsidRDefault="00BF730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253BC"/>
    <w:rsid w:val="00147B5A"/>
    <w:rsid w:val="00150ACE"/>
    <w:rsid w:val="001764E8"/>
    <w:rsid w:val="001A240E"/>
    <w:rsid w:val="00216E3E"/>
    <w:rsid w:val="00234162"/>
    <w:rsid w:val="0027060C"/>
    <w:rsid w:val="00276593"/>
    <w:rsid w:val="00294BF3"/>
    <w:rsid w:val="002A10C8"/>
    <w:rsid w:val="002A1DF8"/>
    <w:rsid w:val="002D05B6"/>
    <w:rsid w:val="002F03DA"/>
    <w:rsid w:val="00336B91"/>
    <w:rsid w:val="00357F01"/>
    <w:rsid w:val="003C02A1"/>
    <w:rsid w:val="003C3902"/>
    <w:rsid w:val="00401B73"/>
    <w:rsid w:val="0040279E"/>
    <w:rsid w:val="00402C3C"/>
    <w:rsid w:val="00403590"/>
    <w:rsid w:val="004204C5"/>
    <w:rsid w:val="00465FD2"/>
    <w:rsid w:val="0049279D"/>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33A9D"/>
    <w:rsid w:val="00A34C56"/>
    <w:rsid w:val="00A42249"/>
    <w:rsid w:val="00A45323"/>
    <w:rsid w:val="00A500D1"/>
    <w:rsid w:val="00A52549"/>
    <w:rsid w:val="00A5760E"/>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937A9"/>
    <w:rsid w:val="00DA4182"/>
    <w:rsid w:val="00DA531C"/>
    <w:rsid w:val="00DC2A0D"/>
    <w:rsid w:val="00E0604C"/>
    <w:rsid w:val="00E3012B"/>
    <w:rsid w:val="00E3031C"/>
    <w:rsid w:val="00E4664D"/>
    <w:rsid w:val="00E55D71"/>
    <w:rsid w:val="00E67E22"/>
    <w:rsid w:val="00E87EDF"/>
    <w:rsid w:val="00EA2A76"/>
    <w:rsid w:val="00EB480D"/>
    <w:rsid w:val="00F10EE1"/>
    <w:rsid w:val="00F137A8"/>
    <w:rsid w:val="00F13D1A"/>
    <w:rsid w:val="00F14D1C"/>
    <w:rsid w:val="00F43550"/>
    <w:rsid w:val="00F6164F"/>
    <w:rsid w:val="00F710CA"/>
    <w:rsid w:val="00F908BA"/>
    <w:rsid w:val="00FA5CCB"/>
    <w:rsid w:val="00FC666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2816</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152</cp:revision>
  <dcterms:created xsi:type="dcterms:W3CDTF">2026-03-30T13:53:00Z</dcterms:created>
  <dcterms:modified xsi:type="dcterms:W3CDTF">2026-06-22T10:41:00Z</dcterms:modified>
</cp:coreProperties>
</file>