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117" w:rsidRPr="00375117" w:rsidRDefault="00375117" w:rsidP="00375117">
      <w:pPr>
        <w:ind w:left="0" w:firstLine="3969"/>
        <w:jc w:val="left"/>
        <w:rPr>
          <w:sz w:val="28"/>
          <w:szCs w:val="28"/>
        </w:rPr>
      </w:pPr>
      <w:r w:rsidRPr="00375117">
        <w:rPr>
          <w:sz w:val="28"/>
          <w:szCs w:val="28"/>
        </w:rPr>
        <w:t xml:space="preserve">к Закону Приднестровской </w:t>
      </w:r>
    </w:p>
    <w:p w:rsidR="00375117" w:rsidRPr="00375117" w:rsidRDefault="00375117" w:rsidP="00375117">
      <w:pPr>
        <w:ind w:left="0" w:firstLine="3969"/>
        <w:jc w:val="left"/>
        <w:rPr>
          <w:sz w:val="28"/>
          <w:szCs w:val="28"/>
        </w:rPr>
      </w:pPr>
      <w:r w:rsidRPr="00375117">
        <w:rPr>
          <w:sz w:val="28"/>
          <w:szCs w:val="28"/>
        </w:rPr>
        <w:t xml:space="preserve">Молдавской Республики </w:t>
      </w:r>
    </w:p>
    <w:p w:rsidR="00375117" w:rsidRPr="00375117" w:rsidRDefault="00375117" w:rsidP="00375117">
      <w:pPr>
        <w:ind w:left="0" w:firstLine="3969"/>
        <w:jc w:val="left"/>
        <w:rPr>
          <w:sz w:val="28"/>
          <w:szCs w:val="28"/>
        </w:rPr>
      </w:pPr>
      <w:r w:rsidRPr="00375117">
        <w:rPr>
          <w:sz w:val="28"/>
          <w:szCs w:val="28"/>
        </w:rPr>
        <w:t xml:space="preserve">«Об утверждении государственной </w:t>
      </w:r>
    </w:p>
    <w:p w:rsidR="00375117" w:rsidRPr="00375117" w:rsidRDefault="00375117" w:rsidP="00375117">
      <w:pPr>
        <w:ind w:left="0" w:firstLine="3969"/>
        <w:jc w:val="left"/>
        <w:rPr>
          <w:sz w:val="28"/>
          <w:szCs w:val="28"/>
        </w:rPr>
      </w:pPr>
      <w:r w:rsidRPr="00375117">
        <w:rPr>
          <w:sz w:val="28"/>
          <w:szCs w:val="28"/>
        </w:rPr>
        <w:t xml:space="preserve">целевой программы </w:t>
      </w:r>
    </w:p>
    <w:p w:rsidR="00375117" w:rsidRPr="00375117" w:rsidRDefault="00375117" w:rsidP="00375117">
      <w:pPr>
        <w:ind w:left="0" w:firstLine="3969"/>
        <w:jc w:val="left"/>
        <w:rPr>
          <w:rFonts w:eastAsia="Calibri"/>
          <w:sz w:val="28"/>
          <w:szCs w:val="28"/>
          <w:lang w:eastAsia="en-US"/>
        </w:rPr>
      </w:pPr>
      <w:r w:rsidRPr="00375117">
        <w:rPr>
          <w:sz w:val="28"/>
          <w:szCs w:val="28"/>
        </w:rPr>
        <w:t>«</w:t>
      </w:r>
      <w:r w:rsidRPr="00375117">
        <w:rPr>
          <w:rFonts w:eastAsia="Calibri"/>
          <w:sz w:val="28"/>
          <w:szCs w:val="28"/>
          <w:lang w:eastAsia="en-US"/>
        </w:rPr>
        <w:t>Профилактика и лечение сердечно-</w:t>
      </w:r>
    </w:p>
    <w:p w:rsidR="00375117" w:rsidRPr="00375117" w:rsidRDefault="00375117" w:rsidP="00375117">
      <w:pPr>
        <w:ind w:left="0" w:firstLine="3969"/>
        <w:jc w:val="left"/>
        <w:rPr>
          <w:rFonts w:eastAsia="Calibri"/>
          <w:sz w:val="28"/>
          <w:szCs w:val="28"/>
          <w:lang w:eastAsia="en-US"/>
        </w:rPr>
      </w:pPr>
      <w:r w:rsidRPr="00375117">
        <w:rPr>
          <w:rFonts w:eastAsia="Calibri"/>
          <w:sz w:val="28"/>
          <w:szCs w:val="28"/>
          <w:lang w:eastAsia="en-US"/>
        </w:rPr>
        <w:t xml:space="preserve">сосудистых заболеваний </w:t>
      </w:r>
    </w:p>
    <w:p w:rsidR="00375117" w:rsidRPr="00375117" w:rsidRDefault="00375117" w:rsidP="00375117">
      <w:pPr>
        <w:ind w:left="0" w:firstLine="3969"/>
        <w:jc w:val="left"/>
        <w:rPr>
          <w:rFonts w:eastAsia="Calibri"/>
          <w:sz w:val="28"/>
          <w:szCs w:val="28"/>
          <w:lang w:eastAsia="en-US"/>
        </w:rPr>
      </w:pPr>
      <w:r w:rsidRPr="00375117">
        <w:rPr>
          <w:rFonts w:eastAsia="Calibri"/>
          <w:sz w:val="28"/>
          <w:szCs w:val="28"/>
          <w:lang w:eastAsia="en-US"/>
        </w:rPr>
        <w:t xml:space="preserve">в Приднестровской Молдавской Республике» </w:t>
      </w:r>
    </w:p>
    <w:p w:rsidR="00375117" w:rsidRPr="00375117" w:rsidRDefault="00375117" w:rsidP="00375117">
      <w:pPr>
        <w:ind w:left="0" w:firstLine="3969"/>
        <w:jc w:val="left"/>
        <w:rPr>
          <w:sz w:val="28"/>
          <w:szCs w:val="28"/>
        </w:rPr>
      </w:pPr>
      <w:r w:rsidRPr="00375117">
        <w:rPr>
          <w:rFonts w:eastAsia="Calibri"/>
          <w:sz w:val="28"/>
          <w:szCs w:val="28"/>
          <w:lang w:eastAsia="en-US"/>
        </w:rPr>
        <w:t>на 2027–2031 годы</w:t>
      </w:r>
      <w:r w:rsidRPr="00375117">
        <w:rPr>
          <w:sz w:val="28"/>
          <w:szCs w:val="28"/>
        </w:rPr>
        <w:t>»</w:t>
      </w:r>
    </w:p>
    <w:p w:rsidR="00375117" w:rsidRPr="00375117" w:rsidRDefault="00375117" w:rsidP="00375117">
      <w:pPr>
        <w:spacing w:after="120"/>
        <w:ind w:left="0" w:firstLine="3969"/>
        <w:jc w:val="left"/>
        <w:rPr>
          <w:sz w:val="28"/>
          <w:szCs w:val="28"/>
        </w:rPr>
      </w:pPr>
    </w:p>
    <w:p w:rsidR="00375117" w:rsidRPr="00375117" w:rsidRDefault="00375117" w:rsidP="00375117">
      <w:pPr>
        <w:spacing w:after="120"/>
        <w:ind w:left="0"/>
        <w:jc w:val="left"/>
        <w:rPr>
          <w:sz w:val="28"/>
          <w:szCs w:val="28"/>
        </w:rPr>
      </w:pPr>
    </w:p>
    <w:p w:rsidR="00375117" w:rsidRPr="00375117" w:rsidRDefault="00375117" w:rsidP="00375117">
      <w:pPr>
        <w:spacing w:after="120"/>
        <w:ind w:left="0"/>
        <w:jc w:val="left"/>
        <w:rPr>
          <w:sz w:val="28"/>
          <w:szCs w:val="28"/>
        </w:rPr>
      </w:pPr>
    </w:p>
    <w:p w:rsidR="00375117" w:rsidRPr="00375117" w:rsidRDefault="00375117" w:rsidP="00375117">
      <w:pPr>
        <w:spacing w:line="264" w:lineRule="auto"/>
        <w:ind w:left="0"/>
        <w:jc w:val="center"/>
        <w:rPr>
          <w:sz w:val="28"/>
          <w:szCs w:val="28"/>
        </w:rPr>
      </w:pPr>
      <w:r w:rsidRPr="00375117">
        <w:rPr>
          <w:sz w:val="28"/>
          <w:szCs w:val="28"/>
        </w:rPr>
        <w:t>Государственная целевая программа</w:t>
      </w:r>
    </w:p>
    <w:p w:rsidR="00375117" w:rsidRPr="00375117" w:rsidRDefault="00375117" w:rsidP="00375117">
      <w:pPr>
        <w:ind w:left="0"/>
        <w:jc w:val="center"/>
        <w:rPr>
          <w:rFonts w:eastAsia="Calibri"/>
          <w:sz w:val="28"/>
          <w:szCs w:val="28"/>
          <w:lang w:eastAsia="en-US"/>
        </w:rPr>
      </w:pPr>
      <w:r w:rsidRPr="00375117">
        <w:rPr>
          <w:rFonts w:eastAsia="Calibri"/>
          <w:sz w:val="28"/>
          <w:szCs w:val="28"/>
          <w:lang w:eastAsia="en-US"/>
        </w:rPr>
        <w:t xml:space="preserve">«Профилактика и лечение сердечно-сосудистых заболеваний </w:t>
      </w:r>
      <w:r w:rsidRPr="00375117">
        <w:rPr>
          <w:rFonts w:eastAsia="Calibri"/>
          <w:sz w:val="28"/>
          <w:szCs w:val="28"/>
          <w:lang w:eastAsia="en-US"/>
        </w:rPr>
        <w:br/>
        <w:t xml:space="preserve">в Приднестровской Молдавской Республике» </w:t>
      </w:r>
      <w:r w:rsidRPr="00375117">
        <w:rPr>
          <w:rFonts w:eastAsia="Calibri"/>
          <w:sz w:val="28"/>
          <w:szCs w:val="28"/>
          <w:lang w:eastAsia="en-US"/>
        </w:rPr>
        <w:br/>
        <w:t>на 2027–2031 годы</w:t>
      </w:r>
    </w:p>
    <w:p w:rsidR="00375117" w:rsidRPr="00375117" w:rsidRDefault="00375117" w:rsidP="00375117">
      <w:pPr>
        <w:ind w:left="0"/>
        <w:jc w:val="center"/>
        <w:rPr>
          <w:rFonts w:eastAsia="Calibri"/>
          <w:sz w:val="28"/>
          <w:szCs w:val="28"/>
          <w:lang w:eastAsia="en-US"/>
        </w:rPr>
      </w:pPr>
    </w:p>
    <w:p w:rsidR="00375117" w:rsidRPr="00375117" w:rsidRDefault="00375117" w:rsidP="00375117">
      <w:pPr>
        <w:widowControl w:val="0"/>
        <w:numPr>
          <w:ilvl w:val="0"/>
          <w:numId w:val="9"/>
        </w:numPr>
        <w:ind w:left="0" w:firstLine="0"/>
        <w:jc w:val="center"/>
        <w:rPr>
          <w:sz w:val="28"/>
          <w:szCs w:val="28"/>
        </w:rPr>
      </w:pPr>
      <w:r w:rsidRPr="00375117">
        <w:rPr>
          <w:sz w:val="28"/>
          <w:szCs w:val="28"/>
        </w:rPr>
        <w:t>Паспорт Программы</w:t>
      </w:r>
    </w:p>
    <w:p w:rsidR="00375117" w:rsidRPr="00375117" w:rsidRDefault="00375117" w:rsidP="00375117">
      <w:pPr>
        <w:ind w:left="0"/>
        <w:jc w:val="left"/>
        <w:rPr>
          <w:rFonts w:eastAsia="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129"/>
        <w:gridCol w:w="4416"/>
      </w:tblGrid>
      <w:tr w:rsidR="00375117" w:rsidRPr="00375117" w:rsidTr="002000FE">
        <w:trPr>
          <w:trHeight w:val="1681"/>
          <w:jc w:val="center"/>
        </w:trPr>
        <w:tc>
          <w:tcPr>
            <w:tcW w:w="609" w:type="dxa"/>
          </w:tcPr>
          <w:p w:rsidR="00375117" w:rsidRPr="00375117" w:rsidRDefault="00375117" w:rsidP="00375117">
            <w:pPr>
              <w:ind w:left="0"/>
              <w:jc w:val="center"/>
              <w:rPr>
                <w:rFonts w:eastAsia="Calibri"/>
                <w:lang w:eastAsia="en-US"/>
              </w:rPr>
            </w:pPr>
            <w:r w:rsidRPr="00375117">
              <w:rPr>
                <w:rFonts w:eastAsia="Calibri"/>
                <w:lang w:eastAsia="en-US"/>
              </w:rPr>
              <w:t>1.</w:t>
            </w:r>
          </w:p>
        </w:tc>
        <w:tc>
          <w:tcPr>
            <w:tcW w:w="4129" w:type="dxa"/>
          </w:tcPr>
          <w:p w:rsidR="00375117" w:rsidRPr="00375117" w:rsidRDefault="00375117" w:rsidP="00375117">
            <w:pPr>
              <w:ind w:left="0"/>
              <w:jc w:val="left"/>
              <w:rPr>
                <w:rFonts w:eastAsia="Calibri"/>
                <w:lang w:eastAsia="en-US"/>
              </w:rPr>
            </w:pPr>
            <w:r w:rsidRPr="00375117">
              <w:rPr>
                <w:rFonts w:eastAsia="Calibri"/>
                <w:lang w:eastAsia="en-US"/>
              </w:rPr>
              <w:t>Наименование Программы</w:t>
            </w:r>
          </w:p>
        </w:tc>
        <w:tc>
          <w:tcPr>
            <w:tcW w:w="4416" w:type="dxa"/>
          </w:tcPr>
          <w:p w:rsidR="00375117" w:rsidRPr="00375117" w:rsidRDefault="00375117" w:rsidP="00375117">
            <w:pPr>
              <w:ind w:left="0"/>
              <w:jc w:val="left"/>
              <w:rPr>
                <w:rFonts w:eastAsia="Calibri"/>
                <w:lang w:eastAsia="en-US"/>
              </w:rPr>
            </w:pPr>
            <w:r w:rsidRPr="00375117">
              <w:rPr>
                <w:rFonts w:eastAsia="Calibri"/>
                <w:lang w:eastAsia="en-US"/>
              </w:rPr>
              <w:t>Государственная целевая программа «</w:t>
            </w:r>
            <w:r w:rsidRPr="00375117">
              <w:rPr>
                <w:rFonts w:eastAsia="Calibri"/>
                <w:bCs/>
                <w:lang w:eastAsia="en-US"/>
              </w:rPr>
              <w:t>Профилактика и лечение сердечно-сосудистых заболеваний в Приднестровской Молдавской Республике» на 2027–2031 годы</w:t>
            </w:r>
            <w:r w:rsidRPr="00375117">
              <w:rPr>
                <w:rFonts w:eastAsia="Calibri"/>
                <w:lang w:eastAsia="en-US"/>
              </w:rPr>
              <w:t xml:space="preserve"> (далее по тексту – Программа)</w:t>
            </w:r>
          </w:p>
        </w:tc>
      </w:tr>
      <w:tr w:rsidR="00375117" w:rsidRPr="00375117" w:rsidTr="002000FE">
        <w:trPr>
          <w:jc w:val="center"/>
        </w:trPr>
        <w:tc>
          <w:tcPr>
            <w:tcW w:w="609" w:type="dxa"/>
          </w:tcPr>
          <w:p w:rsidR="00375117" w:rsidRPr="00375117" w:rsidRDefault="00375117" w:rsidP="00375117">
            <w:pPr>
              <w:ind w:left="0"/>
              <w:jc w:val="center"/>
              <w:rPr>
                <w:rFonts w:eastAsia="Calibri"/>
                <w:lang w:eastAsia="en-US"/>
              </w:rPr>
            </w:pPr>
            <w:r w:rsidRPr="00375117">
              <w:rPr>
                <w:rFonts w:eastAsia="Calibri"/>
                <w:lang w:eastAsia="en-US"/>
              </w:rPr>
              <w:t>2.</w:t>
            </w:r>
          </w:p>
        </w:tc>
        <w:tc>
          <w:tcPr>
            <w:tcW w:w="4129" w:type="dxa"/>
          </w:tcPr>
          <w:p w:rsidR="00375117" w:rsidRPr="00375117" w:rsidRDefault="00375117" w:rsidP="00375117">
            <w:pPr>
              <w:ind w:left="0"/>
              <w:jc w:val="left"/>
              <w:rPr>
                <w:rFonts w:eastAsia="Calibri"/>
                <w:lang w:eastAsia="en-US"/>
              </w:rPr>
            </w:pPr>
            <w:r w:rsidRPr="00375117">
              <w:rPr>
                <w:rFonts w:eastAsia="Calibri"/>
                <w:lang w:eastAsia="en-US"/>
              </w:rPr>
              <w:t>Государственный заказчик Программы</w:t>
            </w:r>
          </w:p>
        </w:tc>
        <w:tc>
          <w:tcPr>
            <w:tcW w:w="4416" w:type="dxa"/>
          </w:tcPr>
          <w:p w:rsidR="00375117" w:rsidRPr="00375117" w:rsidRDefault="00375117" w:rsidP="00375117">
            <w:pPr>
              <w:ind w:left="0"/>
              <w:jc w:val="left"/>
              <w:rPr>
                <w:rFonts w:eastAsia="Calibri"/>
                <w:lang w:eastAsia="en-US"/>
              </w:rPr>
            </w:pPr>
            <w:r w:rsidRPr="00375117">
              <w:rPr>
                <w:rFonts w:eastAsia="Calibri"/>
                <w:lang w:eastAsia="en-US"/>
              </w:rPr>
              <w:t xml:space="preserve">Правительство Приднестровской Молдавской Республики </w:t>
            </w:r>
          </w:p>
        </w:tc>
      </w:tr>
      <w:tr w:rsidR="00375117" w:rsidRPr="00375117" w:rsidTr="002000FE">
        <w:trPr>
          <w:jc w:val="center"/>
        </w:trPr>
        <w:tc>
          <w:tcPr>
            <w:tcW w:w="609" w:type="dxa"/>
          </w:tcPr>
          <w:p w:rsidR="00375117" w:rsidRPr="00375117" w:rsidRDefault="00375117" w:rsidP="00375117">
            <w:pPr>
              <w:ind w:left="0"/>
              <w:jc w:val="center"/>
              <w:rPr>
                <w:rFonts w:eastAsia="Calibri"/>
                <w:lang w:eastAsia="en-US"/>
              </w:rPr>
            </w:pPr>
            <w:r w:rsidRPr="00375117">
              <w:rPr>
                <w:rFonts w:eastAsia="Calibri"/>
                <w:lang w:eastAsia="en-US"/>
              </w:rPr>
              <w:t>3.</w:t>
            </w:r>
          </w:p>
        </w:tc>
        <w:tc>
          <w:tcPr>
            <w:tcW w:w="4129" w:type="dxa"/>
          </w:tcPr>
          <w:p w:rsidR="00375117" w:rsidRPr="00375117" w:rsidRDefault="00375117" w:rsidP="00375117">
            <w:pPr>
              <w:ind w:left="0"/>
              <w:jc w:val="left"/>
              <w:rPr>
                <w:rFonts w:eastAsia="Calibri"/>
                <w:lang w:eastAsia="en-US"/>
              </w:rPr>
            </w:pPr>
            <w:r w:rsidRPr="00375117">
              <w:rPr>
                <w:rFonts w:eastAsia="Calibri"/>
                <w:lang w:eastAsia="en-US"/>
              </w:rPr>
              <w:t>Разработчик Программы</w:t>
            </w:r>
          </w:p>
        </w:tc>
        <w:tc>
          <w:tcPr>
            <w:tcW w:w="4416" w:type="dxa"/>
          </w:tcPr>
          <w:p w:rsidR="00375117" w:rsidRPr="00375117" w:rsidRDefault="00375117" w:rsidP="00375117">
            <w:pPr>
              <w:ind w:left="0"/>
              <w:jc w:val="left"/>
              <w:rPr>
                <w:rFonts w:eastAsia="Calibri"/>
                <w:lang w:eastAsia="en-US"/>
              </w:rPr>
            </w:pPr>
            <w:r w:rsidRPr="00375117">
              <w:rPr>
                <w:rFonts w:eastAsia="Calibri"/>
                <w:lang w:eastAsia="en-US"/>
              </w:rPr>
              <w:t>Министерство здравоохранения Приднестровской Молдавской Республики</w:t>
            </w:r>
          </w:p>
        </w:tc>
      </w:tr>
      <w:tr w:rsidR="00375117" w:rsidRPr="00375117" w:rsidTr="002000FE">
        <w:trPr>
          <w:jc w:val="center"/>
        </w:trPr>
        <w:tc>
          <w:tcPr>
            <w:tcW w:w="609" w:type="dxa"/>
          </w:tcPr>
          <w:p w:rsidR="00375117" w:rsidRPr="00375117" w:rsidRDefault="00375117" w:rsidP="00375117">
            <w:pPr>
              <w:ind w:left="0"/>
              <w:jc w:val="center"/>
              <w:rPr>
                <w:rFonts w:eastAsia="Calibri"/>
                <w:lang w:eastAsia="en-US"/>
              </w:rPr>
            </w:pPr>
            <w:r w:rsidRPr="00375117">
              <w:rPr>
                <w:rFonts w:eastAsia="Calibri"/>
                <w:lang w:eastAsia="en-US"/>
              </w:rPr>
              <w:t>4.</w:t>
            </w:r>
          </w:p>
        </w:tc>
        <w:tc>
          <w:tcPr>
            <w:tcW w:w="4129" w:type="dxa"/>
          </w:tcPr>
          <w:p w:rsidR="00375117" w:rsidRPr="00375117" w:rsidRDefault="00375117" w:rsidP="00375117">
            <w:pPr>
              <w:ind w:left="0"/>
              <w:jc w:val="left"/>
              <w:rPr>
                <w:rFonts w:eastAsia="Calibri"/>
                <w:lang w:eastAsia="en-US"/>
              </w:rPr>
            </w:pPr>
            <w:r w:rsidRPr="00375117">
              <w:rPr>
                <w:rFonts w:eastAsia="Calibri"/>
                <w:lang w:eastAsia="en-US"/>
              </w:rPr>
              <w:t>Ответственный исполнитель Программы</w:t>
            </w:r>
          </w:p>
        </w:tc>
        <w:tc>
          <w:tcPr>
            <w:tcW w:w="4416" w:type="dxa"/>
          </w:tcPr>
          <w:p w:rsidR="00375117" w:rsidRPr="00375117" w:rsidRDefault="00375117" w:rsidP="00375117">
            <w:pPr>
              <w:ind w:left="0"/>
              <w:jc w:val="left"/>
              <w:rPr>
                <w:b/>
              </w:rPr>
            </w:pPr>
            <w:r w:rsidRPr="00375117">
              <w:rPr>
                <w:rFonts w:eastAsia="Calibri"/>
                <w:lang w:eastAsia="en-US"/>
              </w:rPr>
              <w:t>Министерство здравоохранения Приднестровской Молдавской Республики</w:t>
            </w:r>
            <w:r w:rsidRPr="00375117">
              <w:t xml:space="preserve"> </w:t>
            </w:r>
          </w:p>
        </w:tc>
      </w:tr>
      <w:tr w:rsidR="00375117" w:rsidRPr="00375117" w:rsidTr="002000FE">
        <w:trPr>
          <w:jc w:val="center"/>
        </w:trPr>
        <w:tc>
          <w:tcPr>
            <w:tcW w:w="609" w:type="dxa"/>
          </w:tcPr>
          <w:p w:rsidR="00375117" w:rsidRPr="00375117" w:rsidRDefault="00375117" w:rsidP="00375117">
            <w:pPr>
              <w:ind w:left="0"/>
              <w:jc w:val="center"/>
              <w:rPr>
                <w:rFonts w:eastAsia="Calibri"/>
                <w:lang w:eastAsia="en-US"/>
              </w:rPr>
            </w:pPr>
            <w:r w:rsidRPr="00375117">
              <w:rPr>
                <w:rFonts w:eastAsia="Calibri"/>
                <w:lang w:eastAsia="en-US"/>
              </w:rPr>
              <w:t>5.</w:t>
            </w:r>
          </w:p>
        </w:tc>
        <w:tc>
          <w:tcPr>
            <w:tcW w:w="4129" w:type="dxa"/>
          </w:tcPr>
          <w:p w:rsidR="00375117" w:rsidRPr="00375117" w:rsidRDefault="00375117" w:rsidP="00375117">
            <w:pPr>
              <w:ind w:left="0"/>
              <w:jc w:val="left"/>
              <w:rPr>
                <w:rFonts w:eastAsia="Calibri"/>
                <w:lang w:eastAsia="en-US"/>
              </w:rPr>
            </w:pPr>
            <w:r w:rsidRPr="00375117">
              <w:rPr>
                <w:rFonts w:eastAsia="Calibri"/>
                <w:lang w:eastAsia="en-US"/>
              </w:rPr>
              <w:t>Сроки реализации</w:t>
            </w:r>
          </w:p>
        </w:tc>
        <w:tc>
          <w:tcPr>
            <w:tcW w:w="4416" w:type="dxa"/>
          </w:tcPr>
          <w:p w:rsidR="00375117" w:rsidRPr="00375117" w:rsidRDefault="00375117" w:rsidP="00375117">
            <w:pPr>
              <w:ind w:left="0"/>
              <w:jc w:val="left"/>
              <w:rPr>
                <w:rFonts w:eastAsia="Calibri"/>
                <w:lang w:eastAsia="en-US"/>
              </w:rPr>
            </w:pPr>
            <w:r w:rsidRPr="00375117">
              <w:rPr>
                <w:rFonts w:eastAsia="Calibri"/>
                <w:lang w:eastAsia="en-US"/>
              </w:rPr>
              <w:t>2027–2031 годы</w:t>
            </w:r>
          </w:p>
        </w:tc>
      </w:tr>
      <w:tr w:rsidR="00375117" w:rsidRPr="00375117" w:rsidTr="002000FE">
        <w:trPr>
          <w:jc w:val="center"/>
        </w:trPr>
        <w:tc>
          <w:tcPr>
            <w:tcW w:w="609" w:type="dxa"/>
          </w:tcPr>
          <w:p w:rsidR="00375117" w:rsidRPr="00375117" w:rsidRDefault="00375117" w:rsidP="00375117">
            <w:pPr>
              <w:ind w:left="0"/>
              <w:jc w:val="center"/>
              <w:rPr>
                <w:rFonts w:eastAsia="Calibri"/>
                <w:lang w:eastAsia="en-US"/>
              </w:rPr>
            </w:pPr>
            <w:r w:rsidRPr="00375117">
              <w:rPr>
                <w:rFonts w:eastAsia="Calibri"/>
                <w:lang w:eastAsia="en-US"/>
              </w:rPr>
              <w:t>6.</w:t>
            </w:r>
          </w:p>
        </w:tc>
        <w:tc>
          <w:tcPr>
            <w:tcW w:w="4129" w:type="dxa"/>
          </w:tcPr>
          <w:p w:rsidR="00375117" w:rsidRPr="00375117" w:rsidRDefault="00375117" w:rsidP="00375117">
            <w:pPr>
              <w:ind w:left="0"/>
              <w:jc w:val="left"/>
              <w:rPr>
                <w:rFonts w:eastAsia="Calibri"/>
                <w:lang w:eastAsia="en-US"/>
              </w:rPr>
            </w:pPr>
            <w:r w:rsidRPr="00375117">
              <w:rPr>
                <w:rFonts w:eastAsia="Calibri"/>
                <w:lang w:eastAsia="en-US"/>
              </w:rPr>
              <w:t>Источники финансирования</w:t>
            </w:r>
          </w:p>
        </w:tc>
        <w:tc>
          <w:tcPr>
            <w:tcW w:w="4416" w:type="dxa"/>
          </w:tcPr>
          <w:p w:rsidR="00375117" w:rsidRPr="00375117" w:rsidRDefault="00375117" w:rsidP="00375117">
            <w:pPr>
              <w:ind w:left="0"/>
              <w:jc w:val="left"/>
              <w:rPr>
                <w:rFonts w:eastAsia="Calibri"/>
                <w:lang w:eastAsia="en-US"/>
              </w:rPr>
            </w:pPr>
            <w:r w:rsidRPr="00375117">
              <w:t>Республиканский бюджет, иные источники, не запрещенные законодательством Приднестровской Молдавской Республики</w:t>
            </w:r>
          </w:p>
        </w:tc>
      </w:tr>
      <w:tr w:rsidR="00375117" w:rsidRPr="00375117" w:rsidTr="002000FE">
        <w:trPr>
          <w:jc w:val="center"/>
        </w:trPr>
        <w:tc>
          <w:tcPr>
            <w:tcW w:w="609" w:type="dxa"/>
          </w:tcPr>
          <w:p w:rsidR="00375117" w:rsidRPr="00375117" w:rsidRDefault="00375117" w:rsidP="00375117">
            <w:pPr>
              <w:ind w:left="0"/>
              <w:jc w:val="center"/>
              <w:rPr>
                <w:rFonts w:eastAsia="Calibri"/>
                <w:lang w:eastAsia="en-US"/>
              </w:rPr>
            </w:pPr>
            <w:r w:rsidRPr="00375117">
              <w:rPr>
                <w:rFonts w:eastAsia="Calibri"/>
                <w:lang w:eastAsia="en-US"/>
              </w:rPr>
              <w:t>7.</w:t>
            </w:r>
          </w:p>
        </w:tc>
        <w:tc>
          <w:tcPr>
            <w:tcW w:w="4129" w:type="dxa"/>
          </w:tcPr>
          <w:p w:rsidR="00375117" w:rsidRPr="00375117" w:rsidRDefault="00375117" w:rsidP="00375117">
            <w:pPr>
              <w:ind w:left="0"/>
              <w:jc w:val="left"/>
              <w:rPr>
                <w:rFonts w:eastAsia="Calibri"/>
                <w:lang w:eastAsia="en-US"/>
              </w:rPr>
            </w:pPr>
            <w:r w:rsidRPr="00375117">
              <w:rPr>
                <w:rFonts w:eastAsia="Calibri"/>
                <w:lang w:eastAsia="en-US"/>
              </w:rPr>
              <w:t>Общий объем финансирования</w:t>
            </w:r>
          </w:p>
        </w:tc>
        <w:tc>
          <w:tcPr>
            <w:tcW w:w="4416" w:type="dxa"/>
          </w:tcPr>
          <w:p w:rsidR="00375117" w:rsidRPr="00375117" w:rsidRDefault="00375117" w:rsidP="00375117">
            <w:pPr>
              <w:ind w:left="0"/>
              <w:jc w:val="left"/>
            </w:pPr>
            <w:r w:rsidRPr="00375117">
              <w:t>Общий объем финансирования – 33 341 230 рублей.</w:t>
            </w:r>
          </w:p>
          <w:p w:rsidR="00375117" w:rsidRPr="00375117" w:rsidRDefault="00375117" w:rsidP="00375117">
            <w:pPr>
              <w:ind w:left="0"/>
              <w:jc w:val="left"/>
            </w:pPr>
            <w:r w:rsidRPr="00375117">
              <w:t>Ежегодные затраты:</w:t>
            </w:r>
          </w:p>
          <w:p w:rsidR="00375117" w:rsidRPr="00375117" w:rsidRDefault="00375117" w:rsidP="00375117">
            <w:pPr>
              <w:ind w:left="0"/>
              <w:jc w:val="left"/>
            </w:pPr>
            <w:r w:rsidRPr="00375117">
              <w:t xml:space="preserve">а) 2027 год – 6 668 246 рублей; </w:t>
            </w:r>
          </w:p>
          <w:p w:rsidR="00375117" w:rsidRPr="00375117" w:rsidRDefault="00375117" w:rsidP="00375117">
            <w:pPr>
              <w:ind w:left="0"/>
              <w:jc w:val="left"/>
            </w:pPr>
            <w:r w:rsidRPr="00375117">
              <w:t xml:space="preserve">б) 2028 год – 6 668 246 рублей; </w:t>
            </w:r>
          </w:p>
          <w:p w:rsidR="00375117" w:rsidRPr="00375117" w:rsidRDefault="00375117" w:rsidP="00375117">
            <w:pPr>
              <w:ind w:left="0"/>
              <w:jc w:val="left"/>
            </w:pPr>
            <w:r w:rsidRPr="00375117">
              <w:t>в) 2029 год – 6 668 246 рублей;</w:t>
            </w:r>
          </w:p>
          <w:p w:rsidR="00375117" w:rsidRPr="00375117" w:rsidRDefault="00375117" w:rsidP="00375117">
            <w:pPr>
              <w:ind w:left="0"/>
              <w:jc w:val="left"/>
            </w:pPr>
            <w:r w:rsidRPr="00375117">
              <w:t>г) 2030 год – 6 668 246 рублей;</w:t>
            </w:r>
          </w:p>
          <w:p w:rsidR="00375117" w:rsidRPr="00375117" w:rsidRDefault="00375117" w:rsidP="00375117">
            <w:pPr>
              <w:ind w:left="0"/>
              <w:jc w:val="left"/>
              <w:rPr>
                <w:color w:val="000000"/>
              </w:rPr>
            </w:pPr>
            <w:r w:rsidRPr="00375117">
              <w:t>д) 2031 год – 6 668 246 рублей.</w:t>
            </w:r>
          </w:p>
        </w:tc>
      </w:tr>
    </w:tbl>
    <w:p w:rsidR="00375117" w:rsidRPr="00375117" w:rsidRDefault="00375117" w:rsidP="00375117">
      <w:pPr>
        <w:ind w:left="0"/>
        <w:jc w:val="left"/>
        <w:rPr>
          <w:lang w:eastAsia="en-US"/>
        </w:rPr>
      </w:pPr>
    </w:p>
    <w:p w:rsidR="00375117" w:rsidRPr="00375117" w:rsidRDefault="00375117" w:rsidP="00375117">
      <w:pPr>
        <w:ind w:left="0"/>
        <w:jc w:val="center"/>
        <w:rPr>
          <w:sz w:val="28"/>
          <w:szCs w:val="28"/>
        </w:rPr>
      </w:pPr>
    </w:p>
    <w:p w:rsidR="00375117" w:rsidRPr="00375117" w:rsidRDefault="00375117" w:rsidP="00375117">
      <w:pPr>
        <w:ind w:left="0"/>
        <w:jc w:val="center"/>
        <w:rPr>
          <w:sz w:val="28"/>
          <w:szCs w:val="28"/>
        </w:rPr>
      </w:pPr>
      <w:r w:rsidRPr="00375117">
        <w:rPr>
          <w:sz w:val="28"/>
          <w:szCs w:val="28"/>
        </w:rPr>
        <w:t>2. Обоснование Программы</w:t>
      </w:r>
    </w:p>
    <w:p w:rsidR="00375117" w:rsidRPr="00375117" w:rsidRDefault="00375117" w:rsidP="00375117">
      <w:pPr>
        <w:ind w:left="720" w:firstLine="709"/>
        <w:jc w:val="left"/>
        <w:rPr>
          <w:sz w:val="28"/>
          <w:szCs w:val="28"/>
        </w:rPr>
      </w:pPr>
    </w:p>
    <w:p w:rsidR="00375117" w:rsidRPr="00375117" w:rsidRDefault="00375117" w:rsidP="00375117">
      <w:pPr>
        <w:ind w:left="0" w:firstLine="709"/>
        <w:rPr>
          <w:color w:val="000000"/>
          <w:sz w:val="28"/>
          <w:szCs w:val="28"/>
        </w:rPr>
      </w:pPr>
      <w:r w:rsidRPr="00375117">
        <w:rPr>
          <w:sz w:val="28"/>
          <w:szCs w:val="28"/>
        </w:rPr>
        <w:t xml:space="preserve">1. Программа </w:t>
      </w:r>
      <w:r w:rsidRPr="00375117">
        <w:rPr>
          <w:color w:val="000000"/>
          <w:sz w:val="28"/>
          <w:szCs w:val="28"/>
        </w:rPr>
        <w:t xml:space="preserve">является документом на среднесрочный период, направленным </w:t>
      </w:r>
      <w:bookmarkStart w:id="0" w:name="_Hlk224719381"/>
      <w:r w:rsidRPr="00375117">
        <w:rPr>
          <w:color w:val="000000"/>
          <w:sz w:val="28"/>
          <w:szCs w:val="28"/>
        </w:rPr>
        <w:t xml:space="preserve">на профилактику, раннее выявление и снижение </w:t>
      </w:r>
      <w:r w:rsidRPr="00375117">
        <w:rPr>
          <w:sz w:val="28"/>
          <w:szCs w:val="28"/>
          <w:lang w:eastAsia="en-US"/>
        </w:rPr>
        <w:t xml:space="preserve">смертности населения </w:t>
      </w:r>
      <w:r w:rsidRPr="00375117">
        <w:rPr>
          <w:color w:val="000000"/>
          <w:sz w:val="28"/>
          <w:szCs w:val="28"/>
        </w:rPr>
        <w:t xml:space="preserve">Приднестровской Молдавской Республики </w:t>
      </w:r>
      <w:r w:rsidRPr="00375117">
        <w:rPr>
          <w:sz w:val="28"/>
          <w:szCs w:val="28"/>
          <w:lang w:eastAsia="en-US"/>
        </w:rPr>
        <w:t xml:space="preserve">от сердечно-сосудистых заболеваний (далее – ССЗ) на фоне высокой распространенности и постоянной тенденции к росту заболеваемости сердечно-сосудистой патологии в мире </w:t>
      </w:r>
      <w:r w:rsidRPr="00375117">
        <w:rPr>
          <w:sz w:val="28"/>
          <w:szCs w:val="28"/>
          <w:lang w:eastAsia="en-US"/>
        </w:rPr>
        <w:br/>
        <w:t xml:space="preserve">и </w:t>
      </w:r>
      <w:r w:rsidRPr="00375117">
        <w:rPr>
          <w:color w:val="000000"/>
          <w:sz w:val="28"/>
          <w:szCs w:val="28"/>
        </w:rPr>
        <w:t xml:space="preserve">в Приднестровской Молдавской Республике. </w:t>
      </w:r>
    </w:p>
    <w:bookmarkEnd w:id="0"/>
    <w:p w:rsidR="00375117" w:rsidRPr="00375117" w:rsidRDefault="00375117" w:rsidP="00375117">
      <w:pPr>
        <w:ind w:left="0" w:firstLine="709"/>
        <w:rPr>
          <w:bCs/>
          <w:sz w:val="28"/>
          <w:szCs w:val="28"/>
          <w:shd w:val="clear" w:color="auto" w:fill="FFFFFF"/>
        </w:rPr>
      </w:pPr>
      <w:r w:rsidRPr="00375117">
        <w:rPr>
          <w:bCs/>
          <w:sz w:val="28"/>
          <w:szCs w:val="28"/>
        </w:rPr>
        <w:t>Программа</w:t>
      </w:r>
      <w:r w:rsidRPr="00375117">
        <w:rPr>
          <w:sz w:val="28"/>
          <w:szCs w:val="28"/>
        </w:rPr>
        <w:t xml:space="preserve"> разработана в соответствии с </w:t>
      </w:r>
      <w:r w:rsidRPr="00375117">
        <w:rPr>
          <w:sz w:val="28"/>
          <w:szCs w:val="28"/>
          <w:shd w:val="clear" w:color="auto" w:fill="FFFFFF"/>
        </w:rPr>
        <w:t>Законом Приднестровской Молдавской Республики от 16 января 1997 года № 29-З «Об основах охраны здоровья граждан» (СЗМР 97-1) с внесенными в него изменениями и (или) дополнениями.</w:t>
      </w:r>
      <w:r w:rsidRPr="00375117">
        <w:rPr>
          <w:bCs/>
          <w:sz w:val="28"/>
          <w:szCs w:val="28"/>
          <w:shd w:val="clear" w:color="auto" w:fill="FFFFFF"/>
        </w:rPr>
        <w:t xml:space="preserve"> </w:t>
      </w:r>
    </w:p>
    <w:p w:rsidR="00375117" w:rsidRPr="00375117" w:rsidRDefault="00375117" w:rsidP="00375117">
      <w:pPr>
        <w:ind w:left="0" w:firstLine="709"/>
        <w:rPr>
          <w:color w:val="000000"/>
          <w:sz w:val="28"/>
          <w:szCs w:val="28"/>
        </w:rPr>
      </w:pPr>
      <w:bookmarkStart w:id="1" w:name="_Hlk224719461"/>
      <w:r w:rsidRPr="00375117">
        <w:rPr>
          <w:sz w:val="28"/>
          <w:szCs w:val="28"/>
          <w:lang w:eastAsia="en-US"/>
        </w:rPr>
        <w:t>2. ССЗ, как и во всем мире, являются основной причиной смертности населения</w:t>
      </w:r>
      <w:r w:rsidRPr="00375117">
        <w:rPr>
          <w:color w:val="000000"/>
          <w:sz w:val="28"/>
          <w:szCs w:val="28"/>
        </w:rPr>
        <w:t xml:space="preserve"> </w:t>
      </w:r>
      <w:r w:rsidRPr="00375117">
        <w:rPr>
          <w:sz w:val="28"/>
          <w:szCs w:val="28"/>
        </w:rPr>
        <w:t>Приднестровской Молдавской Республики</w:t>
      </w:r>
      <w:r w:rsidRPr="00375117">
        <w:rPr>
          <w:sz w:val="28"/>
          <w:szCs w:val="28"/>
          <w:lang w:eastAsia="en-US"/>
        </w:rPr>
        <w:t xml:space="preserve">, существенно влияют </w:t>
      </w:r>
      <w:r w:rsidRPr="00375117">
        <w:rPr>
          <w:sz w:val="28"/>
          <w:szCs w:val="28"/>
          <w:lang w:eastAsia="en-US"/>
        </w:rPr>
        <w:br/>
        <w:t>на трудовой и жизненный потенциал общества, демографическую безопасность государства.</w:t>
      </w:r>
    </w:p>
    <w:p w:rsidR="00375117" w:rsidRPr="00375117" w:rsidRDefault="00375117" w:rsidP="00375117">
      <w:pPr>
        <w:ind w:left="0" w:firstLine="709"/>
        <w:rPr>
          <w:sz w:val="28"/>
          <w:szCs w:val="28"/>
          <w:lang w:eastAsia="en-US"/>
        </w:rPr>
      </w:pPr>
      <w:r w:rsidRPr="00375117">
        <w:rPr>
          <w:sz w:val="28"/>
          <w:szCs w:val="28"/>
          <w:lang w:eastAsia="en-US"/>
        </w:rPr>
        <w:t xml:space="preserve">Высокая распространенность и постоянная тенденция к росту заболеваемости ССЗ являются проблемой для всех стран мира, </w:t>
      </w:r>
      <w:r w:rsidRPr="00375117">
        <w:rPr>
          <w:sz w:val="28"/>
          <w:szCs w:val="28"/>
        </w:rPr>
        <w:t xml:space="preserve">в том числе </w:t>
      </w:r>
      <w:r w:rsidRPr="00375117">
        <w:rPr>
          <w:sz w:val="28"/>
          <w:szCs w:val="28"/>
        </w:rPr>
        <w:br/>
        <w:t>и для нашей республики</w:t>
      </w:r>
      <w:r w:rsidRPr="00375117">
        <w:rPr>
          <w:sz w:val="28"/>
          <w:szCs w:val="28"/>
          <w:lang w:eastAsia="en-US"/>
        </w:rPr>
        <w:t xml:space="preserve">, причем лидирующими заболеваниями являются артериальная гипертензия, ишемическая болезнь сердца и цереброваскулярные болезни. </w:t>
      </w:r>
      <w:bookmarkEnd w:id="1"/>
      <w:r w:rsidRPr="00375117">
        <w:rPr>
          <w:sz w:val="28"/>
          <w:szCs w:val="28"/>
          <w:lang w:eastAsia="en-US"/>
        </w:rPr>
        <w:t xml:space="preserve">По оценкам Всемирной Организации Здравоохранения (далее – ВОЗ), ежегодно в мире от ССЗ умирает 18,6 миллиона человек, 85 </w:t>
      </w:r>
      <w:r w:rsidRPr="00375117">
        <w:rPr>
          <w:color w:val="000000"/>
          <w:sz w:val="28"/>
          <w:szCs w:val="28"/>
          <w:lang w:eastAsia="en-US"/>
        </w:rPr>
        <w:t>процентов</w:t>
      </w:r>
      <w:r w:rsidRPr="00375117">
        <w:rPr>
          <w:sz w:val="28"/>
          <w:szCs w:val="28"/>
          <w:lang w:eastAsia="en-US"/>
        </w:rPr>
        <w:t xml:space="preserve"> этих смертей происходят в результате сердечного приступа и инсульта. Более 75</w:t>
      </w:r>
      <w:r w:rsidRPr="00375117">
        <w:rPr>
          <w:color w:val="000000"/>
          <w:sz w:val="28"/>
          <w:szCs w:val="28"/>
          <w:lang w:eastAsia="en-US"/>
        </w:rPr>
        <w:t xml:space="preserve"> процентов</w:t>
      </w:r>
      <w:r w:rsidRPr="00375117">
        <w:rPr>
          <w:sz w:val="28"/>
          <w:szCs w:val="28"/>
          <w:lang w:eastAsia="en-US"/>
        </w:rPr>
        <w:t xml:space="preserve"> случаев смертей от ССЗ происходят в странах с низким и средним уровнем дохода. В экономически развитых странах первой причиной смертности является ишемическая болезнь сердца (16</w:t>
      </w:r>
      <w:r w:rsidRPr="00375117">
        <w:rPr>
          <w:color w:val="000000"/>
          <w:sz w:val="28"/>
          <w:szCs w:val="28"/>
          <w:lang w:eastAsia="en-US"/>
        </w:rPr>
        <w:t xml:space="preserve"> процентов</w:t>
      </w:r>
      <w:r w:rsidRPr="00375117">
        <w:rPr>
          <w:sz w:val="28"/>
          <w:szCs w:val="28"/>
          <w:lang w:eastAsia="en-US"/>
        </w:rPr>
        <w:t>), на втором месте инсульты (11</w:t>
      </w:r>
      <w:r w:rsidRPr="00375117">
        <w:rPr>
          <w:color w:val="000000"/>
          <w:sz w:val="28"/>
          <w:szCs w:val="28"/>
          <w:lang w:eastAsia="en-US"/>
        </w:rPr>
        <w:t xml:space="preserve"> процентов</w:t>
      </w:r>
      <w:r w:rsidRPr="00375117">
        <w:rPr>
          <w:sz w:val="28"/>
          <w:szCs w:val="28"/>
          <w:lang w:eastAsia="en-US"/>
        </w:rPr>
        <w:t>).</w:t>
      </w:r>
    </w:p>
    <w:p w:rsidR="00375117" w:rsidRPr="00375117" w:rsidRDefault="00375117" w:rsidP="00375117">
      <w:pPr>
        <w:ind w:left="0" w:firstLine="709"/>
        <w:rPr>
          <w:sz w:val="28"/>
          <w:szCs w:val="28"/>
          <w:lang w:eastAsia="en-US"/>
        </w:rPr>
      </w:pPr>
      <w:r w:rsidRPr="00375117">
        <w:rPr>
          <w:sz w:val="28"/>
          <w:szCs w:val="28"/>
        </w:rPr>
        <w:t>Снижение уровня преждевременной смертности от ССЗ возможно путем коррекции поведенческих факторов риска, снижения артериальной гипертензии, сахарного диабета, ожирения, с одновременным использованием основного медикаментозного лечения, консультирования и применения современных технологий.</w:t>
      </w:r>
      <w:r w:rsidRPr="00375117">
        <w:rPr>
          <w:sz w:val="28"/>
          <w:szCs w:val="28"/>
          <w:lang w:eastAsia="en-US"/>
        </w:rPr>
        <w:t xml:space="preserve"> </w:t>
      </w:r>
    </w:p>
    <w:p w:rsidR="00375117" w:rsidRPr="00375117" w:rsidRDefault="00375117" w:rsidP="00375117">
      <w:pPr>
        <w:widowControl w:val="0"/>
        <w:ind w:left="0" w:firstLine="709"/>
        <w:rPr>
          <w:sz w:val="28"/>
          <w:szCs w:val="28"/>
        </w:rPr>
      </w:pPr>
      <w:r w:rsidRPr="00375117">
        <w:rPr>
          <w:sz w:val="28"/>
          <w:szCs w:val="28"/>
        </w:rPr>
        <w:t xml:space="preserve">3. В </w:t>
      </w:r>
      <w:r w:rsidRPr="00375117">
        <w:rPr>
          <w:color w:val="000000"/>
          <w:sz w:val="28"/>
          <w:szCs w:val="28"/>
          <w:shd w:val="clear" w:color="auto" w:fill="FFFFFF"/>
        </w:rPr>
        <w:t>Приднестровской Молдавской Республике</w:t>
      </w:r>
      <w:r w:rsidRPr="00375117">
        <w:rPr>
          <w:sz w:val="28"/>
          <w:szCs w:val="28"/>
        </w:rPr>
        <w:t xml:space="preserve"> смертность от сердечно-сосудистой патологии составляет в разных районах от 55 процентов до 75 процентов от общего числа умерших. </w:t>
      </w:r>
      <w:r w:rsidRPr="00375117">
        <w:rPr>
          <w:rFonts w:eastAsia="Calibri"/>
          <w:sz w:val="28"/>
          <w:szCs w:val="28"/>
        </w:rPr>
        <w:t xml:space="preserve">Высокая смертность от ССЗ </w:t>
      </w:r>
      <w:r w:rsidRPr="00375117">
        <w:rPr>
          <w:rFonts w:eastAsia="Calibri"/>
          <w:sz w:val="28"/>
          <w:szCs w:val="28"/>
        </w:rPr>
        <w:br/>
        <w:t xml:space="preserve">в </w:t>
      </w:r>
      <w:r w:rsidRPr="00375117">
        <w:rPr>
          <w:rFonts w:eastAsia="Calibri"/>
          <w:color w:val="000000"/>
          <w:sz w:val="28"/>
          <w:szCs w:val="28"/>
        </w:rPr>
        <w:t>Приднестровской Молдавской Республике</w:t>
      </w:r>
      <w:r w:rsidRPr="00375117">
        <w:rPr>
          <w:rFonts w:eastAsia="Calibri"/>
          <w:sz w:val="28"/>
          <w:szCs w:val="28"/>
        </w:rPr>
        <w:t xml:space="preserve"> связана с низким уровнем обращения за помощью на ранних стадиях заболевания, что приводит </w:t>
      </w:r>
      <w:r w:rsidRPr="00375117">
        <w:rPr>
          <w:rFonts w:eastAsia="Calibri"/>
          <w:sz w:val="28"/>
          <w:szCs w:val="28"/>
        </w:rPr>
        <w:br/>
        <w:t>к позднему выявлению, потере трудоспособности и появлению осложнений.</w:t>
      </w:r>
    </w:p>
    <w:p w:rsidR="00375117" w:rsidRPr="00375117" w:rsidRDefault="00375117" w:rsidP="00375117">
      <w:pPr>
        <w:ind w:left="0" w:firstLine="709"/>
        <w:rPr>
          <w:color w:val="000000"/>
          <w:sz w:val="28"/>
          <w:szCs w:val="28"/>
        </w:rPr>
      </w:pPr>
      <w:r w:rsidRPr="00375117">
        <w:rPr>
          <w:color w:val="000000"/>
          <w:sz w:val="28"/>
          <w:szCs w:val="28"/>
        </w:rPr>
        <w:t xml:space="preserve">Если рассматривать данные в целом, в структуре смертности – первое место занимает смертность от болезней системы кровообращения (58,1 </w:t>
      </w:r>
      <w:r w:rsidRPr="00375117">
        <w:rPr>
          <w:sz w:val="28"/>
          <w:szCs w:val="28"/>
        </w:rPr>
        <w:t>процента</w:t>
      </w:r>
      <w:r w:rsidRPr="00375117">
        <w:rPr>
          <w:color w:val="000000"/>
          <w:sz w:val="28"/>
          <w:szCs w:val="28"/>
        </w:rPr>
        <w:t xml:space="preserve"> от общего числа умерших). Так, в 2025 году от ССЗ умерло 3 365 человек, показатель на 100 тысяч населения составил 748,6 промилле, </w:t>
      </w:r>
      <w:r w:rsidRPr="00375117">
        <w:rPr>
          <w:color w:val="000000"/>
          <w:sz w:val="28"/>
          <w:szCs w:val="28"/>
        </w:rPr>
        <w:br/>
        <w:t>в 2024 году – 3 330 умерших или 731,8 промилле,</w:t>
      </w:r>
      <w:r w:rsidRPr="00375117">
        <w:rPr>
          <w:sz w:val="28"/>
          <w:szCs w:val="28"/>
        </w:rPr>
        <w:t xml:space="preserve"> в 2023 году – 3 358 умерших или 733,6 промилле</w:t>
      </w:r>
      <w:r w:rsidRPr="00375117">
        <w:rPr>
          <w:color w:val="000000"/>
          <w:sz w:val="28"/>
          <w:szCs w:val="28"/>
        </w:rPr>
        <w:t xml:space="preserve">. При этом из общего числа граждан, умерших в 2025 году (5 794 человека), 837 или 14,4 </w:t>
      </w:r>
      <w:r w:rsidRPr="00375117">
        <w:rPr>
          <w:sz w:val="28"/>
          <w:szCs w:val="28"/>
        </w:rPr>
        <w:t>процентов</w:t>
      </w:r>
      <w:r w:rsidRPr="00375117">
        <w:rPr>
          <w:color w:val="000000"/>
          <w:sz w:val="28"/>
          <w:szCs w:val="28"/>
        </w:rPr>
        <w:t xml:space="preserve"> случаев умерших трудоспособного возраста; в 2024 году – из 5 797 умерших граждан 847 или 14,6 процентов случаев </w:t>
      </w:r>
      <w:r w:rsidRPr="00375117">
        <w:rPr>
          <w:color w:val="000000"/>
          <w:sz w:val="28"/>
          <w:szCs w:val="28"/>
        </w:rPr>
        <w:lastRenderedPageBreak/>
        <w:t>умерших трудоспособного возраста; в 2023 году – из 6 170 скончавшихся 933 умерших трудоспособного возраста или 15,1 процентов.</w:t>
      </w:r>
    </w:p>
    <w:p w:rsidR="00375117" w:rsidRPr="00375117" w:rsidRDefault="00375117" w:rsidP="00375117">
      <w:pPr>
        <w:ind w:left="0" w:firstLine="709"/>
        <w:rPr>
          <w:sz w:val="28"/>
          <w:szCs w:val="28"/>
        </w:rPr>
      </w:pPr>
      <w:r w:rsidRPr="00375117">
        <w:rPr>
          <w:sz w:val="28"/>
          <w:szCs w:val="28"/>
        </w:rPr>
        <w:t xml:space="preserve">Динамика общей смертности в 2025 году показала, что удельный вес умерших среди лиц мужского пола ниже и составил 49,4 процента, процент умерших женщин составил 50,6. В 2024 году аналогичное процентное соотношение. При этом в 2025 году из 837 умерших лиц в трудоспособном возрасте порядка 75 процентов смертей приходится на мужчин. Удельный вес умерших женщин в 2025 году в трудоспособном возрасте составил </w:t>
      </w:r>
      <w:r w:rsidRPr="00375117">
        <w:rPr>
          <w:sz w:val="28"/>
          <w:szCs w:val="28"/>
        </w:rPr>
        <w:br/>
        <w:t>25 процентов. В 2024 году из 847 умерших лиц в трудоспособном возрасте порядка 75 процентов смертей приходился на мужчин и 25 процентов умерших женщин.</w:t>
      </w:r>
    </w:p>
    <w:p w:rsidR="00375117" w:rsidRPr="00375117" w:rsidRDefault="00375117" w:rsidP="00375117">
      <w:pPr>
        <w:ind w:left="0" w:firstLine="709"/>
        <w:rPr>
          <w:sz w:val="28"/>
          <w:szCs w:val="28"/>
        </w:rPr>
      </w:pPr>
      <w:r w:rsidRPr="00375117">
        <w:rPr>
          <w:bCs/>
          <w:sz w:val="28"/>
          <w:szCs w:val="28"/>
        </w:rPr>
        <w:t xml:space="preserve">Смертность от острого инфаркта миокарда в 2025 году составила </w:t>
      </w:r>
      <w:r w:rsidRPr="00375117">
        <w:rPr>
          <w:bCs/>
          <w:sz w:val="28"/>
          <w:szCs w:val="28"/>
        </w:rPr>
        <w:br/>
        <w:t xml:space="preserve">6,5 </w:t>
      </w:r>
      <w:r w:rsidRPr="00375117">
        <w:rPr>
          <w:sz w:val="28"/>
          <w:szCs w:val="28"/>
        </w:rPr>
        <w:t>процента</w:t>
      </w:r>
      <w:r w:rsidRPr="00375117">
        <w:rPr>
          <w:bCs/>
          <w:sz w:val="28"/>
          <w:szCs w:val="28"/>
        </w:rPr>
        <w:t xml:space="preserve"> от общего числа умерших (384 человека), в 2024 году умерло </w:t>
      </w:r>
      <w:r w:rsidRPr="00375117">
        <w:rPr>
          <w:bCs/>
          <w:sz w:val="28"/>
          <w:szCs w:val="28"/>
        </w:rPr>
        <w:br/>
        <w:t xml:space="preserve">227 человек, в 2023 году – 228 умерших. </w:t>
      </w:r>
      <w:r w:rsidRPr="00375117">
        <w:rPr>
          <w:sz w:val="28"/>
          <w:szCs w:val="28"/>
        </w:rPr>
        <w:t xml:space="preserve">Около 25 процентов пациентов умирают в течение первого года после инфаркта. Среднесрочная выживаемость: трехлетняя выживаемость после инфаркта составляет около </w:t>
      </w:r>
      <w:r w:rsidRPr="00375117">
        <w:rPr>
          <w:sz w:val="28"/>
          <w:szCs w:val="28"/>
        </w:rPr>
        <w:br/>
        <w:t>62,2 процента, а пятилетняя – 53,8 процента.</w:t>
      </w:r>
    </w:p>
    <w:p w:rsidR="00375117" w:rsidRPr="00375117" w:rsidRDefault="00375117" w:rsidP="00375117">
      <w:pPr>
        <w:ind w:left="0" w:firstLine="709"/>
        <w:rPr>
          <w:color w:val="000000"/>
          <w:sz w:val="28"/>
          <w:szCs w:val="28"/>
        </w:rPr>
      </w:pPr>
      <w:r w:rsidRPr="00375117">
        <w:rPr>
          <w:color w:val="000000"/>
          <w:sz w:val="28"/>
          <w:szCs w:val="28"/>
        </w:rPr>
        <w:t xml:space="preserve">Распространенность инфаркта как самой часто встречающейся формы ишемической болезни сердца увеличивается с возрастом у лиц обоего пола: </w:t>
      </w:r>
      <w:r w:rsidRPr="00375117">
        <w:rPr>
          <w:color w:val="000000"/>
          <w:sz w:val="28"/>
          <w:szCs w:val="28"/>
        </w:rPr>
        <w:br/>
        <w:t>с 5-7</w:t>
      </w:r>
      <w:r w:rsidRPr="00375117">
        <w:rPr>
          <w:sz w:val="28"/>
          <w:szCs w:val="28"/>
        </w:rPr>
        <w:t xml:space="preserve"> процентов</w:t>
      </w:r>
      <w:r w:rsidRPr="00375117">
        <w:rPr>
          <w:color w:val="000000"/>
          <w:sz w:val="28"/>
          <w:szCs w:val="28"/>
        </w:rPr>
        <w:t xml:space="preserve"> среди женщин в возрасте 45-64 лет до 10-12</w:t>
      </w:r>
      <w:r w:rsidRPr="00375117">
        <w:rPr>
          <w:sz w:val="28"/>
          <w:szCs w:val="28"/>
        </w:rPr>
        <w:t xml:space="preserve"> процентов</w:t>
      </w:r>
      <w:r w:rsidRPr="00375117">
        <w:rPr>
          <w:color w:val="000000"/>
          <w:sz w:val="28"/>
          <w:szCs w:val="28"/>
        </w:rPr>
        <w:t xml:space="preserve"> среди женщин в возрасте 65-85 лет, и с 4-7</w:t>
      </w:r>
      <w:r w:rsidRPr="00375117">
        <w:rPr>
          <w:sz w:val="28"/>
          <w:szCs w:val="28"/>
        </w:rPr>
        <w:t xml:space="preserve"> процентов</w:t>
      </w:r>
      <w:r w:rsidRPr="00375117">
        <w:rPr>
          <w:color w:val="000000"/>
          <w:sz w:val="28"/>
          <w:szCs w:val="28"/>
        </w:rPr>
        <w:t xml:space="preserve"> среди мужчин в возрасте </w:t>
      </w:r>
      <w:r w:rsidRPr="00375117">
        <w:rPr>
          <w:color w:val="000000"/>
          <w:sz w:val="28"/>
          <w:szCs w:val="28"/>
        </w:rPr>
        <w:br/>
        <w:t>45-64 лет до 12-14</w:t>
      </w:r>
      <w:r w:rsidRPr="00375117">
        <w:rPr>
          <w:sz w:val="28"/>
          <w:szCs w:val="28"/>
        </w:rPr>
        <w:t xml:space="preserve"> процентов</w:t>
      </w:r>
      <w:r w:rsidRPr="00375117">
        <w:rPr>
          <w:color w:val="000000"/>
          <w:sz w:val="28"/>
          <w:szCs w:val="28"/>
        </w:rPr>
        <w:t xml:space="preserve"> среди мужчин в возрасте 65-85 лет. Около 40 </w:t>
      </w:r>
      <w:r w:rsidRPr="00375117">
        <w:rPr>
          <w:sz w:val="28"/>
          <w:szCs w:val="28"/>
        </w:rPr>
        <w:t>процентов</w:t>
      </w:r>
      <w:r w:rsidRPr="00375117">
        <w:rPr>
          <w:color w:val="000000"/>
          <w:sz w:val="28"/>
          <w:szCs w:val="28"/>
        </w:rPr>
        <w:t xml:space="preserve"> людей умирают в активном трудоспособном возрасте (25-64 года) </w:t>
      </w:r>
      <w:r w:rsidRPr="00375117">
        <w:rPr>
          <w:color w:val="000000"/>
          <w:sz w:val="28"/>
          <w:szCs w:val="28"/>
        </w:rPr>
        <w:br/>
        <w:t xml:space="preserve">и высока смертность мужчин трудоспособного возраста по сравнению </w:t>
      </w:r>
      <w:r w:rsidRPr="00375117">
        <w:rPr>
          <w:color w:val="000000"/>
          <w:sz w:val="28"/>
          <w:szCs w:val="28"/>
        </w:rPr>
        <w:br/>
        <w:t>с женщинами.</w:t>
      </w:r>
    </w:p>
    <w:p w:rsidR="00375117" w:rsidRPr="00375117" w:rsidRDefault="00375117" w:rsidP="00375117">
      <w:pPr>
        <w:ind w:left="0" w:firstLine="709"/>
        <w:rPr>
          <w:sz w:val="28"/>
          <w:szCs w:val="28"/>
        </w:rPr>
      </w:pPr>
      <w:r w:rsidRPr="00375117">
        <w:rPr>
          <w:sz w:val="28"/>
          <w:szCs w:val="28"/>
        </w:rPr>
        <w:t>4. По состоянию на начало 202</w:t>
      </w:r>
      <w:r w:rsidRPr="00375117">
        <w:rPr>
          <w:color w:val="000000"/>
          <w:sz w:val="28"/>
          <w:szCs w:val="28"/>
        </w:rPr>
        <w:t>6</w:t>
      </w:r>
      <w:r w:rsidRPr="00375117">
        <w:rPr>
          <w:sz w:val="28"/>
          <w:szCs w:val="28"/>
        </w:rPr>
        <w:t xml:space="preserve"> года у профильных специалистов лечебно-профилактических учреждений на учете состояло 48 962 гражданина по поводу сердечно-сосудистой патологии, которые подлежат наблюдению, обследованию и в отношении которых показан прием профильной поддерживающей терапии. Данная группа больных – это потенциальные пациенты, у которых может возникнуть острый коронарный сидром. К этой группе прибавляется еще 15 139 человек, в отношении которых были определены высокие показатели </w:t>
      </w:r>
      <w:proofErr w:type="spellStart"/>
      <w:r w:rsidRPr="00375117">
        <w:rPr>
          <w:sz w:val="28"/>
          <w:szCs w:val="28"/>
        </w:rPr>
        <w:t>липидограммы</w:t>
      </w:r>
      <w:proofErr w:type="spellEnd"/>
      <w:r w:rsidRPr="00375117">
        <w:rPr>
          <w:sz w:val="28"/>
          <w:szCs w:val="28"/>
        </w:rPr>
        <w:t xml:space="preserve"> по результатам проведенного скрининга и которые также имеют высокие риски развития острого коронарного синдрома. </w:t>
      </w:r>
    </w:p>
    <w:p w:rsidR="00375117" w:rsidRPr="00375117" w:rsidRDefault="00375117" w:rsidP="00375117">
      <w:pPr>
        <w:ind w:left="0" w:firstLine="709"/>
        <w:rPr>
          <w:sz w:val="28"/>
          <w:szCs w:val="28"/>
          <w:lang w:eastAsia="en-US"/>
        </w:rPr>
      </w:pPr>
      <w:r w:rsidRPr="00375117">
        <w:rPr>
          <w:sz w:val="28"/>
          <w:szCs w:val="28"/>
        </w:rPr>
        <w:t xml:space="preserve">Другими словами, порядка 50 тысяч граждан </w:t>
      </w:r>
      <w:r w:rsidRPr="00375117">
        <w:rPr>
          <w:sz w:val="28"/>
          <w:szCs w:val="28"/>
          <w:shd w:val="clear" w:color="auto" w:fill="FFFFFF"/>
        </w:rPr>
        <w:t xml:space="preserve">Приднестровской Молдавской Республики </w:t>
      </w:r>
      <w:r w:rsidRPr="00375117">
        <w:rPr>
          <w:sz w:val="28"/>
          <w:szCs w:val="28"/>
        </w:rPr>
        <w:t>– это потенциальные пациенты, у которых может возникнуть острый коронарный сидром. Из указанного количества более 70 процентов – это лица в возрасте старше 40 лет.</w:t>
      </w:r>
    </w:p>
    <w:p w:rsidR="00375117" w:rsidRPr="00375117" w:rsidRDefault="00375117" w:rsidP="00375117">
      <w:pPr>
        <w:ind w:left="0" w:firstLine="709"/>
        <w:rPr>
          <w:sz w:val="28"/>
          <w:szCs w:val="28"/>
        </w:rPr>
      </w:pPr>
      <w:r w:rsidRPr="00375117">
        <w:rPr>
          <w:sz w:val="28"/>
          <w:szCs w:val="28"/>
        </w:rPr>
        <w:t>5. В таблице № 1 Программы приведены данные о количестве пациентов, направленных на лечение за пределы Приднестровской Молдавской Республики в 2022 году, 2023 году, 2024 году и 2025 году, перенесших острый инфаркт миокарда с разбивкой по возрастам и половому признаку.</w:t>
      </w:r>
    </w:p>
    <w:p w:rsidR="00375117" w:rsidRPr="00375117" w:rsidRDefault="00375117" w:rsidP="00375117">
      <w:pPr>
        <w:ind w:left="0"/>
        <w:jc w:val="right"/>
        <w:rPr>
          <w:sz w:val="28"/>
          <w:szCs w:val="28"/>
        </w:rPr>
      </w:pPr>
    </w:p>
    <w:p w:rsidR="00375117" w:rsidRPr="00375117" w:rsidRDefault="00375117" w:rsidP="00375117">
      <w:pPr>
        <w:ind w:left="0"/>
        <w:jc w:val="right"/>
        <w:rPr>
          <w:sz w:val="28"/>
          <w:szCs w:val="28"/>
        </w:rPr>
      </w:pPr>
      <w:r w:rsidRPr="00375117">
        <w:rPr>
          <w:sz w:val="28"/>
          <w:szCs w:val="28"/>
        </w:rPr>
        <w:t>Таблица № 1</w:t>
      </w:r>
    </w:p>
    <w:p w:rsidR="00375117" w:rsidRPr="00375117" w:rsidRDefault="00375117" w:rsidP="00375117">
      <w:pPr>
        <w:ind w:left="0"/>
        <w:jc w:val="center"/>
        <w:rPr>
          <w:sz w:val="28"/>
          <w:szCs w:val="28"/>
        </w:rPr>
      </w:pPr>
      <w:r w:rsidRPr="00375117">
        <w:rPr>
          <w:sz w:val="28"/>
          <w:szCs w:val="28"/>
        </w:rPr>
        <w:t>Количество пациентов с острым коронарным синдромом</w:t>
      </w:r>
    </w:p>
    <w:p w:rsidR="00375117" w:rsidRPr="00375117" w:rsidRDefault="00375117" w:rsidP="00375117">
      <w:pPr>
        <w:ind w:left="0" w:firstLine="601"/>
        <w:jc w:val="cente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1042"/>
        <w:gridCol w:w="1042"/>
        <w:gridCol w:w="1043"/>
        <w:gridCol w:w="1043"/>
        <w:gridCol w:w="1043"/>
        <w:gridCol w:w="1043"/>
        <w:gridCol w:w="1043"/>
        <w:gridCol w:w="1043"/>
      </w:tblGrid>
      <w:tr w:rsidR="00375117" w:rsidRPr="00375117" w:rsidTr="002000FE">
        <w:trPr>
          <w:trHeight w:val="328"/>
          <w:jc w:val="center"/>
        </w:trPr>
        <w:tc>
          <w:tcPr>
            <w:tcW w:w="1418" w:type="dxa"/>
            <w:vMerge w:val="restart"/>
            <w:tcBorders>
              <w:top w:val="single" w:sz="4" w:space="0" w:color="auto"/>
              <w:left w:val="single" w:sz="4" w:space="0" w:color="auto"/>
              <w:right w:val="single" w:sz="4" w:space="0" w:color="auto"/>
            </w:tcBorders>
          </w:tcPr>
          <w:p w:rsidR="00375117" w:rsidRPr="00375117" w:rsidRDefault="00375117" w:rsidP="00375117">
            <w:pPr>
              <w:ind w:left="0"/>
              <w:jc w:val="center"/>
              <w:rPr>
                <w:rFonts w:eastAsia="Calibri"/>
                <w:lang w:val="en-US" w:eastAsia="en-US"/>
              </w:rPr>
            </w:pPr>
            <w:proofErr w:type="spellStart"/>
            <w:r w:rsidRPr="00375117">
              <w:rPr>
                <w:rFonts w:eastAsia="Calibri"/>
                <w:lang w:val="en-US" w:eastAsia="en-US"/>
              </w:rPr>
              <w:t>Возраст</w:t>
            </w:r>
            <w:proofErr w:type="spellEnd"/>
          </w:p>
        </w:tc>
        <w:tc>
          <w:tcPr>
            <w:tcW w:w="2268" w:type="dxa"/>
            <w:gridSpan w:val="2"/>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2022</w:t>
            </w:r>
          </w:p>
        </w:tc>
        <w:tc>
          <w:tcPr>
            <w:tcW w:w="2268" w:type="dxa"/>
            <w:gridSpan w:val="2"/>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2023</w:t>
            </w:r>
          </w:p>
        </w:tc>
        <w:tc>
          <w:tcPr>
            <w:tcW w:w="2268" w:type="dxa"/>
            <w:gridSpan w:val="2"/>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2024</w:t>
            </w:r>
          </w:p>
        </w:tc>
        <w:tc>
          <w:tcPr>
            <w:tcW w:w="2268" w:type="dxa"/>
            <w:gridSpan w:val="2"/>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2025</w:t>
            </w:r>
          </w:p>
        </w:tc>
      </w:tr>
      <w:tr w:rsidR="00375117" w:rsidRPr="00375117" w:rsidTr="002000FE">
        <w:trPr>
          <w:trHeight w:val="328"/>
          <w:jc w:val="center"/>
        </w:trPr>
        <w:tc>
          <w:tcPr>
            <w:tcW w:w="1418" w:type="dxa"/>
            <w:vMerge/>
            <w:tcBorders>
              <w:left w:val="single" w:sz="4" w:space="0" w:color="auto"/>
              <w:bottom w:val="single" w:sz="4" w:space="0" w:color="auto"/>
              <w:right w:val="single" w:sz="4" w:space="0" w:color="auto"/>
            </w:tcBorders>
            <w:hideMark/>
          </w:tcPr>
          <w:p w:rsidR="00375117" w:rsidRPr="00375117" w:rsidRDefault="00375117" w:rsidP="00375117">
            <w:pPr>
              <w:ind w:left="0"/>
              <w:jc w:val="center"/>
              <w:rPr>
                <w:rFonts w:eastAsia="Calibri"/>
                <w:lang w:val="en-US" w:eastAsia="en-US"/>
              </w:rPr>
            </w:pPr>
          </w:p>
        </w:tc>
        <w:tc>
          <w:tcPr>
            <w:tcW w:w="1134" w:type="dxa"/>
            <w:tcBorders>
              <w:top w:val="single" w:sz="4" w:space="0" w:color="auto"/>
              <w:left w:val="single" w:sz="4" w:space="0" w:color="auto"/>
              <w:bottom w:val="single" w:sz="4" w:space="0" w:color="auto"/>
              <w:right w:val="single" w:sz="4" w:space="0" w:color="auto"/>
            </w:tcBorders>
            <w:hideMark/>
          </w:tcPr>
          <w:p w:rsidR="00375117" w:rsidRPr="00375117" w:rsidRDefault="00375117" w:rsidP="00375117">
            <w:pPr>
              <w:ind w:left="0"/>
              <w:jc w:val="center"/>
              <w:rPr>
                <w:rFonts w:eastAsia="Calibri"/>
                <w:sz w:val="22"/>
                <w:szCs w:val="22"/>
                <w:lang w:eastAsia="en-US"/>
              </w:rPr>
            </w:pPr>
            <w:proofErr w:type="spellStart"/>
            <w:r w:rsidRPr="00375117">
              <w:rPr>
                <w:rFonts w:eastAsia="Calibri"/>
                <w:sz w:val="22"/>
                <w:szCs w:val="22"/>
                <w:lang w:val="en-US" w:eastAsia="en-US"/>
              </w:rPr>
              <w:t>мужчин</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375117" w:rsidRPr="00375117" w:rsidRDefault="00375117" w:rsidP="00375117">
            <w:pPr>
              <w:ind w:left="0"/>
              <w:jc w:val="center"/>
              <w:rPr>
                <w:rFonts w:eastAsia="Calibri"/>
                <w:sz w:val="22"/>
                <w:szCs w:val="22"/>
                <w:lang w:val="en-US" w:eastAsia="en-US"/>
              </w:rPr>
            </w:pPr>
            <w:proofErr w:type="spellStart"/>
            <w:r w:rsidRPr="00375117">
              <w:rPr>
                <w:rFonts w:eastAsia="Calibri"/>
                <w:sz w:val="22"/>
                <w:szCs w:val="22"/>
                <w:lang w:val="en-US" w:eastAsia="en-US"/>
              </w:rPr>
              <w:t>женщин</w:t>
            </w:r>
            <w:proofErr w:type="spellEnd"/>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sz w:val="22"/>
                <w:szCs w:val="22"/>
                <w:lang w:val="en-US" w:eastAsia="en-US"/>
              </w:rPr>
            </w:pPr>
            <w:proofErr w:type="spellStart"/>
            <w:r w:rsidRPr="00375117">
              <w:rPr>
                <w:rFonts w:eastAsia="Calibri"/>
                <w:sz w:val="22"/>
                <w:szCs w:val="22"/>
                <w:lang w:val="en-US" w:eastAsia="en-US"/>
              </w:rPr>
              <w:t>мужчин</w:t>
            </w:r>
            <w:proofErr w:type="spellEnd"/>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sz w:val="22"/>
                <w:szCs w:val="22"/>
                <w:lang w:val="en-US" w:eastAsia="en-US"/>
              </w:rPr>
            </w:pPr>
            <w:proofErr w:type="spellStart"/>
            <w:r w:rsidRPr="00375117">
              <w:rPr>
                <w:rFonts w:eastAsia="Calibri"/>
                <w:sz w:val="22"/>
                <w:szCs w:val="22"/>
                <w:lang w:val="en-US" w:eastAsia="en-US"/>
              </w:rPr>
              <w:t>женщин</w:t>
            </w:r>
            <w:proofErr w:type="spellEnd"/>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sz w:val="22"/>
                <w:szCs w:val="22"/>
                <w:lang w:val="en-US" w:eastAsia="en-US"/>
              </w:rPr>
            </w:pPr>
            <w:proofErr w:type="spellStart"/>
            <w:r w:rsidRPr="00375117">
              <w:rPr>
                <w:rFonts w:eastAsia="Calibri"/>
                <w:sz w:val="22"/>
                <w:szCs w:val="22"/>
                <w:lang w:val="en-US" w:eastAsia="en-US"/>
              </w:rPr>
              <w:t>мужчин</w:t>
            </w:r>
            <w:proofErr w:type="spellEnd"/>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sz w:val="22"/>
                <w:szCs w:val="22"/>
                <w:lang w:val="en-US" w:eastAsia="en-US"/>
              </w:rPr>
            </w:pPr>
            <w:proofErr w:type="spellStart"/>
            <w:r w:rsidRPr="00375117">
              <w:rPr>
                <w:rFonts w:eastAsia="Calibri"/>
                <w:sz w:val="22"/>
                <w:szCs w:val="22"/>
                <w:lang w:val="en-US" w:eastAsia="en-US"/>
              </w:rPr>
              <w:t>женщин</w:t>
            </w:r>
            <w:proofErr w:type="spellEnd"/>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sz w:val="22"/>
                <w:szCs w:val="22"/>
                <w:lang w:val="en-US" w:eastAsia="en-US"/>
              </w:rPr>
            </w:pPr>
            <w:proofErr w:type="spellStart"/>
            <w:r w:rsidRPr="00375117">
              <w:rPr>
                <w:rFonts w:eastAsia="Calibri"/>
                <w:sz w:val="22"/>
                <w:szCs w:val="22"/>
                <w:lang w:val="en-US" w:eastAsia="en-US"/>
              </w:rPr>
              <w:t>мужчин</w:t>
            </w:r>
            <w:proofErr w:type="spellEnd"/>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sz w:val="22"/>
                <w:szCs w:val="22"/>
                <w:lang w:val="en-US" w:eastAsia="en-US"/>
              </w:rPr>
            </w:pPr>
            <w:proofErr w:type="spellStart"/>
            <w:r w:rsidRPr="00375117">
              <w:rPr>
                <w:rFonts w:eastAsia="Calibri"/>
                <w:sz w:val="22"/>
                <w:szCs w:val="22"/>
                <w:lang w:val="en-US" w:eastAsia="en-US"/>
              </w:rPr>
              <w:t>женщин</w:t>
            </w:r>
            <w:proofErr w:type="spellEnd"/>
          </w:p>
        </w:tc>
      </w:tr>
      <w:tr w:rsidR="00375117" w:rsidRPr="00375117" w:rsidTr="002000FE">
        <w:trPr>
          <w:trHeight w:val="362"/>
          <w:jc w:val="center"/>
        </w:trPr>
        <w:tc>
          <w:tcPr>
            <w:tcW w:w="1418"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proofErr w:type="spellStart"/>
            <w:r w:rsidRPr="00375117">
              <w:rPr>
                <w:rFonts w:eastAsia="Calibri"/>
                <w:lang w:val="en-US" w:eastAsia="en-US"/>
              </w:rPr>
              <w:t>до</w:t>
            </w:r>
            <w:proofErr w:type="spellEnd"/>
            <w:r w:rsidRPr="00375117">
              <w:rPr>
                <w:rFonts w:eastAsia="Calibri"/>
                <w:lang w:val="en-US" w:eastAsia="en-US"/>
              </w:rPr>
              <w:t xml:space="preserve"> 40 </w:t>
            </w:r>
            <w:proofErr w:type="spellStart"/>
            <w:r w:rsidRPr="00375117">
              <w:rPr>
                <w:rFonts w:eastAsia="Calibri"/>
                <w:lang w:val="en-US" w:eastAsia="en-US"/>
              </w:rPr>
              <w:t>лет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375117" w:rsidRPr="00375117" w:rsidRDefault="00375117" w:rsidP="00375117">
            <w:pPr>
              <w:ind w:left="0"/>
              <w:jc w:val="center"/>
              <w:rPr>
                <w:rFonts w:eastAsia="Calibri"/>
                <w:lang w:val="en-US" w:eastAsia="en-US"/>
              </w:rPr>
            </w:pPr>
            <w:r w:rsidRPr="00375117">
              <w:rPr>
                <w:rFonts w:eastAsia="Calibri"/>
                <w:lang w:val="en-US"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375117" w:rsidRPr="00375117" w:rsidRDefault="00375117" w:rsidP="00375117">
            <w:pPr>
              <w:ind w:left="0"/>
              <w:jc w:val="center"/>
              <w:rPr>
                <w:rFonts w:eastAsia="Calibri"/>
                <w:lang w:val="en-US" w:eastAsia="en-US"/>
              </w:rPr>
            </w:pPr>
            <w:r w:rsidRPr="00375117">
              <w:rPr>
                <w:rFonts w:eastAsia="Calibri"/>
                <w:lang w:val="en-US" w:eastAsia="en-US"/>
              </w:rPr>
              <w:t>0</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6</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1</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6</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0</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4</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0</w:t>
            </w:r>
          </w:p>
        </w:tc>
      </w:tr>
      <w:tr w:rsidR="00375117" w:rsidRPr="00375117" w:rsidTr="002000FE">
        <w:trPr>
          <w:trHeight w:val="332"/>
          <w:jc w:val="center"/>
        </w:trPr>
        <w:tc>
          <w:tcPr>
            <w:tcW w:w="1418"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41</w:t>
            </w:r>
            <w:r w:rsidRPr="00375117">
              <w:rPr>
                <w:rFonts w:eastAsia="Calibri"/>
                <w:lang w:eastAsia="en-US"/>
              </w:rPr>
              <w:t>–</w:t>
            </w:r>
            <w:r w:rsidRPr="00375117">
              <w:rPr>
                <w:rFonts w:eastAsia="Calibri"/>
                <w:lang w:val="en-US" w:eastAsia="en-US"/>
              </w:rPr>
              <w:t xml:space="preserve">50 </w:t>
            </w:r>
            <w:proofErr w:type="spellStart"/>
            <w:r w:rsidRPr="00375117">
              <w:rPr>
                <w:rFonts w:eastAsia="Calibri"/>
                <w:lang w:val="en-US" w:eastAsia="en-US"/>
              </w:rPr>
              <w:t>лет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375117" w:rsidRPr="00375117" w:rsidRDefault="00375117" w:rsidP="00375117">
            <w:pPr>
              <w:ind w:left="0"/>
              <w:jc w:val="center"/>
              <w:rPr>
                <w:rFonts w:eastAsia="Calibri"/>
                <w:lang w:val="en-US" w:eastAsia="en-US"/>
              </w:rPr>
            </w:pPr>
            <w:r w:rsidRPr="00375117">
              <w:rPr>
                <w:rFonts w:eastAsia="Calibri"/>
                <w:lang w:val="en-US"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375117" w:rsidRPr="00375117" w:rsidRDefault="00375117" w:rsidP="00375117">
            <w:pPr>
              <w:ind w:left="0"/>
              <w:jc w:val="center"/>
              <w:rPr>
                <w:rFonts w:eastAsia="Calibri"/>
                <w:lang w:val="en-US" w:eastAsia="en-US"/>
              </w:rPr>
            </w:pPr>
            <w:r w:rsidRPr="00375117">
              <w:rPr>
                <w:rFonts w:eastAsia="Calibri"/>
                <w:lang w:val="en-US" w:eastAsia="en-US"/>
              </w:rPr>
              <w:t>9</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25</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2</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31</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2</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27</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2</w:t>
            </w:r>
          </w:p>
        </w:tc>
      </w:tr>
      <w:tr w:rsidR="00375117" w:rsidRPr="00375117" w:rsidTr="002000FE">
        <w:trPr>
          <w:trHeight w:val="229"/>
          <w:jc w:val="center"/>
        </w:trPr>
        <w:tc>
          <w:tcPr>
            <w:tcW w:w="1418"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 xml:space="preserve">51–60 </w:t>
            </w:r>
            <w:proofErr w:type="spellStart"/>
            <w:r w:rsidRPr="00375117">
              <w:rPr>
                <w:rFonts w:eastAsia="Calibri"/>
                <w:lang w:val="en-US" w:eastAsia="en-US"/>
              </w:rPr>
              <w:t>лет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375117" w:rsidRPr="00375117" w:rsidRDefault="00375117" w:rsidP="00375117">
            <w:pPr>
              <w:ind w:left="0"/>
              <w:jc w:val="center"/>
              <w:rPr>
                <w:rFonts w:eastAsia="Calibri"/>
                <w:lang w:val="en-US" w:eastAsia="en-US"/>
              </w:rPr>
            </w:pPr>
            <w:r w:rsidRPr="00375117">
              <w:rPr>
                <w:rFonts w:eastAsia="Calibri"/>
                <w:lang w:val="en-US" w:eastAsia="en-US"/>
              </w:rPr>
              <w:t>92</w:t>
            </w:r>
          </w:p>
        </w:tc>
        <w:tc>
          <w:tcPr>
            <w:tcW w:w="1134" w:type="dxa"/>
            <w:tcBorders>
              <w:top w:val="single" w:sz="4" w:space="0" w:color="auto"/>
              <w:left w:val="single" w:sz="4" w:space="0" w:color="auto"/>
              <w:bottom w:val="single" w:sz="4" w:space="0" w:color="auto"/>
              <w:right w:val="single" w:sz="4" w:space="0" w:color="auto"/>
            </w:tcBorders>
            <w:hideMark/>
          </w:tcPr>
          <w:p w:rsidR="00375117" w:rsidRPr="00375117" w:rsidRDefault="00375117" w:rsidP="00375117">
            <w:pPr>
              <w:ind w:left="0"/>
              <w:jc w:val="center"/>
              <w:rPr>
                <w:rFonts w:eastAsia="Calibri"/>
                <w:lang w:val="en-US" w:eastAsia="en-US"/>
              </w:rPr>
            </w:pPr>
            <w:r w:rsidRPr="00375117">
              <w:rPr>
                <w:rFonts w:eastAsia="Calibri"/>
                <w:lang w:val="en-US" w:eastAsia="en-US"/>
              </w:rPr>
              <w:t>19</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58</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8</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71</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23</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strike/>
                <w:lang w:eastAsia="en-US"/>
              </w:rPr>
            </w:pPr>
            <w:r w:rsidRPr="00375117">
              <w:rPr>
                <w:rFonts w:eastAsia="Calibri"/>
                <w:lang w:eastAsia="en-US"/>
              </w:rPr>
              <w:t>87</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eastAsia="en-US"/>
              </w:rPr>
            </w:pPr>
            <w:r w:rsidRPr="00375117">
              <w:rPr>
                <w:rFonts w:eastAsia="Calibri"/>
                <w:lang w:eastAsia="en-US"/>
              </w:rPr>
              <w:t>16</w:t>
            </w:r>
          </w:p>
        </w:tc>
      </w:tr>
      <w:tr w:rsidR="00375117" w:rsidRPr="00375117" w:rsidTr="002000FE">
        <w:trPr>
          <w:trHeight w:val="320"/>
          <w:jc w:val="center"/>
        </w:trPr>
        <w:tc>
          <w:tcPr>
            <w:tcW w:w="1418"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61</w:t>
            </w:r>
            <w:r w:rsidRPr="00375117">
              <w:rPr>
                <w:rFonts w:eastAsia="Calibri"/>
                <w:lang w:eastAsia="en-US"/>
              </w:rPr>
              <w:t>–</w:t>
            </w:r>
            <w:r w:rsidRPr="00375117">
              <w:rPr>
                <w:rFonts w:eastAsia="Calibri"/>
                <w:lang w:val="en-US" w:eastAsia="en-US"/>
              </w:rPr>
              <w:t xml:space="preserve">70 </w:t>
            </w:r>
            <w:proofErr w:type="spellStart"/>
            <w:r w:rsidRPr="00375117">
              <w:rPr>
                <w:rFonts w:eastAsia="Calibri"/>
                <w:lang w:val="en-US" w:eastAsia="en-US"/>
              </w:rPr>
              <w:t>лет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375117" w:rsidRPr="00375117" w:rsidRDefault="00375117" w:rsidP="00375117">
            <w:pPr>
              <w:ind w:left="0"/>
              <w:jc w:val="center"/>
              <w:rPr>
                <w:rFonts w:eastAsia="Calibri"/>
                <w:lang w:val="en-US" w:eastAsia="en-US"/>
              </w:rPr>
            </w:pPr>
            <w:r w:rsidRPr="00375117">
              <w:rPr>
                <w:rFonts w:eastAsia="Calibri"/>
                <w:lang w:val="en-US" w:eastAsia="en-US"/>
              </w:rPr>
              <w:t>110</w:t>
            </w:r>
          </w:p>
        </w:tc>
        <w:tc>
          <w:tcPr>
            <w:tcW w:w="1134" w:type="dxa"/>
            <w:tcBorders>
              <w:top w:val="single" w:sz="4" w:space="0" w:color="auto"/>
              <w:left w:val="single" w:sz="4" w:space="0" w:color="auto"/>
              <w:bottom w:val="single" w:sz="4" w:space="0" w:color="auto"/>
              <w:right w:val="single" w:sz="4" w:space="0" w:color="auto"/>
            </w:tcBorders>
            <w:hideMark/>
          </w:tcPr>
          <w:p w:rsidR="00375117" w:rsidRPr="00375117" w:rsidRDefault="00375117" w:rsidP="00375117">
            <w:pPr>
              <w:ind w:left="0"/>
              <w:jc w:val="center"/>
              <w:rPr>
                <w:rFonts w:eastAsia="Calibri"/>
                <w:lang w:val="en-US" w:eastAsia="en-US"/>
              </w:rPr>
            </w:pPr>
            <w:r w:rsidRPr="00375117">
              <w:rPr>
                <w:rFonts w:eastAsia="Calibri"/>
                <w:lang w:val="en-US" w:eastAsia="en-US"/>
              </w:rPr>
              <w:t>41</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101</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53</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99</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50</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eastAsia="en-US"/>
              </w:rPr>
            </w:pPr>
            <w:r w:rsidRPr="00375117">
              <w:rPr>
                <w:rFonts w:eastAsia="Calibri"/>
                <w:lang w:eastAsia="en-US"/>
              </w:rPr>
              <w:t>141</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eastAsia="en-US"/>
              </w:rPr>
            </w:pPr>
            <w:r w:rsidRPr="00375117">
              <w:rPr>
                <w:rFonts w:eastAsia="Calibri"/>
                <w:lang w:eastAsia="en-US"/>
              </w:rPr>
              <w:t>70</w:t>
            </w:r>
          </w:p>
        </w:tc>
      </w:tr>
      <w:tr w:rsidR="00375117" w:rsidRPr="00375117" w:rsidTr="002000FE">
        <w:trPr>
          <w:trHeight w:val="537"/>
          <w:jc w:val="center"/>
        </w:trPr>
        <w:tc>
          <w:tcPr>
            <w:tcW w:w="1418"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proofErr w:type="spellStart"/>
            <w:r w:rsidRPr="00375117">
              <w:rPr>
                <w:rFonts w:eastAsia="Calibri"/>
                <w:lang w:val="en-US" w:eastAsia="en-US"/>
              </w:rPr>
              <w:t>старше</w:t>
            </w:r>
            <w:proofErr w:type="spellEnd"/>
            <w:r w:rsidRPr="00375117">
              <w:rPr>
                <w:rFonts w:eastAsia="Calibri"/>
                <w:lang w:val="en-US" w:eastAsia="en-US"/>
              </w:rPr>
              <w:t xml:space="preserve"> 71 </w:t>
            </w:r>
            <w:proofErr w:type="spellStart"/>
            <w:r w:rsidRPr="00375117">
              <w:rPr>
                <w:rFonts w:eastAsia="Calibri"/>
                <w:lang w:val="en-US" w:eastAsia="en-US"/>
              </w:rPr>
              <w:t>года</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375117" w:rsidRPr="00375117" w:rsidRDefault="00375117" w:rsidP="00375117">
            <w:pPr>
              <w:ind w:left="0"/>
              <w:jc w:val="center"/>
              <w:rPr>
                <w:rFonts w:eastAsia="Calibri"/>
                <w:lang w:val="en-US" w:eastAsia="en-US"/>
              </w:rPr>
            </w:pPr>
            <w:r w:rsidRPr="00375117">
              <w:rPr>
                <w:rFonts w:eastAsia="Calibri"/>
                <w:lang w:val="en-US" w:eastAsia="en-US"/>
              </w:rPr>
              <w:t>60</w:t>
            </w:r>
          </w:p>
        </w:tc>
        <w:tc>
          <w:tcPr>
            <w:tcW w:w="1134" w:type="dxa"/>
            <w:tcBorders>
              <w:top w:val="single" w:sz="4" w:space="0" w:color="auto"/>
              <w:left w:val="single" w:sz="4" w:space="0" w:color="auto"/>
              <w:bottom w:val="single" w:sz="4" w:space="0" w:color="auto"/>
              <w:right w:val="single" w:sz="4" w:space="0" w:color="auto"/>
            </w:tcBorders>
            <w:hideMark/>
          </w:tcPr>
          <w:p w:rsidR="00375117" w:rsidRPr="00375117" w:rsidRDefault="00375117" w:rsidP="00375117">
            <w:pPr>
              <w:ind w:left="0"/>
              <w:jc w:val="center"/>
              <w:rPr>
                <w:rFonts w:eastAsia="Calibri"/>
                <w:lang w:val="en-US" w:eastAsia="en-US"/>
              </w:rPr>
            </w:pPr>
            <w:r w:rsidRPr="00375117">
              <w:rPr>
                <w:rFonts w:eastAsia="Calibri"/>
                <w:lang w:val="en-US" w:eastAsia="en-US"/>
              </w:rPr>
              <w:t>48</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70</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85</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80</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86</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eastAsia="en-US"/>
              </w:rPr>
            </w:pPr>
            <w:r w:rsidRPr="00375117">
              <w:rPr>
                <w:rFonts w:eastAsia="Calibri"/>
                <w:lang w:eastAsia="en-US"/>
              </w:rPr>
              <w:t>97</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eastAsia="en-US"/>
              </w:rPr>
            </w:pPr>
            <w:r w:rsidRPr="00375117">
              <w:rPr>
                <w:rFonts w:eastAsia="Calibri"/>
                <w:lang w:eastAsia="en-US"/>
              </w:rPr>
              <w:t>119</w:t>
            </w:r>
          </w:p>
        </w:tc>
      </w:tr>
      <w:tr w:rsidR="00375117" w:rsidRPr="00375117" w:rsidTr="002000FE">
        <w:trPr>
          <w:trHeight w:val="157"/>
          <w:jc w:val="center"/>
        </w:trPr>
        <w:tc>
          <w:tcPr>
            <w:tcW w:w="1418" w:type="dxa"/>
            <w:vMerge w:val="restart"/>
            <w:tcBorders>
              <w:top w:val="single" w:sz="4" w:space="0" w:color="auto"/>
              <w:left w:val="single" w:sz="4" w:space="0" w:color="auto"/>
              <w:right w:val="single" w:sz="4" w:space="0" w:color="auto"/>
            </w:tcBorders>
            <w:hideMark/>
          </w:tcPr>
          <w:p w:rsidR="00375117" w:rsidRPr="00375117" w:rsidRDefault="00375117" w:rsidP="00375117">
            <w:pPr>
              <w:ind w:left="0"/>
              <w:jc w:val="center"/>
              <w:rPr>
                <w:rFonts w:eastAsia="Calibri"/>
                <w:lang w:eastAsia="en-US"/>
              </w:rPr>
            </w:pPr>
            <w:proofErr w:type="spellStart"/>
            <w:r w:rsidRPr="00375117">
              <w:rPr>
                <w:rFonts w:eastAsia="Calibri"/>
                <w:lang w:val="en-US" w:eastAsia="en-US"/>
              </w:rPr>
              <w:t>Всего</w:t>
            </w:r>
            <w:proofErr w:type="spellEnd"/>
            <w:r w:rsidRPr="00375117">
              <w:rPr>
                <w:rFonts w:eastAsia="Calibri"/>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375117" w:rsidRPr="00375117" w:rsidRDefault="00375117" w:rsidP="00375117">
            <w:pPr>
              <w:ind w:left="0"/>
              <w:jc w:val="center"/>
              <w:rPr>
                <w:rFonts w:eastAsia="Calibri"/>
                <w:lang w:val="en-US" w:eastAsia="en-US"/>
              </w:rPr>
            </w:pPr>
            <w:r w:rsidRPr="00375117">
              <w:rPr>
                <w:rFonts w:eastAsia="Calibri"/>
                <w:lang w:val="en-US" w:eastAsia="en-US"/>
              </w:rPr>
              <w:t>286</w:t>
            </w:r>
          </w:p>
        </w:tc>
        <w:tc>
          <w:tcPr>
            <w:tcW w:w="1134" w:type="dxa"/>
            <w:tcBorders>
              <w:top w:val="single" w:sz="4" w:space="0" w:color="auto"/>
              <w:left w:val="single" w:sz="4" w:space="0" w:color="auto"/>
              <w:bottom w:val="single" w:sz="4" w:space="0" w:color="auto"/>
              <w:right w:val="single" w:sz="4" w:space="0" w:color="auto"/>
            </w:tcBorders>
            <w:hideMark/>
          </w:tcPr>
          <w:p w:rsidR="00375117" w:rsidRPr="00375117" w:rsidRDefault="00375117" w:rsidP="00375117">
            <w:pPr>
              <w:ind w:left="0"/>
              <w:jc w:val="center"/>
              <w:rPr>
                <w:rFonts w:eastAsia="Calibri"/>
                <w:lang w:val="en-US" w:eastAsia="en-US"/>
              </w:rPr>
            </w:pPr>
            <w:r w:rsidRPr="00375117">
              <w:rPr>
                <w:rFonts w:eastAsia="Calibri"/>
                <w:lang w:val="en-US" w:eastAsia="en-US"/>
              </w:rPr>
              <w:t>117</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260</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149</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287</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161</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eastAsia="en-US"/>
              </w:rPr>
            </w:pPr>
            <w:r w:rsidRPr="00375117">
              <w:rPr>
                <w:rFonts w:eastAsia="Calibri"/>
                <w:lang w:eastAsia="en-US"/>
              </w:rPr>
              <w:t>356</w:t>
            </w:r>
          </w:p>
        </w:tc>
        <w:tc>
          <w:tcPr>
            <w:tcW w:w="1134" w:type="dxa"/>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eastAsia="en-US"/>
              </w:rPr>
            </w:pPr>
            <w:r w:rsidRPr="00375117">
              <w:rPr>
                <w:rFonts w:eastAsia="Calibri"/>
                <w:lang w:eastAsia="en-US"/>
              </w:rPr>
              <w:t>207</w:t>
            </w:r>
          </w:p>
        </w:tc>
      </w:tr>
      <w:tr w:rsidR="00375117" w:rsidRPr="00375117" w:rsidTr="002000FE">
        <w:trPr>
          <w:trHeight w:val="235"/>
          <w:jc w:val="center"/>
        </w:trPr>
        <w:tc>
          <w:tcPr>
            <w:tcW w:w="1418" w:type="dxa"/>
            <w:vMerge/>
            <w:tcBorders>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p>
        </w:tc>
        <w:tc>
          <w:tcPr>
            <w:tcW w:w="2268" w:type="dxa"/>
            <w:gridSpan w:val="2"/>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403</w:t>
            </w:r>
          </w:p>
        </w:tc>
        <w:tc>
          <w:tcPr>
            <w:tcW w:w="2268" w:type="dxa"/>
            <w:gridSpan w:val="2"/>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409</w:t>
            </w:r>
          </w:p>
        </w:tc>
        <w:tc>
          <w:tcPr>
            <w:tcW w:w="2268" w:type="dxa"/>
            <w:gridSpan w:val="2"/>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val="en-US" w:eastAsia="en-US"/>
              </w:rPr>
            </w:pPr>
            <w:r w:rsidRPr="00375117">
              <w:rPr>
                <w:rFonts w:eastAsia="Calibri"/>
                <w:lang w:val="en-US" w:eastAsia="en-US"/>
              </w:rPr>
              <w:t>488</w:t>
            </w:r>
          </w:p>
        </w:tc>
        <w:tc>
          <w:tcPr>
            <w:tcW w:w="2268" w:type="dxa"/>
            <w:gridSpan w:val="2"/>
            <w:tcBorders>
              <w:top w:val="single" w:sz="4" w:space="0" w:color="auto"/>
              <w:left w:val="single" w:sz="4" w:space="0" w:color="auto"/>
              <w:bottom w:val="single" w:sz="4" w:space="0" w:color="auto"/>
              <w:right w:val="single" w:sz="4" w:space="0" w:color="auto"/>
            </w:tcBorders>
          </w:tcPr>
          <w:p w:rsidR="00375117" w:rsidRPr="00375117" w:rsidRDefault="00375117" w:rsidP="00375117">
            <w:pPr>
              <w:ind w:left="0"/>
              <w:jc w:val="center"/>
              <w:rPr>
                <w:rFonts w:eastAsia="Calibri"/>
                <w:lang w:eastAsia="en-US"/>
              </w:rPr>
            </w:pPr>
            <w:r w:rsidRPr="00375117">
              <w:rPr>
                <w:rFonts w:eastAsia="Calibri"/>
                <w:lang w:eastAsia="en-US"/>
              </w:rPr>
              <w:t>563</w:t>
            </w:r>
          </w:p>
        </w:tc>
      </w:tr>
    </w:tbl>
    <w:p w:rsidR="00375117" w:rsidRPr="00375117" w:rsidRDefault="00375117" w:rsidP="00375117">
      <w:pPr>
        <w:ind w:left="0"/>
        <w:jc w:val="center"/>
        <w:rPr>
          <w:rFonts w:eastAsia="Calibri"/>
          <w:lang w:val="en-US" w:eastAsia="en-US"/>
        </w:rPr>
      </w:pPr>
    </w:p>
    <w:p w:rsidR="00375117" w:rsidRPr="00375117" w:rsidRDefault="00375117" w:rsidP="00375117">
      <w:pPr>
        <w:widowControl w:val="0"/>
        <w:autoSpaceDE w:val="0"/>
        <w:autoSpaceDN w:val="0"/>
        <w:adjustRightInd w:val="0"/>
        <w:ind w:left="0" w:firstLine="709"/>
        <w:rPr>
          <w:rFonts w:eastAsia="Calibri"/>
          <w:sz w:val="28"/>
          <w:szCs w:val="28"/>
        </w:rPr>
      </w:pPr>
      <w:r w:rsidRPr="00375117">
        <w:rPr>
          <w:sz w:val="28"/>
          <w:szCs w:val="28"/>
        </w:rPr>
        <w:t xml:space="preserve">В соответствии с приведенными цифрами в структуре возрастной категории в основном преобладают трудоспособные пациенты. Если рассматривать указанную категорию по половому признаку, превалируют все-таки мужчины по отношению к женщинам. Учитывая возрастные критерии, </w:t>
      </w:r>
      <w:r w:rsidRPr="00375117">
        <w:rPr>
          <w:sz w:val="28"/>
          <w:szCs w:val="28"/>
        </w:rPr>
        <w:br/>
        <w:t xml:space="preserve">у данной категории граждан в диагнозе присутствует </w:t>
      </w:r>
      <w:proofErr w:type="spellStart"/>
      <w:r w:rsidRPr="00375117">
        <w:rPr>
          <w:sz w:val="28"/>
          <w:szCs w:val="28"/>
        </w:rPr>
        <w:t>коморбидность</w:t>
      </w:r>
      <w:proofErr w:type="spellEnd"/>
      <w:r w:rsidRPr="00375117">
        <w:rPr>
          <w:sz w:val="28"/>
          <w:szCs w:val="28"/>
        </w:rPr>
        <w:t xml:space="preserve"> (сопутствующая патология в виде ишемической болезни сердца, артериальной гипертензии, сахарного диабета, ожирения, атеросклероза и так далее). </w:t>
      </w:r>
    </w:p>
    <w:p w:rsidR="00375117" w:rsidRPr="00375117" w:rsidRDefault="00375117" w:rsidP="00375117">
      <w:pPr>
        <w:widowControl w:val="0"/>
        <w:autoSpaceDE w:val="0"/>
        <w:autoSpaceDN w:val="0"/>
        <w:adjustRightInd w:val="0"/>
        <w:ind w:left="0" w:firstLine="709"/>
        <w:rPr>
          <w:rFonts w:eastAsia="Calibri"/>
          <w:sz w:val="28"/>
          <w:szCs w:val="28"/>
        </w:rPr>
      </w:pPr>
      <w:r w:rsidRPr="00375117">
        <w:rPr>
          <w:rFonts w:eastAsia="Calibri"/>
          <w:sz w:val="28"/>
          <w:szCs w:val="28"/>
        </w:rPr>
        <w:t xml:space="preserve">Кроме того, пациенты, перенесшие острый инфаркт миокарда, являются нетрудоспособными на протяжении длительного периода времени (от 5 лет </w:t>
      </w:r>
      <w:r w:rsidRPr="00375117">
        <w:rPr>
          <w:rFonts w:eastAsia="Calibri"/>
          <w:sz w:val="28"/>
          <w:szCs w:val="28"/>
        </w:rPr>
        <w:br/>
        <w:t xml:space="preserve">и более). У пациентов, перенесших острый инфаркт миокарда, риск внезапной смерти в течение первого года жизни без </w:t>
      </w:r>
      <w:proofErr w:type="spellStart"/>
      <w:r w:rsidRPr="00375117">
        <w:rPr>
          <w:rFonts w:eastAsia="Calibri"/>
          <w:sz w:val="28"/>
          <w:szCs w:val="28"/>
        </w:rPr>
        <w:t>стентирования</w:t>
      </w:r>
      <w:proofErr w:type="spellEnd"/>
      <w:r w:rsidRPr="00375117">
        <w:rPr>
          <w:rFonts w:eastAsia="Calibri"/>
          <w:sz w:val="28"/>
          <w:szCs w:val="28"/>
        </w:rPr>
        <w:t xml:space="preserve"> составляет более 37</w:t>
      </w:r>
      <w:r w:rsidRPr="00375117">
        <w:rPr>
          <w:sz w:val="28"/>
          <w:szCs w:val="28"/>
        </w:rPr>
        <w:t xml:space="preserve"> процентов</w:t>
      </w:r>
      <w:r w:rsidRPr="00375117">
        <w:rPr>
          <w:rFonts w:eastAsia="Calibri"/>
          <w:sz w:val="28"/>
          <w:szCs w:val="28"/>
        </w:rPr>
        <w:t>.</w:t>
      </w:r>
    </w:p>
    <w:p w:rsidR="00375117" w:rsidRPr="00375117" w:rsidRDefault="00375117" w:rsidP="00375117">
      <w:pPr>
        <w:ind w:left="0" w:firstLine="709"/>
        <w:rPr>
          <w:sz w:val="28"/>
          <w:szCs w:val="28"/>
          <w:lang w:eastAsia="en-US"/>
        </w:rPr>
      </w:pPr>
      <w:r w:rsidRPr="00375117">
        <w:rPr>
          <w:sz w:val="28"/>
          <w:szCs w:val="28"/>
          <w:lang w:eastAsia="en-US"/>
        </w:rPr>
        <w:t xml:space="preserve">6. Высокий уровень заболеваемости и смертности от ССЗ обусловлен преобладанием в структуре населения </w:t>
      </w:r>
      <w:r w:rsidRPr="00375117">
        <w:rPr>
          <w:color w:val="000000"/>
          <w:sz w:val="28"/>
          <w:szCs w:val="28"/>
          <w:lang w:eastAsia="en-US"/>
        </w:rPr>
        <w:t>Приднестровской Молдавской Республики</w:t>
      </w:r>
      <w:r w:rsidRPr="00375117">
        <w:rPr>
          <w:sz w:val="28"/>
          <w:szCs w:val="28"/>
          <w:lang w:eastAsia="en-US"/>
        </w:rPr>
        <w:t xml:space="preserve"> (более 20</w:t>
      </w:r>
      <w:r w:rsidRPr="00375117">
        <w:rPr>
          <w:color w:val="000000"/>
          <w:sz w:val="28"/>
          <w:szCs w:val="28"/>
          <w:lang w:eastAsia="en-US"/>
        </w:rPr>
        <w:t xml:space="preserve"> процентов</w:t>
      </w:r>
      <w:r w:rsidRPr="00375117">
        <w:rPr>
          <w:sz w:val="28"/>
          <w:szCs w:val="28"/>
          <w:lang w:eastAsia="en-US"/>
        </w:rPr>
        <w:t xml:space="preserve">) граждан пожилого возраста, высокой распространенностью рисков, таких как курение, употребление алкоголя, гиподинамия, несбалансированное питание, ожирение, психоэмоциональные стрессы, наличие сахарного диабета, а также отсутствием у большинства людей мотивации к соблюдению здорового образа жизни и ответственности </w:t>
      </w:r>
      <w:r w:rsidRPr="00375117">
        <w:rPr>
          <w:sz w:val="28"/>
          <w:szCs w:val="28"/>
          <w:lang w:eastAsia="en-US"/>
        </w:rPr>
        <w:br/>
        <w:t>за состояние собственного здоровья.</w:t>
      </w:r>
    </w:p>
    <w:p w:rsidR="00375117" w:rsidRPr="00375117" w:rsidRDefault="00375117" w:rsidP="00375117">
      <w:pPr>
        <w:ind w:left="0" w:firstLine="709"/>
        <w:rPr>
          <w:rFonts w:eastAsia="Calibri"/>
          <w:b/>
          <w:sz w:val="28"/>
          <w:szCs w:val="28"/>
        </w:rPr>
      </w:pPr>
      <w:r w:rsidRPr="00375117">
        <w:rPr>
          <w:sz w:val="28"/>
          <w:szCs w:val="28"/>
          <w:lang w:eastAsia="en-US"/>
        </w:rPr>
        <w:t xml:space="preserve">Учитывая особенности структуры населения </w:t>
      </w:r>
      <w:r w:rsidRPr="00375117">
        <w:rPr>
          <w:color w:val="000000"/>
          <w:sz w:val="28"/>
          <w:szCs w:val="28"/>
          <w:lang w:eastAsia="en-US"/>
        </w:rPr>
        <w:t>Приднестровской Молдавской Республики</w:t>
      </w:r>
      <w:r w:rsidRPr="00375117">
        <w:rPr>
          <w:sz w:val="28"/>
          <w:szCs w:val="28"/>
          <w:lang w:eastAsia="en-US"/>
        </w:rPr>
        <w:t xml:space="preserve"> по возрастам (преобладание старшей возрастной группы в общей популяции и старение населения), количество больных </w:t>
      </w:r>
      <w:r w:rsidRPr="00375117">
        <w:rPr>
          <w:sz w:val="28"/>
          <w:szCs w:val="28"/>
          <w:lang w:eastAsia="en-US"/>
        </w:rPr>
        <w:br/>
        <w:t xml:space="preserve">с патологией системы кровообращения будет постоянно расти, </w:t>
      </w:r>
      <w:r w:rsidRPr="00375117">
        <w:rPr>
          <w:sz w:val="28"/>
          <w:szCs w:val="28"/>
          <w:lang w:eastAsia="en-US"/>
        </w:rPr>
        <w:br/>
        <w:t xml:space="preserve">и, соответственно, расти смертность от сердечно-сосудистой патологии. </w:t>
      </w:r>
      <w:r w:rsidRPr="00375117">
        <w:rPr>
          <w:sz w:val="28"/>
          <w:szCs w:val="28"/>
          <w:lang w:eastAsia="en-US"/>
        </w:rPr>
        <w:br/>
        <w:t xml:space="preserve">Но даже количество официально зарегистрированных больных говорит </w:t>
      </w:r>
      <w:r w:rsidRPr="00375117">
        <w:rPr>
          <w:sz w:val="28"/>
          <w:szCs w:val="28"/>
          <w:lang w:eastAsia="en-US"/>
        </w:rPr>
        <w:br/>
        <w:t>о высокой распространенности данной патологии.</w:t>
      </w:r>
    </w:p>
    <w:p w:rsidR="00375117" w:rsidRPr="00375117" w:rsidRDefault="00375117" w:rsidP="00375117">
      <w:pPr>
        <w:ind w:left="0" w:firstLine="709"/>
        <w:rPr>
          <w:rFonts w:eastAsia="Calibri"/>
          <w:b/>
          <w:sz w:val="28"/>
          <w:szCs w:val="28"/>
        </w:rPr>
      </w:pPr>
      <w:r w:rsidRPr="00375117">
        <w:rPr>
          <w:sz w:val="28"/>
          <w:szCs w:val="28"/>
          <w:lang w:eastAsia="en-US"/>
        </w:rPr>
        <w:t xml:space="preserve">7. Ведущими в структуре болезненности и заболеваемости ССЗ являются: артериальная гипертензия, ишемическая болезнь сердца и острый инфаркт миокарда, цереброваскулярные заболевания, включая острое нарушение мозгового кровообращения, тромбоэмболические осложнения, а также различные их сочетания. </w:t>
      </w:r>
    </w:p>
    <w:p w:rsidR="00375117" w:rsidRPr="00375117" w:rsidRDefault="00375117" w:rsidP="00375117">
      <w:pPr>
        <w:ind w:left="0" w:firstLine="709"/>
        <w:rPr>
          <w:rFonts w:eastAsia="Calibri"/>
          <w:b/>
          <w:sz w:val="28"/>
          <w:szCs w:val="28"/>
        </w:rPr>
      </w:pPr>
      <w:r w:rsidRPr="00375117">
        <w:rPr>
          <w:sz w:val="28"/>
          <w:szCs w:val="28"/>
        </w:rPr>
        <w:t xml:space="preserve">8. Уровень знаний населения </w:t>
      </w:r>
      <w:r w:rsidRPr="00375117">
        <w:rPr>
          <w:color w:val="000000"/>
          <w:sz w:val="28"/>
          <w:szCs w:val="28"/>
        </w:rPr>
        <w:t xml:space="preserve">Приднестровской Молдавской Республики </w:t>
      </w:r>
      <w:r w:rsidRPr="00375117">
        <w:rPr>
          <w:sz w:val="28"/>
          <w:szCs w:val="28"/>
        </w:rPr>
        <w:t xml:space="preserve">относительно значимости факторов риска ССЗ является неудовлетворительным, </w:t>
      </w:r>
      <w:r w:rsidRPr="00375117">
        <w:rPr>
          <w:sz w:val="28"/>
          <w:szCs w:val="28"/>
        </w:rPr>
        <w:lastRenderedPageBreak/>
        <w:t>а меры, необходимые для их раннего выявления, недостаточно используются, что приводит к высокому уровню сосудистых осложнений.</w:t>
      </w:r>
    </w:p>
    <w:p w:rsidR="00375117" w:rsidRPr="00375117" w:rsidRDefault="00375117" w:rsidP="00375117">
      <w:pPr>
        <w:ind w:left="0" w:firstLine="709"/>
        <w:rPr>
          <w:rFonts w:eastAsia="Calibri"/>
          <w:b/>
          <w:sz w:val="28"/>
          <w:szCs w:val="28"/>
        </w:rPr>
      </w:pPr>
      <w:r w:rsidRPr="00375117">
        <w:rPr>
          <w:sz w:val="28"/>
          <w:szCs w:val="28"/>
        </w:rPr>
        <w:t xml:space="preserve">Люди, страдающие ССЗ или подвергающиеся высокому риску таких заболеваний (в связи с наличием одного или нескольких факторов риска, таких как повышенное артериальное давление, диабет, </w:t>
      </w:r>
      <w:proofErr w:type="spellStart"/>
      <w:r w:rsidRPr="00375117">
        <w:rPr>
          <w:sz w:val="28"/>
          <w:szCs w:val="28"/>
        </w:rPr>
        <w:t>гиперлипидемии</w:t>
      </w:r>
      <w:proofErr w:type="spellEnd"/>
      <w:r w:rsidRPr="00375117">
        <w:rPr>
          <w:sz w:val="28"/>
          <w:szCs w:val="28"/>
        </w:rPr>
        <w:t xml:space="preserve"> или уже </w:t>
      </w:r>
      <w:proofErr w:type="spellStart"/>
      <w:r w:rsidRPr="00375117">
        <w:rPr>
          <w:sz w:val="28"/>
          <w:szCs w:val="28"/>
        </w:rPr>
        <w:t>развившегося</w:t>
      </w:r>
      <w:proofErr w:type="spellEnd"/>
      <w:r w:rsidRPr="00375117">
        <w:rPr>
          <w:sz w:val="28"/>
          <w:szCs w:val="28"/>
        </w:rPr>
        <w:t xml:space="preserve"> заболевания), нуждаются в раннем выявлении и оказании медицинской помощи.</w:t>
      </w:r>
    </w:p>
    <w:p w:rsidR="00375117" w:rsidRPr="00375117" w:rsidRDefault="00375117" w:rsidP="00375117">
      <w:pPr>
        <w:ind w:left="0" w:firstLine="709"/>
        <w:rPr>
          <w:rFonts w:eastAsia="Calibri"/>
          <w:b/>
          <w:sz w:val="28"/>
          <w:szCs w:val="28"/>
        </w:rPr>
      </w:pPr>
      <w:r w:rsidRPr="00375117">
        <w:rPr>
          <w:sz w:val="28"/>
          <w:szCs w:val="28"/>
        </w:rPr>
        <w:t xml:space="preserve">9. Программой предусмотрен комплекс организационно-методических, лечебно-диагностических мероприятий, направленных на профилактику </w:t>
      </w:r>
      <w:r w:rsidRPr="00375117">
        <w:rPr>
          <w:sz w:val="28"/>
          <w:szCs w:val="28"/>
        </w:rPr>
        <w:br/>
        <w:t xml:space="preserve">и лечение ССЗ, формирование у населения </w:t>
      </w:r>
      <w:r w:rsidRPr="00375117">
        <w:rPr>
          <w:color w:val="000000"/>
          <w:sz w:val="28"/>
          <w:szCs w:val="28"/>
        </w:rPr>
        <w:t xml:space="preserve">Приднестровской Молдавской Республики </w:t>
      </w:r>
      <w:r w:rsidRPr="00375117">
        <w:rPr>
          <w:sz w:val="28"/>
          <w:szCs w:val="28"/>
        </w:rPr>
        <w:t xml:space="preserve">потребности в соблюдении здорового образа жизни, заботе </w:t>
      </w:r>
      <w:r w:rsidRPr="00375117">
        <w:rPr>
          <w:sz w:val="28"/>
          <w:szCs w:val="28"/>
        </w:rPr>
        <w:br/>
        <w:t>о собственном здоровье, повышение качества и доступности кардиологической помощи населению</w:t>
      </w:r>
      <w:r w:rsidRPr="00375117">
        <w:rPr>
          <w:color w:val="000000"/>
          <w:sz w:val="28"/>
          <w:szCs w:val="28"/>
        </w:rPr>
        <w:t xml:space="preserve"> Приднестровской Молдавской Республики</w:t>
      </w:r>
      <w:r w:rsidRPr="00375117">
        <w:rPr>
          <w:sz w:val="28"/>
          <w:szCs w:val="28"/>
        </w:rPr>
        <w:t>, внедрение наиболее перспективных технологий лечения пациентов с ССЗ.</w:t>
      </w:r>
    </w:p>
    <w:p w:rsidR="00375117" w:rsidRPr="00375117" w:rsidRDefault="00375117" w:rsidP="00375117">
      <w:pPr>
        <w:ind w:left="0" w:firstLine="709"/>
        <w:rPr>
          <w:rFonts w:eastAsia="Calibri"/>
          <w:b/>
          <w:sz w:val="28"/>
          <w:szCs w:val="28"/>
        </w:rPr>
      </w:pPr>
      <w:r w:rsidRPr="00375117">
        <w:rPr>
          <w:sz w:val="28"/>
          <w:szCs w:val="28"/>
        </w:rPr>
        <w:t xml:space="preserve">10. В результате выполнения Программы будут поэтапно созданы условия, способствующие снижению уровня заболеваемости и смертности </w:t>
      </w:r>
      <w:r w:rsidRPr="00375117">
        <w:rPr>
          <w:sz w:val="28"/>
          <w:szCs w:val="28"/>
        </w:rPr>
        <w:br/>
        <w:t>от ССЗ, в первую очередь среди трудоспособного населения</w:t>
      </w:r>
      <w:r w:rsidRPr="00375117">
        <w:rPr>
          <w:color w:val="000000"/>
          <w:sz w:val="28"/>
          <w:szCs w:val="28"/>
        </w:rPr>
        <w:t xml:space="preserve"> Приднестровской Молдавской Республики</w:t>
      </w:r>
      <w:r w:rsidRPr="00375117">
        <w:rPr>
          <w:sz w:val="28"/>
          <w:szCs w:val="28"/>
        </w:rPr>
        <w:t>.</w:t>
      </w:r>
    </w:p>
    <w:p w:rsidR="00375117" w:rsidRPr="00375117" w:rsidRDefault="00375117" w:rsidP="00375117">
      <w:pPr>
        <w:ind w:left="0" w:firstLine="709"/>
        <w:rPr>
          <w:rFonts w:eastAsia="Calibri"/>
          <w:b/>
          <w:sz w:val="28"/>
          <w:szCs w:val="28"/>
        </w:rPr>
      </w:pPr>
      <w:r w:rsidRPr="00375117">
        <w:rPr>
          <w:sz w:val="28"/>
          <w:szCs w:val="28"/>
        </w:rPr>
        <w:t>Программа базируется на следующих основных направлениях:</w:t>
      </w:r>
    </w:p>
    <w:p w:rsidR="00375117" w:rsidRPr="00375117" w:rsidRDefault="00375117" w:rsidP="00375117">
      <w:pPr>
        <w:ind w:left="0" w:firstLine="709"/>
        <w:rPr>
          <w:sz w:val="28"/>
          <w:szCs w:val="28"/>
        </w:rPr>
      </w:pPr>
      <w:r w:rsidRPr="00375117">
        <w:rPr>
          <w:sz w:val="28"/>
          <w:szCs w:val="28"/>
        </w:rPr>
        <w:t>а) защита здоровья граждан;</w:t>
      </w:r>
    </w:p>
    <w:p w:rsidR="00375117" w:rsidRPr="00375117" w:rsidRDefault="00375117" w:rsidP="00375117">
      <w:pPr>
        <w:ind w:left="0" w:firstLine="709"/>
        <w:rPr>
          <w:sz w:val="28"/>
          <w:szCs w:val="28"/>
        </w:rPr>
      </w:pPr>
      <w:r w:rsidRPr="00375117">
        <w:rPr>
          <w:sz w:val="28"/>
          <w:szCs w:val="28"/>
        </w:rPr>
        <w:t xml:space="preserve">б) </w:t>
      </w:r>
      <w:r w:rsidRPr="00375117">
        <w:rPr>
          <w:sz w:val="28"/>
          <w:szCs w:val="28"/>
          <w:lang w:eastAsia="en-US"/>
        </w:rPr>
        <w:t>обеспечение доступности кардиологической помощи</w:t>
      </w:r>
      <w:r w:rsidRPr="00375117">
        <w:rPr>
          <w:sz w:val="28"/>
          <w:szCs w:val="28"/>
        </w:rPr>
        <w:t>.</w:t>
      </w:r>
    </w:p>
    <w:p w:rsidR="00375117" w:rsidRPr="00375117" w:rsidRDefault="00375117" w:rsidP="00375117">
      <w:pPr>
        <w:ind w:left="0" w:firstLine="709"/>
        <w:rPr>
          <w:sz w:val="28"/>
          <w:szCs w:val="28"/>
        </w:rPr>
      </w:pPr>
      <w:r w:rsidRPr="00375117">
        <w:rPr>
          <w:sz w:val="28"/>
          <w:szCs w:val="28"/>
        </w:rPr>
        <w:t>11. Приоритетными направлениями Программы являются:</w:t>
      </w:r>
    </w:p>
    <w:p w:rsidR="00375117" w:rsidRPr="00375117" w:rsidRDefault="00375117" w:rsidP="00375117">
      <w:pPr>
        <w:ind w:left="0" w:firstLine="709"/>
        <w:rPr>
          <w:sz w:val="28"/>
          <w:szCs w:val="28"/>
        </w:rPr>
      </w:pPr>
      <w:r w:rsidRPr="00375117">
        <w:rPr>
          <w:sz w:val="28"/>
          <w:szCs w:val="28"/>
        </w:rPr>
        <w:t>а) повышение эффективности работы организаций здравоохранения, оказывающих кардиологическую помощь пациентам с ССЗ;</w:t>
      </w:r>
    </w:p>
    <w:p w:rsidR="00375117" w:rsidRPr="00375117" w:rsidRDefault="00375117" w:rsidP="00375117">
      <w:pPr>
        <w:ind w:left="0" w:firstLine="709"/>
        <w:rPr>
          <w:sz w:val="28"/>
          <w:szCs w:val="28"/>
        </w:rPr>
      </w:pPr>
      <w:r w:rsidRPr="00375117">
        <w:rPr>
          <w:sz w:val="28"/>
          <w:szCs w:val="28"/>
        </w:rPr>
        <w:t>б) создание государственной системы профилактики ССЗ;</w:t>
      </w:r>
    </w:p>
    <w:p w:rsidR="00375117" w:rsidRPr="00375117" w:rsidRDefault="00375117" w:rsidP="00375117">
      <w:pPr>
        <w:ind w:left="0" w:firstLine="709"/>
        <w:rPr>
          <w:sz w:val="28"/>
          <w:szCs w:val="28"/>
        </w:rPr>
      </w:pPr>
      <w:r w:rsidRPr="00375117">
        <w:rPr>
          <w:sz w:val="28"/>
          <w:szCs w:val="28"/>
        </w:rPr>
        <w:t xml:space="preserve">в) привлечение общественных организаций, трудовых коллективов, средств массовой информации </w:t>
      </w:r>
      <w:r w:rsidRPr="00375117">
        <w:rPr>
          <w:color w:val="000000"/>
          <w:sz w:val="28"/>
          <w:szCs w:val="28"/>
        </w:rPr>
        <w:t>Приднестровской Молдавской Республики</w:t>
      </w:r>
      <w:r w:rsidRPr="00375117">
        <w:rPr>
          <w:sz w:val="28"/>
          <w:szCs w:val="28"/>
        </w:rPr>
        <w:t>, отдельных лиц к участию в формировании культуры здоровья и здорового образа жизни, профилактике ССЗ;</w:t>
      </w:r>
    </w:p>
    <w:p w:rsidR="00375117" w:rsidRPr="00375117" w:rsidRDefault="00375117" w:rsidP="00375117">
      <w:pPr>
        <w:ind w:left="0" w:firstLine="709"/>
        <w:rPr>
          <w:sz w:val="28"/>
          <w:szCs w:val="28"/>
        </w:rPr>
      </w:pPr>
      <w:r w:rsidRPr="00375117">
        <w:rPr>
          <w:sz w:val="28"/>
          <w:szCs w:val="28"/>
        </w:rPr>
        <w:t xml:space="preserve">г) </w:t>
      </w:r>
      <w:bookmarkStart w:id="2" w:name="_Hlk224719750"/>
      <w:r w:rsidRPr="00375117">
        <w:rPr>
          <w:sz w:val="28"/>
          <w:szCs w:val="28"/>
        </w:rPr>
        <w:t>внедрение в медицинскую практику современных методов диагностики и лечения ССЗ, в том числе при оказании кардиологической помощи пациентам с острым коронарным синдромом;</w:t>
      </w:r>
    </w:p>
    <w:bookmarkEnd w:id="2"/>
    <w:p w:rsidR="00375117" w:rsidRPr="00375117" w:rsidRDefault="00375117" w:rsidP="00375117">
      <w:pPr>
        <w:ind w:left="0" w:firstLine="709"/>
        <w:rPr>
          <w:sz w:val="28"/>
          <w:szCs w:val="28"/>
        </w:rPr>
      </w:pPr>
      <w:r w:rsidRPr="00375117">
        <w:rPr>
          <w:sz w:val="28"/>
          <w:szCs w:val="28"/>
        </w:rPr>
        <w:t xml:space="preserve">д) развитие высокотехнологичной медицинской помощи и обеспечение </w:t>
      </w:r>
      <w:r w:rsidRPr="00375117">
        <w:rPr>
          <w:sz w:val="28"/>
          <w:szCs w:val="28"/>
        </w:rPr>
        <w:br/>
        <w:t>ее доступности для всех категорий населения Приднестровской Молдавской Республики;</w:t>
      </w:r>
    </w:p>
    <w:p w:rsidR="00375117" w:rsidRPr="00375117" w:rsidRDefault="00375117" w:rsidP="00375117">
      <w:pPr>
        <w:ind w:left="0" w:firstLine="709"/>
        <w:rPr>
          <w:sz w:val="28"/>
          <w:szCs w:val="28"/>
        </w:rPr>
      </w:pPr>
      <w:r w:rsidRPr="00375117">
        <w:rPr>
          <w:sz w:val="28"/>
          <w:szCs w:val="28"/>
        </w:rPr>
        <w:t>е) укрепление научной, организационно-методической, информационной и материально-технической базы организаций здравоохранения, оказывающих кардиологическую помощь населению Приднестровской Молдавской Республики;</w:t>
      </w:r>
    </w:p>
    <w:p w:rsidR="00375117" w:rsidRPr="00375117" w:rsidRDefault="00375117" w:rsidP="00375117">
      <w:pPr>
        <w:ind w:left="0" w:firstLine="709"/>
        <w:rPr>
          <w:sz w:val="28"/>
          <w:szCs w:val="28"/>
        </w:rPr>
      </w:pPr>
      <w:r w:rsidRPr="00375117">
        <w:rPr>
          <w:sz w:val="28"/>
          <w:szCs w:val="28"/>
        </w:rPr>
        <w:t xml:space="preserve">ж) </w:t>
      </w:r>
      <w:r w:rsidRPr="00375117">
        <w:rPr>
          <w:sz w:val="28"/>
          <w:szCs w:val="28"/>
          <w:lang w:eastAsia="en-US"/>
        </w:rPr>
        <w:t xml:space="preserve">разработка и внедрение систем мониторинга состояния здоровья населения </w:t>
      </w:r>
      <w:r w:rsidRPr="00375117">
        <w:rPr>
          <w:color w:val="000000"/>
          <w:sz w:val="28"/>
          <w:szCs w:val="28"/>
        </w:rPr>
        <w:t>Приднестровской Молдавской Республики</w:t>
      </w:r>
      <w:r w:rsidRPr="00375117">
        <w:rPr>
          <w:sz w:val="28"/>
          <w:szCs w:val="28"/>
          <w:lang w:eastAsia="en-US"/>
        </w:rPr>
        <w:t xml:space="preserve">, методики оценки эффективности мероприятий по снижению уровня заболеваемости </w:t>
      </w:r>
      <w:r w:rsidRPr="00375117">
        <w:rPr>
          <w:sz w:val="28"/>
          <w:szCs w:val="28"/>
          <w:lang w:eastAsia="en-US"/>
        </w:rPr>
        <w:br/>
        <w:t>и смертности от ССЗ</w:t>
      </w:r>
      <w:r w:rsidRPr="00375117">
        <w:rPr>
          <w:sz w:val="28"/>
          <w:szCs w:val="28"/>
        </w:rPr>
        <w:t>.</w:t>
      </w:r>
    </w:p>
    <w:p w:rsidR="00375117" w:rsidRPr="00375117" w:rsidRDefault="00375117" w:rsidP="00375117">
      <w:pPr>
        <w:ind w:left="0" w:firstLine="709"/>
        <w:rPr>
          <w:sz w:val="28"/>
          <w:szCs w:val="28"/>
        </w:rPr>
      </w:pPr>
      <w:bookmarkStart w:id="3" w:name="_Hlk224719795"/>
      <w:r w:rsidRPr="00375117">
        <w:rPr>
          <w:sz w:val="28"/>
          <w:szCs w:val="28"/>
        </w:rPr>
        <w:t>Программа</w:t>
      </w:r>
      <w:r w:rsidRPr="00375117">
        <w:rPr>
          <w:bCs/>
          <w:sz w:val="28"/>
          <w:szCs w:val="28"/>
        </w:rPr>
        <w:t xml:space="preserve"> ориентирована на снижение заболеваемости, инвалидности </w:t>
      </w:r>
      <w:r w:rsidRPr="00375117">
        <w:rPr>
          <w:bCs/>
          <w:sz w:val="28"/>
          <w:szCs w:val="28"/>
        </w:rPr>
        <w:br/>
        <w:t xml:space="preserve">и смертности от ССЗ, а также на повышение качества и продолжительности </w:t>
      </w:r>
      <w:r w:rsidRPr="00375117">
        <w:rPr>
          <w:bCs/>
          <w:sz w:val="28"/>
          <w:szCs w:val="28"/>
        </w:rPr>
        <w:lastRenderedPageBreak/>
        <w:t>жизни населения Приднестровской Молдавской Республики за счет комплексных мер профилактики, раннего выявления и эффективного современного лечения.</w:t>
      </w:r>
    </w:p>
    <w:bookmarkEnd w:id="3"/>
    <w:p w:rsidR="00375117" w:rsidRPr="00375117" w:rsidRDefault="00375117" w:rsidP="00375117">
      <w:pPr>
        <w:ind w:left="0" w:firstLine="709"/>
        <w:rPr>
          <w:sz w:val="28"/>
          <w:szCs w:val="28"/>
        </w:rPr>
      </w:pPr>
      <w:r w:rsidRPr="00375117">
        <w:rPr>
          <w:bCs/>
          <w:sz w:val="28"/>
          <w:szCs w:val="28"/>
        </w:rPr>
        <w:t>12. Ключевые ориентиры Программы включают:</w:t>
      </w:r>
    </w:p>
    <w:p w:rsidR="00375117" w:rsidRPr="00375117" w:rsidRDefault="00375117" w:rsidP="00375117">
      <w:pPr>
        <w:numPr>
          <w:ilvl w:val="0"/>
          <w:numId w:val="10"/>
        </w:numPr>
        <w:tabs>
          <w:tab w:val="left" w:pos="851"/>
        </w:tabs>
        <w:ind w:left="0" w:firstLine="709"/>
        <w:jc w:val="left"/>
        <w:rPr>
          <w:bCs/>
          <w:sz w:val="28"/>
          <w:szCs w:val="28"/>
        </w:rPr>
      </w:pPr>
      <w:r w:rsidRPr="00375117">
        <w:rPr>
          <w:bCs/>
          <w:sz w:val="28"/>
          <w:szCs w:val="28"/>
        </w:rPr>
        <w:t xml:space="preserve">первичную профилактику: формирование здорового образа жизни, снижение факторов риска (курение, артериальная гипертензия, </w:t>
      </w:r>
      <w:proofErr w:type="spellStart"/>
      <w:r w:rsidRPr="00375117">
        <w:rPr>
          <w:bCs/>
          <w:sz w:val="28"/>
          <w:szCs w:val="28"/>
        </w:rPr>
        <w:t>дислипидемия</w:t>
      </w:r>
      <w:proofErr w:type="spellEnd"/>
      <w:r w:rsidRPr="00375117">
        <w:rPr>
          <w:bCs/>
          <w:sz w:val="28"/>
          <w:szCs w:val="28"/>
        </w:rPr>
        <w:t>, ожирение, гиподинамия);</w:t>
      </w:r>
    </w:p>
    <w:p w:rsidR="00375117" w:rsidRPr="00375117" w:rsidRDefault="00375117" w:rsidP="00375117">
      <w:pPr>
        <w:numPr>
          <w:ilvl w:val="0"/>
          <w:numId w:val="10"/>
        </w:numPr>
        <w:tabs>
          <w:tab w:val="left" w:pos="851"/>
        </w:tabs>
        <w:ind w:left="0" w:firstLine="709"/>
        <w:jc w:val="left"/>
        <w:rPr>
          <w:bCs/>
          <w:sz w:val="28"/>
          <w:szCs w:val="28"/>
        </w:rPr>
      </w:pPr>
      <w:r w:rsidRPr="00375117">
        <w:rPr>
          <w:bCs/>
          <w:sz w:val="28"/>
          <w:szCs w:val="28"/>
        </w:rPr>
        <w:t xml:space="preserve">раннее выявление ССЗ: скрининг, диспансеризация, контроль артериального давления и других </w:t>
      </w:r>
      <w:proofErr w:type="spellStart"/>
      <w:r w:rsidRPr="00375117">
        <w:rPr>
          <w:bCs/>
          <w:sz w:val="28"/>
          <w:szCs w:val="28"/>
        </w:rPr>
        <w:t>кардиорисков</w:t>
      </w:r>
      <w:proofErr w:type="spellEnd"/>
      <w:r w:rsidRPr="00375117">
        <w:rPr>
          <w:bCs/>
          <w:sz w:val="28"/>
          <w:szCs w:val="28"/>
        </w:rPr>
        <w:t>;</w:t>
      </w:r>
    </w:p>
    <w:p w:rsidR="00375117" w:rsidRPr="00375117" w:rsidRDefault="00375117" w:rsidP="00375117">
      <w:pPr>
        <w:numPr>
          <w:ilvl w:val="0"/>
          <w:numId w:val="10"/>
        </w:numPr>
        <w:tabs>
          <w:tab w:val="left" w:pos="851"/>
        </w:tabs>
        <w:ind w:left="0" w:firstLine="709"/>
        <w:jc w:val="left"/>
        <w:rPr>
          <w:bCs/>
          <w:sz w:val="28"/>
          <w:szCs w:val="28"/>
        </w:rPr>
      </w:pPr>
      <w:r w:rsidRPr="00375117">
        <w:rPr>
          <w:bCs/>
          <w:sz w:val="28"/>
          <w:szCs w:val="28"/>
        </w:rPr>
        <w:t>повышение доступности и качества медицинской помощи: развитие кардиологической службы, маршрутизация пациентов, внедрение современных стандартов диагностики и лечения;</w:t>
      </w:r>
    </w:p>
    <w:p w:rsidR="00375117" w:rsidRPr="00375117" w:rsidRDefault="00375117" w:rsidP="00375117">
      <w:pPr>
        <w:tabs>
          <w:tab w:val="left" w:pos="851"/>
        </w:tabs>
        <w:ind w:left="0" w:firstLine="709"/>
        <w:rPr>
          <w:bCs/>
          <w:strike/>
          <w:color w:val="A8D08D"/>
          <w:sz w:val="28"/>
          <w:szCs w:val="28"/>
        </w:rPr>
      </w:pPr>
      <w:bookmarkStart w:id="4" w:name="_Hlk224719813"/>
      <w:r w:rsidRPr="00375117">
        <w:rPr>
          <w:bCs/>
          <w:sz w:val="28"/>
          <w:szCs w:val="28"/>
        </w:rPr>
        <w:t>г)</w:t>
      </w:r>
      <w:r w:rsidRPr="00375117">
        <w:rPr>
          <w:bCs/>
          <w:sz w:val="28"/>
          <w:szCs w:val="28"/>
        </w:rPr>
        <w:tab/>
        <w:t>снижение летальности от острых сердечно-сосудистых состояний: инфаркт миокарда, инсульт, острые коронарные и тромбоэмболические синдромы; развитие высокотехнологичной медицинской помощи и реабилитации кардиологических пациентов.</w:t>
      </w:r>
    </w:p>
    <w:bookmarkEnd w:id="4"/>
    <w:p w:rsidR="00375117" w:rsidRPr="00375117" w:rsidRDefault="00375117" w:rsidP="00375117">
      <w:pPr>
        <w:tabs>
          <w:tab w:val="left" w:pos="851"/>
        </w:tabs>
        <w:ind w:left="0" w:firstLine="709"/>
        <w:rPr>
          <w:color w:val="000000"/>
          <w:sz w:val="28"/>
          <w:szCs w:val="28"/>
        </w:rPr>
      </w:pPr>
      <w:r w:rsidRPr="00375117">
        <w:rPr>
          <w:color w:val="000000"/>
          <w:sz w:val="28"/>
          <w:szCs w:val="28"/>
        </w:rPr>
        <w:t>13. В основе разработки Программы лежат:</w:t>
      </w:r>
    </w:p>
    <w:p w:rsidR="00375117" w:rsidRPr="00375117" w:rsidRDefault="00375117" w:rsidP="00375117">
      <w:pPr>
        <w:numPr>
          <w:ilvl w:val="0"/>
          <w:numId w:val="11"/>
        </w:numPr>
        <w:tabs>
          <w:tab w:val="left" w:pos="993"/>
        </w:tabs>
        <w:ind w:left="0" w:firstLine="709"/>
        <w:jc w:val="left"/>
        <w:rPr>
          <w:color w:val="000000"/>
          <w:sz w:val="28"/>
          <w:szCs w:val="28"/>
        </w:rPr>
      </w:pPr>
      <w:r w:rsidRPr="00375117">
        <w:rPr>
          <w:color w:val="000000"/>
          <w:sz w:val="28"/>
          <w:szCs w:val="28"/>
        </w:rPr>
        <w:t>анализ демографической ситуации и показателей смертности, заболеваемости и инвалидности от ССЗ;</w:t>
      </w:r>
    </w:p>
    <w:p w:rsidR="00375117" w:rsidRPr="00375117" w:rsidRDefault="00375117" w:rsidP="00375117">
      <w:pPr>
        <w:numPr>
          <w:ilvl w:val="0"/>
          <w:numId w:val="11"/>
        </w:numPr>
        <w:tabs>
          <w:tab w:val="left" w:pos="993"/>
        </w:tabs>
        <w:ind w:left="0" w:firstLine="709"/>
        <w:jc w:val="left"/>
        <w:rPr>
          <w:color w:val="000000"/>
          <w:sz w:val="28"/>
          <w:szCs w:val="28"/>
        </w:rPr>
      </w:pPr>
      <w:r w:rsidRPr="00375117">
        <w:rPr>
          <w:color w:val="000000"/>
          <w:sz w:val="28"/>
          <w:szCs w:val="28"/>
        </w:rPr>
        <w:t>оценка факторов риска ССЗ и их распространенности среди населения Приднестровской Молдавской Республики;</w:t>
      </w:r>
    </w:p>
    <w:p w:rsidR="00375117" w:rsidRPr="00375117" w:rsidRDefault="00375117" w:rsidP="00375117">
      <w:pPr>
        <w:numPr>
          <w:ilvl w:val="0"/>
          <w:numId w:val="11"/>
        </w:numPr>
        <w:tabs>
          <w:tab w:val="left" w:pos="993"/>
        </w:tabs>
        <w:ind w:left="0" w:firstLine="709"/>
        <w:jc w:val="left"/>
        <w:rPr>
          <w:color w:val="000000"/>
          <w:sz w:val="28"/>
          <w:szCs w:val="28"/>
        </w:rPr>
      </w:pPr>
      <w:r w:rsidRPr="00375117">
        <w:rPr>
          <w:color w:val="000000"/>
          <w:sz w:val="28"/>
          <w:szCs w:val="28"/>
        </w:rPr>
        <w:t>актуальные эпидемиологические данные и прогнозы развития сердечно-сосудистой патологии;</w:t>
      </w:r>
    </w:p>
    <w:p w:rsidR="00375117" w:rsidRPr="00375117" w:rsidRDefault="00375117" w:rsidP="00375117">
      <w:pPr>
        <w:numPr>
          <w:ilvl w:val="0"/>
          <w:numId w:val="11"/>
        </w:numPr>
        <w:tabs>
          <w:tab w:val="left" w:pos="993"/>
        </w:tabs>
        <w:ind w:left="0" w:firstLine="709"/>
        <w:jc w:val="left"/>
        <w:rPr>
          <w:color w:val="000000"/>
          <w:sz w:val="28"/>
          <w:szCs w:val="28"/>
        </w:rPr>
      </w:pPr>
      <w:r w:rsidRPr="00375117">
        <w:rPr>
          <w:color w:val="000000"/>
          <w:sz w:val="28"/>
          <w:szCs w:val="28"/>
        </w:rPr>
        <w:t xml:space="preserve">международные рекомендации и доказательные клинические </w:t>
      </w:r>
      <w:r w:rsidRPr="00375117">
        <w:rPr>
          <w:sz w:val="28"/>
          <w:szCs w:val="28"/>
        </w:rPr>
        <w:t xml:space="preserve">рекомендации по вопросам оказания медицинской помощи, </w:t>
      </w:r>
      <w:r w:rsidRPr="00375117">
        <w:rPr>
          <w:color w:val="000000"/>
          <w:sz w:val="28"/>
          <w:szCs w:val="28"/>
        </w:rPr>
        <w:t>протоколы лечения (ВОЗ, ESC и другие);</w:t>
      </w:r>
    </w:p>
    <w:p w:rsidR="00375117" w:rsidRPr="00375117" w:rsidRDefault="00375117" w:rsidP="00375117">
      <w:pPr>
        <w:numPr>
          <w:ilvl w:val="0"/>
          <w:numId w:val="11"/>
        </w:numPr>
        <w:tabs>
          <w:tab w:val="left" w:pos="993"/>
        </w:tabs>
        <w:ind w:left="0" w:firstLine="709"/>
        <w:jc w:val="left"/>
        <w:rPr>
          <w:color w:val="000000"/>
          <w:sz w:val="28"/>
          <w:szCs w:val="28"/>
        </w:rPr>
      </w:pPr>
      <w:r w:rsidRPr="00375117">
        <w:rPr>
          <w:color w:val="000000"/>
          <w:sz w:val="28"/>
          <w:szCs w:val="28"/>
        </w:rPr>
        <w:t xml:space="preserve">государственные приоритеты в сфере охраны здоровья населения Приднестровской Молдавской Республики и </w:t>
      </w:r>
      <w:r w:rsidRPr="00375117">
        <w:rPr>
          <w:sz w:val="28"/>
          <w:szCs w:val="28"/>
        </w:rPr>
        <w:t>с</w:t>
      </w:r>
      <w:r w:rsidRPr="00375117">
        <w:rPr>
          <w:color w:val="000000"/>
          <w:sz w:val="28"/>
          <w:szCs w:val="28"/>
        </w:rPr>
        <w:t>тратегии развития здравоохранения;</w:t>
      </w:r>
    </w:p>
    <w:p w:rsidR="00375117" w:rsidRPr="00375117" w:rsidRDefault="00375117" w:rsidP="00375117">
      <w:pPr>
        <w:numPr>
          <w:ilvl w:val="0"/>
          <w:numId w:val="11"/>
        </w:numPr>
        <w:tabs>
          <w:tab w:val="left" w:pos="993"/>
        </w:tabs>
        <w:ind w:left="0" w:firstLine="709"/>
        <w:jc w:val="left"/>
        <w:rPr>
          <w:color w:val="000000"/>
          <w:sz w:val="28"/>
          <w:szCs w:val="28"/>
        </w:rPr>
      </w:pPr>
      <w:r w:rsidRPr="00375117">
        <w:rPr>
          <w:color w:val="000000"/>
          <w:sz w:val="28"/>
          <w:szCs w:val="28"/>
        </w:rPr>
        <w:t>оценка ресурсного потенциала системы здравоохранения (кадрового, материально-технического, финансового);</w:t>
      </w:r>
    </w:p>
    <w:p w:rsidR="00375117" w:rsidRPr="00375117" w:rsidRDefault="00375117" w:rsidP="00375117">
      <w:pPr>
        <w:numPr>
          <w:ilvl w:val="0"/>
          <w:numId w:val="11"/>
        </w:numPr>
        <w:tabs>
          <w:tab w:val="left" w:pos="993"/>
        </w:tabs>
        <w:ind w:left="0" w:firstLine="709"/>
        <w:jc w:val="left"/>
        <w:rPr>
          <w:color w:val="000000"/>
          <w:sz w:val="28"/>
          <w:szCs w:val="28"/>
        </w:rPr>
      </w:pPr>
      <w:r w:rsidRPr="00375117">
        <w:rPr>
          <w:color w:val="000000"/>
          <w:sz w:val="28"/>
          <w:szCs w:val="28"/>
        </w:rPr>
        <w:t xml:space="preserve">необходимость повышения доступности и качества медицинской помощи, включая профилактику, раннюю диагностику, лечение </w:t>
      </w:r>
      <w:r w:rsidRPr="00375117">
        <w:rPr>
          <w:color w:val="000000"/>
          <w:sz w:val="28"/>
          <w:szCs w:val="28"/>
        </w:rPr>
        <w:br/>
        <w:t>и реабилитацию пациентов с ССЗ.</w:t>
      </w:r>
    </w:p>
    <w:p w:rsidR="00375117" w:rsidRPr="00375117" w:rsidRDefault="00375117" w:rsidP="00375117">
      <w:pPr>
        <w:ind w:left="0" w:firstLine="709"/>
        <w:rPr>
          <w:color w:val="000000"/>
          <w:sz w:val="28"/>
          <w:szCs w:val="28"/>
        </w:rPr>
      </w:pPr>
      <w:r w:rsidRPr="00375117">
        <w:rPr>
          <w:color w:val="000000"/>
          <w:sz w:val="28"/>
          <w:szCs w:val="28"/>
        </w:rPr>
        <w:t>14. Программа основывается на следующих подходах:</w:t>
      </w:r>
    </w:p>
    <w:p w:rsidR="00375117" w:rsidRPr="00375117" w:rsidRDefault="00375117" w:rsidP="00375117">
      <w:pPr>
        <w:numPr>
          <w:ilvl w:val="0"/>
          <w:numId w:val="12"/>
        </w:numPr>
        <w:tabs>
          <w:tab w:val="left" w:pos="993"/>
        </w:tabs>
        <w:ind w:left="0" w:firstLine="709"/>
        <w:jc w:val="left"/>
        <w:rPr>
          <w:color w:val="000000"/>
          <w:sz w:val="28"/>
          <w:szCs w:val="28"/>
        </w:rPr>
      </w:pPr>
      <w:r w:rsidRPr="00375117">
        <w:rPr>
          <w:color w:val="000000"/>
          <w:sz w:val="28"/>
          <w:szCs w:val="28"/>
        </w:rPr>
        <w:t xml:space="preserve">популяционном подходе – формирование здорового образа жизни </w:t>
      </w:r>
      <w:r w:rsidRPr="00375117">
        <w:rPr>
          <w:color w:val="000000"/>
          <w:sz w:val="28"/>
          <w:szCs w:val="28"/>
        </w:rPr>
        <w:br/>
        <w:t>и снижение факторов риска среди всего населения Приднестровской Молдавской Республики;</w:t>
      </w:r>
    </w:p>
    <w:p w:rsidR="00375117" w:rsidRPr="00375117" w:rsidRDefault="00375117" w:rsidP="00375117">
      <w:pPr>
        <w:numPr>
          <w:ilvl w:val="0"/>
          <w:numId w:val="12"/>
        </w:numPr>
        <w:tabs>
          <w:tab w:val="left" w:pos="993"/>
        </w:tabs>
        <w:ind w:left="0" w:firstLine="709"/>
        <w:jc w:val="left"/>
        <w:rPr>
          <w:color w:val="000000"/>
          <w:sz w:val="28"/>
          <w:szCs w:val="28"/>
        </w:rPr>
      </w:pPr>
      <w:r w:rsidRPr="00375117">
        <w:rPr>
          <w:color w:val="000000"/>
          <w:sz w:val="28"/>
          <w:szCs w:val="28"/>
        </w:rPr>
        <w:t xml:space="preserve">индивидуально-ориентированном подходе – раннее выявление </w:t>
      </w:r>
      <w:r w:rsidRPr="00375117">
        <w:rPr>
          <w:color w:val="000000"/>
          <w:sz w:val="28"/>
          <w:szCs w:val="28"/>
        </w:rPr>
        <w:br/>
        <w:t>и ведение лиц с высоким сердечно-сосудистым риском;</w:t>
      </w:r>
    </w:p>
    <w:p w:rsidR="00375117" w:rsidRPr="00375117" w:rsidRDefault="00375117" w:rsidP="00375117">
      <w:pPr>
        <w:numPr>
          <w:ilvl w:val="0"/>
          <w:numId w:val="12"/>
        </w:numPr>
        <w:tabs>
          <w:tab w:val="left" w:pos="993"/>
        </w:tabs>
        <w:ind w:left="0" w:firstLine="709"/>
        <w:jc w:val="left"/>
        <w:rPr>
          <w:color w:val="000000"/>
          <w:sz w:val="28"/>
          <w:szCs w:val="28"/>
        </w:rPr>
      </w:pPr>
      <w:r w:rsidRPr="00375117">
        <w:rPr>
          <w:color w:val="000000"/>
          <w:sz w:val="28"/>
          <w:szCs w:val="28"/>
        </w:rPr>
        <w:t xml:space="preserve">комплексности и </w:t>
      </w:r>
      <w:proofErr w:type="spellStart"/>
      <w:r w:rsidRPr="00375117">
        <w:rPr>
          <w:color w:val="000000"/>
          <w:sz w:val="28"/>
          <w:szCs w:val="28"/>
        </w:rPr>
        <w:t>межсекторальном</w:t>
      </w:r>
      <w:proofErr w:type="spellEnd"/>
      <w:r w:rsidRPr="00375117">
        <w:rPr>
          <w:color w:val="000000"/>
          <w:sz w:val="28"/>
          <w:szCs w:val="28"/>
        </w:rPr>
        <w:t xml:space="preserve"> взаимодействии – объединение усилий системы здравоохранения, образования, социальной сферы и органов государственной власти;</w:t>
      </w:r>
    </w:p>
    <w:p w:rsidR="00375117" w:rsidRPr="00375117" w:rsidRDefault="00375117" w:rsidP="00375117">
      <w:pPr>
        <w:numPr>
          <w:ilvl w:val="0"/>
          <w:numId w:val="12"/>
        </w:numPr>
        <w:tabs>
          <w:tab w:val="left" w:pos="993"/>
        </w:tabs>
        <w:ind w:left="0" w:firstLine="709"/>
        <w:jc w:val="left"/>
        <w:rPr>
          <w:color w:val="000000"/>
          <w:sz w:val="28"/>
          <w:szCs w:val="28"/>
        </w:rPr>
      </w:pPr>
      <w:r w:rsidRPr="00375117">
        <w:rPr>
          <w:color w:val="000000"/>
          <w:sz w:val="28"/>
          <w:szCs w:val="28"/>
        </w:rPr>
        <w:lastRenderedPageBreak/>
        <w:t xml:space="preserve">преемственности медицинской помощи – от профилактики </w:t>
      </w:r>
      <w:r w:rsidRPr="00375117">
        <w:rPr>
          <w:color w:val="000000"/>
          <w:sz w:val="28"/>
          <w:szCs w:val="28"/>
        </w:rPr>
        <w:br/>
        <w:t>и первичного звена до специализированной и высокотехнологичной помощи, включая реабилитацию;</w:t>
      </w:r>
    </w:p>
    <w:p w:rsidR="00375117" w:rsidRPr="00375117" w:rsidRDefault="00375117" w:rsidP="00375117">
      <w:pPr>
        <w:numPr>
          <w:ilvl w:val="0"/>
          <w:numId w:val="12"/>
        </w:numPr>
        <w:tabs>
          <w:tab w:val="left" w:pos="993"/>
        </w:tabs>
        <w:ind w:left="0" w:firstLine="709"/>
        <w:jc w:val="left"/>
        <w:rPr>
          <w:color w:val="000000"/>
          <w:sz w:val="28"/>
          <w:szCs w:val="28"/>
        </w:rPr>
      </w:pPr>
      <w:r w:rsidRPr="00375117">
        <w:rPr>
          <w:color w:val="000000"/>
          <w:sz w:val="28"/>
          <w:szCs w:val="28"/>
        </w:rPr>
        <w:t>доказательной медицины – внедрение современных клинических рекомендаций и стандартов лечения;</w:t>
      </w:r>
    </w:p>
    <w:p w:rsidR="00375117" w:rsidRPr="00375117" w:rsidRDefault="00375117" w:rsidP="00375117">
      <w:pPr>
        <w:numPr>
          <w:ilvl w:val="0"/>
          <w:numId w:val="12"/>
        </w:numPr>
        <w:tabs>
          <w:tab w:val="left" w:pos="993"/>
        </w:tabs>
        <w:ind w:left="0" w:firstLine="709"/>
        <w:jc w:val="left"/>
        <w:rPr>
          <w:color w:val="000000"/>
          <w:sz w:val="28"/>
          <w:szCs w:val="28"/>
        </w:rPr>
      </w:pPr>
      <w:r w:rsidRPr="00375117">
        <w:rPr>
          <w:color w:val="000000"/>
          <w:sz w:val="28"/>
          <w:szCs w:val="28"/>
        </w:rPr>
        <w:t>ресурсной и экономической эффективности – рациональное использование финансовых и кадровых ресурсов;</w:t>
      </w:r>
    </w:p>
    <w:p w:rsidR="00375117" w:rsidRPr="00375117" w:rsidRDefault="00375117" w:rsidP="00375117">
      <w:pPr>
        <w:numPr>
          <w:ilvl w:val="0"/>
          <w:numId w:val="12"/>
        </w:numPr>
        <w:tabs>
          <w:tab w:val="left" w:pos="993"/>
        </w:tabs>
        <w:ind w:left="0" w:firstLine="709"/>
        <w:jc w:val="left"/>
        <w:rPr>
          <w:color w:val="000000"/>
          <w:sz w:val="28"/>
          <w:szCs w:val="28"/>
        </w:rPr>
      </w:pPr>
      <w:r w:rsidRPr="00375117">
        <w:rPr>
          <w:color w:val="000000"/>
          <w:sz w:val="28"/>
          <w:szCs w:val="28"/>
        </w:rPr>
        <w:t>мониторинга и оценки эффективности – постоянный анализ показателей реализации Программы и ее результатов.</w:t>
      </w:r>
    </w:p>
    <w:p w:rsidR="00375117" w:rsidRPr="00375117" w:rsidRDefault="00375117" w:rsidP="00375117">
      <w:pPr>
        <w:ind w:left="0" w:firstLine="709"/>
        <w:jc w:val="center"/>
        <w:rPr>
          <w:sz w:val="28"/>
          <w:szCs w:val="28"/>
        </w:rPr>
      </w:pPr>
    </w:p>
    <w:p w:rsidR="00375117" w:rsidRPr="00375117" w:rsidRDefault="00375117" w:rsidP="00375117">
      <w:pPr>
        <w:widowControl w:val="0"/>
        <w:tabs>
          <w:tab w:val="left" w:pos="298"/>
          <w:tab w:val="left" w:pos="851"/>
        </w:tabs>
        <w:ind w:left="0"/>
        <w:jc w:val="center"/>
        <w:rPr>
          <w:sz w:val="28"/>
          <w:szCs w:val="28"/>
          <w:lang w:eastAsia="en-US"/>
        </w:rPr>
      </w:pPr>
      <w:r w:rsidRPr="00375117">
        <w:rPr>
          <w:sz w:val="28"/>
          <w:szCs w:val="28"/>
        </w:rPr>
        <w:t>3</w:t>
      </w:r>
      <w:r w:rsidRPr="00375117">
        <w:rPr>
          <w:sz w:val="28"/>
          <w:szCs w:val="28"/>
          <w:lang w:eastAsia="en-US"/>
        </w:rPr>
        <w:t xml:space="preserve">. Основная цель и задачи Программы </w:t>
      </w:r>
    </w:p>
    <w:p w:rsidR="00375117" w:rsidRPr="00375117" w:rsidRDefault="00375117" w:rsidP="00375117">
      <w:pPr>
        <w:widowControl w:val="0"/>
        <w:tabs>
          <w:tab w:val="left" w:pos="298"/>
          <w:tab w:val="left" w:pos="851"/>
        </w:tabs>
        <w:ind w:left="0" w:firstLine="709"/>
        <w:jc w:val="center"/>
        <w:rPr>
          <w:b/>
          <w:sz w:val="28"/>
          <w:szCs w:val="28"/>
        </w:rPr>
      </w:pPr>
    </w:p>
    <w:p w:rsidR="00375117" w:rsidRPr="00375117" w:rsidRDefault="00375117" w:rsidP="00375117">
      <w:pPr>
        <w:widowControl w:val="0"/>
        <w:numPr>
          <w:ilvl w:val="0"/>
          <w:numId w:val="13"/>
        </w:numPr>
        <w:tabs>
          <w:tab w:val="left" w:pos="298"/>
          <w:tab w:val="left" w:pos="851"/>
          <w:tab w:val="left" w:pos="1134"/>
        </w:tabs>
        <w:ind w:left="0" w:firstLine="709"/>
        <w:jc w:val="left"/>
        <w:rPr>
          <w:sz w:val="28"/>
          <w:szCs w:val="28"/>
        </w:rPr>
      </w:pPr>
      <w:r w:rsidRPr="00375117">
        <w:rPr>
          <w:bCs/>
          <w:sz w:val="28"/>
          <w:szCs w:val="28"/>
        </w:rPr>
        <w:t>Основной целью Программы является эффективная</w:t>
      </w:r>
      <w:r w:rsidRPr="00375117">
        <w:rPr>
          <w:sz w:val="28"/>
          <w:szCs w:val="28"/>
        </w:rPr>
        <w:t xml:space="preserve"> профилактика, снижение смертности, заболеваемости и инвалидности от ССЗ, повышение качества и продолжительности жизни населения </w:t>
      </w:r>
      <w:r w:rsidRPr="00375117">
        <w:rPr>
          <w:color w:val="000000"/>
          <w:sz w:val="28"/>
          <w:szCs w:val="28"/>
        </w:rPr>
        <w:t xml:space="preserve">Приднестровской Молдавской Республики </w:t>
      </w:r>
      <w:r w:rsidRPr="00375117">
        <w:rPr>
          <w:sz w:val="28"/>
          <w:szCs w:val="28"/>
        </w:rPr>
        <w:t xml:space="preserve">за счет комплексной профилактики, раннего выявления </w:t>
      </w:r>
      <w:r w:rsidRPr="00375117">
        <w:rPr>
          <w:sz w:val="28"/>
          <w:szCs w:val="28"/>
        </w:rPr>
        <w:br/>
        <w:t>и эффективного лечения ССЗ.</w:t>
      </w:r>
    </w:p>
    <w:p w:rsidR="00375117" w:rsidRPr="00375117" w:rsidRDefault="00375117" w:rsidP="00375117">
      <w:pPr>
        <w:ind w:left="0" w:firstLine="709"/>
        <w:jc w:val="left"/>
        <w:rPr>
          <w:bCs/>
          <w:sz w:val="28"/>
          <w:szCs w:val="28"/>
        </w:rPr>
      </w:pPr>
      <w:r w:rsidRPr="00375117">
        <w:rPr>
          <w:bCs/>
          <w:sz w:val="28"/>
          <w:szCs w:val="28"/>
        </w:rPr>
        <w:t>16. Задачи Программы:</w:t>
      </w:r>
    </w:p>
    <w:p w:rsidR="00375117" w:rsidRPr="00375117" w:rsidRDefault="00375117" w:rsidP="00375117">
      <w:pPr>
        <w:numPr>
          <w:ilvl w:val="0"/>
          <w:numId w:val="14"/>
        </w:numPr>
        <w:tabs>
          <w:tab w:val="left" w:pos="993"/>
        </w:tabs>
        <w:ind w:left="0" w:firstLine="709"/>
        <w:jc w:val="left"/>
        <w:rPr>
          <w:sz w:val="28"/>
          <w:szCs w:val="28"/>
        </w:rPr>
      </w:pPr>
      <w:r w:rsidRPr="00375117">
        <w:rPr>
          <w:sz w:val="28"/>
          <w:szCs w:val="28"/>
        </w:rPr>
        <w:t>внедрение программ первичной профилактики и формирования здорового образа жизни;</w:t>
      </w:r>
    </w:p>
    <w:p w:rsidR="00375117" w:rsidRPr="00375117" w:rsidRDefault="00375117" w:rsidP="00375117">
      <w:pPr>
        <w:numPr>
          <w:ilvl w:val="0"/>
          <w:numId w:val="14"/>
        </w:numPr>
        <w:tabs>
          <w:tab w:val="left" w:pos="993"/>
        </w:tabs>
        <w:ind w:left="0" w:firstLine="709"/>
        <w:jc w:val="left"/>
        <w:rPr>
          <w:strike/>
          <w:color w:val="EE0000"/>
          <w:sz w:val="28"/>
          <w:szCs w:val="28"/>
        </w:rPr>
      </w:pPr>
      <w:r w:rsidRPr="00375117">
        <w:rPr>
          <w:sz w:val="28"/>
          <w:szCs w:val="28"/>
        </w:rPr>
        <w:t>организация скрининга и раннего выявления ССЗ;</w:t>
      </w:r>
    </w:p>
    <w:p w:rsidR="00375117" w:rsidRPr="00375117" w:rsidRDefault="00375117" w:rsidP="00375117">
      <w:pPr>
        <w:numPr>
          <w:ilvl w:val="0"/>
          <w:numId w:val="14"/>
        </w:numPr>
        <w:tabs>
          <w:tab w:val="left" w:pos="993"/>
        </w:tabs>
        <w:ind w:left="0" w:firstLine="709"/>
        <w:jc w:val="left"/>
        <w:rPr>
          <w:sz w:val="28"/>
          <w:szCs w:val="28"/>
        </w:rPr>
      </w:pPr>
      <w:r w:rsidRPr="00375117">
        <w:rPr>
          <w:sz w:val="28"/>
          <w:szCs w:val="28"/>
        </w:rPr>
        <w:t>совершенствование маршрутизации пациентов и алгоритмов оказания неотложной и специализированной помощи;</w:t>
      </w:r>
    </w:p>
    <w:p w:rsidR="00375117" w:rsidRPr="00375117" w:rsidRDefault="00375117" w:rsidP="00375117">
      <w:pPr>
        <w:numPr>
          <w:ilvl w:val="0"/>
          <w:numId w:val="14"/>
        </w:numPr>
        <w:tabs>
          <w:tab w:val="left" w:pos="993"/>
        </w:tabs>
        <w:ind w:left="0" w:firstLine="709"/>
        <w:jc w:val="left"/>
        <w:rPr>
          <w:sz w:val="28"/>
          <w:szCs w:val="28"/>
        </w:rPr>
      </w:pPr>
      <w:r w:rsidRPr="00375117">
        <w:rPr>
          <w:sz w:val="28"/>
          <w:szCs w:val="28"/>
        </w:rPr>
        <w:t>оснащение организаций здравоохранения современным диагностическим и лечебным оборудованием;</w:t>
      </w:r>
    </w:p>
    <w:p w:rsidR="00375117" w:rsidRPr="00375117" w:rsidRDefault="00375117" w:rsidP="00375117">
      <w:pPr>
        <w:numPr>
          <w:ilvl w:val="0"/>
          <w:numId w:val="14"/>
        </w:numPr>
        <w:tabs>
          <w:tab w:val="left" w:pos="851"/>
        </w:tabs>
        <w:ind w:left="0" w:firstLine="709"/>
        <w:jc w:val="left"/>
        <w:rPr>
          <w:b/>
          <w:strike/>
          <w:color w:val="EE0000"/>
          <w:sz w:val="28"/>
          <w:szCs w:val="28"/>
        </w:rPr>
      </w:pPr>
      <w:r w:rsidRPr="00375117">
        <w:rPr>
          <w:sz w:val="28"/>
          <w:szCs w:val="28"/>
        </w:rPr>
        <w:t>снижение распространенности основных факторов риска ССЗ;</w:t>
      </w:r>
    </w:p>
    <w:p w:rsidR="00375117" w:rsidRPr="00375117" w:rsidRDefault="00375117" w:rsidP="00375117">
      <w:pPr>
        <w:numPr>
          <w:ilvl w:val="0"/>
          <w:numId w:val="14"/>
        </w:numPr>
        <w:tabs>
          <w:tab w:val="left" w:pos="851"/>
        </w:tabs>
        <w:ind w:left="0" w:firstLine="709"/>
        <w:jc w:val="left"/>
        <w:rPr>
          <w:sz w:val="28"/>
          <w:szCs w:val="28"/>
        </w:rPr>
      </w:pPr>
      <w:r w:rsidRPr="00375117">
        <w:rPr>
          <w:sz w:val="28"/>
          <w:szCs w:val="28"/>
        </w:rPr>
        <w:t>повышение эффективности ранней диагностики и диспансерного наблюдения пациентов с ССЗ;</w:t>
      </w:r>
    </w:p>
    <w:p w:rsidR="00375117" w:rsidRPr="00375117" w:rsidRDefault="00375117" w:rsidP="00375117">
      <w:pPr>
        <w:numPr>
          <w:ilvl w:val="0"/>
          <w:numId w:val="14"/>
        </w:numPr>
        <w:tabs>
          <w:tab w:val="left" w:pos="851"/>
        </w:tabs>
        <w:ind w:left="0" w:firstLine="709"/>
        <w:jc w:val="left"/>
        <w:rPr>
          <w:sz w:val="28"/>
          <w:szCs w:val="28"/>
        </w:rPr>
      </w:pPr>
      <w:r w:rsidRPr="00375117">
        <w:rPr>
          <w:sz w:val="28"/>
          <w:szCs w:val="28"/>
        </w:rPr>
        <w:t>улучшение доступности и качества медицинской помощи при острых и хронических ССЗ;</w:t>
      </w:r>
    </w:p>
    <w:p w:rsidR="00375117" w:rsidRPr="00375117" w:rsidRDefault="00375117" w:rsidP="00375117">
      <w:pPr>
        <w:numPr>
          <w:ilvl w:val="0"/>
          <w:numId w:val="14"/>
        </w:numPr>
        <w:tabs>
          <w:tab w:val="left" w:pos="851"/>
        </w:tabs>
        <w:ind w:left="0" w:firstLine="709"/>
        <w:jc w:val="left"/>
        <w:rPr>
          <w:sz w:val="28"/>
          <w:szCs w:val="28"/>
        </w:rPr>
      </w:pPr>
      <w:r w:rsidRPr="00375117">
        <w:rPr>
          <w:sz w:val="28"/>
          <w:szCs w:val="28"/>
        </w:rPr>
        <w:t xml:space="preserve">снижение летальности при острых коронарных синдромах </w:t>
      </w:r>
      <w:r w:rsidRPr="00375117">
        <w:rPr>
          <w:sz w:val="28"/>
          <w:szCs w:val="28"/>
        </w:rPr>
        <w:br/>
        <w:t>и инсультах, тромбоэмболических осложнениях;</w:t>
      </w:r>
    </w:p>
    <w:p w:rsidR="00375117" w:rsidRPr="00375117" w:rsidRDefault="00375117" w:rsidP="00375117">
      <w:pPr>
        <w:numPr>
          <w:ilvl w:val="0"/>
          <w:numId w:val="14"/>
        </w:numPr>
        <w:tabs>
          <w:tab w:val="left" w:pos="851"/>
        </w:tabs>
        <w:ind w:left="0" w:firstLine="709"/>
        <w:jc w:val="left"/>
        <w:rPr>
          <w:sz w:val="28"/>
          <w:szCs w:val="28"/>
        </w:rPr>
      </w:pPr>
      <w:r w:rsidRPr="00375117">
        <w:rPr>
          <w:sz w:val="28"/>
          <w:szCs w:val="28"/>
        </w:rPr>
        <w:t>развитие системы медицинской реабилитации и вторичной профилактики;</w:t>
      </w:r>
    </w:p>
    <w:p w:rsidR="00375117" w:rsidRPr="00375117" w:rsidRDefault="00375117" w:rsidP="00375117">
      <w:pPr>
        <w:numPr>
          <w:ilvl w:val="0"/>
          <w:numId w:val="14"/>
        </w:numPr>
        <w:tabs>
          <w:tab w:val="left" w:pos="851"/>
        </w:tabs>
        <w:ind w:left="0" w:firstLine="709"/>
        <w:jc w:val="left"/>
        <w:rPr>
          <w:b/>
          <w:sz w:val="28"/>
          <w:szCs w:val="28"/>
        </w:rPr>
      </w:pPr>
      <w:r w:rsidRPr="00375117">
        <w:rPr>
          <w:sz w:val="28"/>
          <w:szCs w:val="28"/>
        </w:rPr>
        <w:t>укрепление кадрового и материально-технического потенциала кардиологической службы;</w:t>
      </w:r>
    </w:p>
    <w:p w:rsidR="00375117" w:rsidRPr="00375117" w:rsidRDefault="00375117" w:rsidP="00375117">
      <w:pPr>
        <w:numPr>
          <w:ilvl w:val="0"/>
          <w:numId w:val="14"/>
        </w:numPr>
        <w:tabs>
          <w:tab w:val="left" w:pos="993"/>
        </w:tabs>
        <w:ind w:left="0" w:firstLine="709"/>
        <w:jc w:val="left"/>
        <w:rPr>
          <w:sz w:val="28"/>
          <w:szCs w:val="28"/>
        </w:rPr>
      </w:pPr>
      <w:r w:rsidRPr="00375117">
        <w:rPr>
          <w:sz w:val="28"/>
          <w:szCs w:val="28"/>
        </w:rPr>
        <w:t xml:space="preserve"> внедрение современных методов и технологий оказания помощи пациентам с острым коронарным синдромом, острым нарушением мозгового кровообращения, тромбоэмболическими осложнениями ургентной медицинской помощи;</w:t>
      </w:r>
    </w:p>
    <w:p w:rsidR="00375117" w:rsidRPr="00375117" w:rsidRDefault="00375117" w:rsidP="00375117">
      <w:pPr>
        <w:numPr>
          <w:ilvl w:val="0"/>
          <w:numId w:val="14"/>
        </w:numPr>
        <w:tabs>
          <w:tab w:val="left" w:pos="993"/>
        </w:tabs>
        <w:ind w:left="0" w:firstLine="709"/>
        <w:jc w:val="left"/>
        <w:rPr>
          <w:sz w:val="28"/>
          <w:szCs w:val="28"/>
        </w:rPr>
      </w:pPr>
      <w:r w:rsidRPr="00375117">
        <w:rPr>
          <w:sz w:val="28"/>
          <w:szCs w:val="28"/>
        </w:rPr>
        <w:t xml:space="preserve"> внедрение и соблюдение клинических рекомендаций по вопросам оказания медицинской помощи и стандартов лечения;</w:t>
      </w:r>
    </w:p>
    <w:p w:rsidR="00375117" w:rsidRPr="00375117" w:rsidRDefault="00375117" w:rsidP="00375117">
      <w:pPr>
        <w:tabs>
          <w:tab w:val="left" w:pos="993"/>
        </w:tabs>
        <w:ind w:left="0" w:firstLine="709"/>
        <w:rPr>
          <w:sz w:val="28"/>
          <w:szCs w:val="28"/>
        </w:rPr>
      </w:pPr>
      <w:r w:rsidRPr="00375117">
        <w:rPr>
          <w:sz w:val="28"/>
          <w:szCs w:val="28"/>
        </w:rPr>
        <w:t xml:space="preserve">н) мониторинг, оценка и контроль эффективности реализации Программы. </w:t>
      </w:r>
    </w:p>
    <w:p w:rsidR="00375117" w:rsidRPr="00375117" w:rsidRDefault="00375117" w:rsidP="00375117">
      <w:pPr>
        <w:ind w:left="0" w:firstLine="709"/>
        <w:jc w:val="left"/>
        <w:rPr>
          <w:sz w:val="28"/>
          <w:szCs w:val="28"/>
        </w:rPr>
      </w:pPr>
    </w:p>
    <w:p w:rsidR="00375117" w:rsidRPr="00375117" w:rsidRDefault="00375117" w:rsidP="00375117">
      <w:pPr>
        <w:ind w:left="0"/>
        <w:jc w:val="center"/>
        <w:rPr>
          <w:b/>
          <w:sz w:val="28"/>
          <w:szCs w:val="28"/>
        </w:rPr>
      </w:pPr>
      <w:r w:rsidRPr="00375117">
        <w:rPr>
          <w:sz w:val="28"/>
          <w:szCs w:val="28"/>
        </w:rPr>
        <w:t>4. Права и обязанности ответственного исполнителя Программы</w:t>
      </w:r>
    </w:p>
    <w:p w:rsidR="00375117" w:rsidRPr="00375117" w:rsidRDefault="00375117" w:rsidP="00375117">
      <w:pPr>
        <w:ind w:left="927" w:firstLine="709"/>
        <w:jc w:val="left"/>
        <w:rPr>
          <w:b/>
          <w:sz w:val="28"/>
          <w:szCs w:val="28"/>
        </w:rPr>
      </w:pPr>
    </w:p>
    <w:p w:rsidR="00375117" w:rsidRPr="00375117" w:rsidRDefault="00375117" w:rsidP="00375117">
      <w:pPr>
        <w:numPr>
          <w:ilvl w:val="0"/>
          <w:numId w:val="21"/>
        </w:numPr>
        <w:tabs>
          <w:tab w:val="left" w:pos="851"/>
        </w:tabs>
        <w:ind w:left="0" w:firstLine="709"/>
        <w:jc w:val="left"/>
        <w:rPr>
          <w:sz w:val="28"/>
          <w:szCs w:val="28"/>
        </w:rPr>
      </w:pPr>
      <w:r w:rsidRPr="00375117">
        <w:rPr>
          <w:sz w:val="28"/>
          <w:szCs w:val="28"/>
        </w:rPr>
        <w:t xml:space="preserve">Ответственным исполнителем Программы является Министерство здравоохранения Приднестровской Молдавской Республики. </w:t>
      </w:r>
    </w:p>
    <w:p w:rsidR="00375117" w:rsidRPr="00375117" w:rsidRDefault="00375117" w:rsidP="00375117">
      <w:pPr>
        <w:ind w:left="0" w:firstLine="709"/>
        <w:rPr>
          <w:b/>
          <w:sz w:val="28"/>
          <w:szCs w:val="28"/>
        </w:rPr>
      </w:pPr>
      <w:r w:rsidRPr="00375117">
        <w:rPr>
          <w:bCs/>
          <w:sz w:val="28"/>
          <w:szCs w:val="28"/>
        </w:rPr>
        <w:t>18. Права ответственного исполнителя Программы:</w:t>
      </w:r>
    </w:p>
    <w:p w:rsidR="00375117" w:rsidRPr="00375117" w:rsidRDefault="00375117" w:rsidP="00375117">
      <w:pPr>
        <w:numPr>
          <w:ilvl w:val="0"/>
          <w:numId w:val="15"/>
        </w:numPr>
        <w:tabs>
          <w:tab w:val="left" w:pos="993"/>
        </w:tabs>
        <w:ind w:left="0" w:firstLine="709"/>
        <w:jc w:val="left"/>
        <w:rPr>
          <w:sz w:val="28"/>
          <w:szCs w:val="28"/>
        </w:rPr>
      </w:pPr>
      <w:r w:rsidRPr="00375117">
        <w:rPr>
          <w:sz w:val="28"/>
          <w:szCs w:val="28"/>
        </w:rPr>
        <w:t xml:space="preserve"> координировать деятельность участников Программы;</w:t>
      </w:r>
    </w:p>
    <w:p w:rsidR="00375117" w:rsidRPr="00375117" w:rsidRDefault="00375117" w:rsidP="00375117">
      <w:pPr>
        <w:numPr>
          <w:ilvl w:val="0"/>
          <w:numId w:val="15"/>
        </w:numPr>
        <w:tabs>
          <w:tab w:val="left" w:pos="993"/>
        </w:tabs>
        <w:ind w:left="0" w:firstLine="709"/>
        <w:jc w:val="left"/>
        <w:rPr>
          <w:sz w:val="28"/>
          <w:szCs w:val="28"/>
        </w:rPr>
      </w:pPr>
      <w:r w:rsidRPr="00375117">
        <w:rPr>
          <w:sz w:val="28"/>
          <w:szCs w:val="28"/>
        </w:rPr>
        <w:t xml:space="preserve"> запрашивать и получать от заинтересованных органов и организаций необходимую информацию, отчетные и статистические данные;</w:t>
      </w:r>
    </w:p>
    <w:p w:rsidR="00375117" w:rsidRPr="00375117" w:rsidRDefault="00375117" w:rsidP="00375117">
      <w:pPr>
        <w:numPr>
          <w:ilvl w:val="0"/>
          <w:numId w:val="15"/>
        </w:numPr>
        <w:tabs>
          <w:tab w:val="left" w:pos="993"/>
        </w:tabs>
        <w:ind w:left="0" w:firstLine="709"/>
        <w:jc w:val="left"/>
        <w:rPr>
          <w:sz w:val="28"/>
          <w:szCs w:val="28"/>
        </w:rPr>
      </w:pPr>
      <w:r w:rsidRPr="00375117">
        <w:rPr>
          <w:sz w:val="28"/>
          <w:szCs w:val="28"/>
        </w:rPr>
        <w:t xml:space="preserve"> вносить предложения по корректировке мероприятий, сроков </w:t>
      </w:r>
      <w:r w:rsidRPr="00375117">
        <w:rPr>
          <w:sz w:val="28"/>
          <w:szCs w:val="28"/>
        </w:rPr>
        <w:br/>
        <w:t>и объемов финансирования Программы в установленном порядке;</w:t>
      </w:r>
    </w:p>
    <w:p w:rsidR="00375117" w:rsidRPr="00375117" w:rsidRDefault="00375117" w:rsidP="00375117">
      <w:pPr>
        <w:numPr>
          <w:ilvl w:val="0"/>
          <w:numId w:val="15"/>
        </w:numPr>
        <w:tabs>
          <w:tab w:val="left" w:pos="993"/>
        </w:tabs>
        <w:ind w:left="0" w:firstLine="709"/>
        <w:jc w:val="left"/>
        <w:rPr>
          <w:sz w:val="28"/>
          <w:szCs w:val="28"/>
        </w:rPr>
      </w:pPr>
      <w:r w:rsidRPr="00375117">
        <w:rPr>
          <w:sz w:val="28"/>
          <w:szCs w:val="28"/>
        </w:rPr>
        <w:t xml:space="preserve"> инициировать разработку и внедрение нормативных, методических </w:t>
      </w:r>
      <w:r w:rsidRPr="00375117">
        <w:rPr>
          <w:sz w:val="28"/>
          <w:szCs w:val="28"/>
        </w:rPr>
        <w:br/>
        <w:t>и организационных документов в рамках Программы;</w:t>
      </w:r>
    </w:p>
    <w:p w:rsidR="00375117" w:rsidRPr="00375117" w:rsidRDefault="00375117" w:rsidP="00375117">
      <w:pPr>
        <w:numPr>
          <w:ilvl w:val="0"/>
          <w:numId w:val="15"/>
        </w:numPr>
        <w:tabs>
          <w:tab w:val="left" w:pos="993"/>
        </w:tabs>
        <w:ind w:left="0" w:firstLine="709"/>
        <w:jc w:val="left"/>
        <w:rPr>
          <w:sz w:val="28"/>
          <w:szCs w:val="28"/>
        </w:rPr>
      </w:pPr>
      <w:r w:rsidRPr="00375117">
        <w:rPr>
          <w:sz w:val="28"/>
          <w:szCs w:val="28"/>
        </w:rPr>
        <w:t xml:space="preserve"> осуществлять контроль за целевым и эффективным использованием выделенных средств;</w:t>
      </w:r>
    </w:p>
    <w:p w:rsidR="00375117" w:rsidRPr="00375117" w:rsidRDefault="00375117" w:rsidP="00375117">
      <w:pPr>
        <w:numPr>
          <w:ilvl w:val="0"/>
          <w:numId w:val="15"/>
        </w:numPr>
        <w:tabs>
          <w:tab w:val="left" w:pos="851"/>
        </w:tabs>
        <w:ind w:left="0" w:firstLine="709"/>
        <w:jc w:val="left"/>
        <w:rPr>
          <w:sz w:val="28"/>
          <w:szCs w:val="28"/>
        </w:rPr>
      </w:pPr>
      <w:r w:rsidRPr="00375117">
        <w:rPr>
          <w:sz w:val="28"/>
          <w:szCs w:val="28"/>
        </w:rPr>
        <w:t>привлекать экспертов, научные организации и организации здравоохранения для реализации мероприятий Программы.</w:t>
      </w:r>
    </w:p>
    <w:p w:rsidR="00375117" w:rsidRPr="00375117" w:rsidRDefault="00375117" w:rsidP="00375117">
      <w:pPr>
        <w:ind w:left="0" w:firstLine="709"/>
        <w:rPr>
          <w:bCs/>
          <w:sz w:val="28"/>
          <w:szCs w:val="28"/>
        </w:rPr>
      </w:pPr>
      <w:r w:rsidRPr="00375117">
        <w:rPr>
          <w:bCs/>
          <w:sz w:val="28"/>
          <w:szCs w:val="28"/>
        </w:rPr>
        <w:t>19. Обязанности ответственного исполнителя Программы:</w:t>
      </w:r>
    </w:p>
    <w:p w:rsidR="00375117" w:rsidRPr="00375117" w:rsidRDefault="00375117" w:rsidP="00375117">
      <w:pPr>
        <w:ind w:left="0" w:firstLine="709"/>
        <w:rPr>
          <w:sz w:val="28"/>
          <w:szCs w:val="28"/>
        </w:rPr>
      </w:pPr>
      <w:r w:rsidRPr="00375117">
        <w:rPr>
          <w:sz w:val="28"/>
          <w:szCs w:val="28"/>
        </w:rPr>
        <w:t xml:space="preserve">а) обеспечивать реализацию программы в установленные сроки </w:t>
      </w:r>
      <w:r w:rsidRPr="00375117">
        <w:rPr>
          <w:sz w:val="28"/>
          <w:szCs w:val="28"/>
        </w:rPr>
        <w:br/>
        <w:t>и в полном объеме;</w:t>
      </w:r>
    </w:p>
    <w:p w:rsidR="00375117" w:rsidRPr="00375117" w:rsidRDefault="00375117" w:rsidP="00375117">
      <w:pPr>
        <w:ind w:left="0" w:firstLine="709"/>
        <w:rPr>
          <w:sz w:val="28"/>
          <w:szCs w:val="28"/>
        </w:rPr>
      </w:pPr>
      <w:r w:rsidRPr="00375117">
        <w:rPr>
          <w:sz w:val="28"/>
          <w:szCs w:val="28"/>
        </w:rPr>
        <w:t>б) обеспечивать выполнение целевых показателей и индикаторов Программы;</w:t>
      </w:r>
    </w:p>
    <w:p w:rsidR="00375117" w:rsidRPr="00375117" w:rsidRDefault="00375117" w:rsidP="00375117">
      <w:pPr>
        <w:ind w:left="0" w:firstLine="709"/>
        <w:rPr>
          <w:sz w:val="28"/>
          <w:szCs w:val="28"/>
        </w:rPr>
      </w:pPr>
      <w:r w:rsidRPr="00375117">
        <w:rPr>
          <w:sz w:val="28"/>
          <w:szCs w:val="28"/>
        </w:rPr>
        <w:t>в) осуществлять мониторинг, анализ и оценку эффективности реализации Программы:</w:t>
      </w:r>
    </w:p>
    <w:p w:rsidR="00375117" w:rsidRPr="00375117" w:rsidRDefault="00375117" w:rsidP="00375117">
      <w:pPr>
        <w:ind w:left="0" w:firstLine="709"/>
        <w:rPr>
          <w:sz w:val="28"/>
          <w:szCs w:val="28"/>
        </w:rPr>
      </w:pPr>
      <w:r w:rsidRPr="00375117">
        <w:rPr>
          <w:sz w:val="28"/>
          <w:szCs w:val="28"/>
        </w:rPr>
        <w:t>г) обеспечивать целевое и рациональное использование финансовых и материальных ресурсов;</w:t>
      </w:r>
    </w:p>
    <w:p w:rsidR="00375117" w:rsidRPr="00375117" w:rsidRDefault="00375117" w:rsidP="00375117">
      <w:pPr>
        <w:ind w:left="0" w:firstLine="709"/>
        <w:rPr>
          <w:sz w:val="28"/>
          <w:szCs w:val="28"/>
        </w:rPr>
      </w:pPr>
      <w:r w:rsidRPr="00375117">
        <w:rPr>
          <w:sz w:val="28"/>
          <w:szCs w:val="28"/>
        </w:rPr>
        <w:t>д) подготавливать и представлять отчетность о ходе и результатах реализации Программы в уполномоченные органы;</w:t>
      </w:r>
    </w:p>
    <w:p w:rsidR="00375117" w:rsidRPr="00375117" w:rsidRDefault="00375117" w:rsidP="00375117">
      <w:pPr>
        <w:ind w:left="0" w:firstLine="709"/>
        <w:rPr>
          <w:sz w:val="28"/>
          <w:szCs w:val="28"/>
        </w:rPr>
      </w:pPr>
      <w:r w:rsidRPr="00375117">
        <w:rPr>
          <w:sz w:val="28"/>
          <w:szCs w:val="28"/>
        </w:rPr>
        <w:t xml:space="preserve">е) обеспечивать соблюдение законодательства Приднестровской Молдавской Республики и нормативных правовых актов при реализации Программы; </w:t>
      </w:r>
    </w:p>
    <w:p w:rsidR="00375117" w:rsidRPr="00375117" w:rsidRDefault="00375117" w:rsidP="00375117">
      <w:pPr>
        <w:ind w:left="0" w:firstLine="709"/>
        <w:rPr>
          <w:sz w:val="28"/>
          <w:szCs w:val="28"/>
        </w:rPr>
      </w:pPr>
      <w:r w:rsidRPr="00375117">
        <w:rPr>
          <w:sz w:val="28"/>
          <w:szCs w:val="28"/>
        </w:rPr>
        <w:t xml:space="preserve">ж) оказывать </w:t>
      </w:r>
      <w:r w:rsidRPr="00375117">
        <w:rPr>
          <w:color w:val="000000"/>
          <w:sz w:val="28"/>
          <w:szCs w:val="28"/>
        </w:rPr>
        <w:t>бесплатную</w:t>
      </w:r>
      <w:r w:rsidRPr="00375117">
        <w:rPr>
          <w:sz w:val="28"/>
          <w:szCs w:val="28"/>
        </w:rPr>
        <w:t xml:space="preserve"> специализированную медицинскую помощь больным ССЗ;</w:t>
      </w:r>
    </w:p>
    <w:p w:rsidR="00375117" w:rsidRPr="00375117" w:rsidRDefault="00375117" w:rsidP="00375117">
      <w:pPr>
        <w:ind w:left="0" w:firstLine="709"/>
        <w:rPr>
          <w:sz w:val="28"/>
          <w:szCs w:val="28"/>
        </w:rPr>
      </w:pPr>
      <w:r w:rsidRPr="00375117">
        <w:rPr>
          <w:sz w:val="28"/>
          <w:szCs w:val="28"/>
        </w:rPr>
        <w:t>з) сотрудничать с международными организациями в области профилактики ССЗ.</w:t>
      </w:r>
    </w:p>
    <w:p w:rsidR="00375117" w:rsidRPr="00375117" w:rsidRDefault="00375117" w:rsidP="00375117">
      <w:pPr>
        <w:ind w:left="0" w:firstLine="709"/>
        <w:rPr>
          <w:sz w:val="28"/>
          <w:szCs w:val="28"/>
        </w:rPr>
      </w:pPr>
    </w:p>
    <w:p w:rsidR="00375117" w:rsidRPr="00375117" w:rsidRDefault="00375117" w:rsidP="00375117">
      <w:pPr>
        <w:ind w:left="0"/>
        <w:jc w:val="center"/>
        <w:rPr>
          <w:sz w:val="28"/>
          <w:szCs w:val="28"/>
        </w:rPr>
      </w:pPr>
      <w:r w:rsidRPr="00375117">
        <w:rPr>
          <w:sz w:val="28"/>
          <w:szCs w:val="28"/>
        </w:rPr>
        <w:t>5. Механизм реализации Программы</w:t>
      </w:r>
    </w:p>
    <w:p w:rsidR="00375117" w:rsidRPr="00375117" w:rsidRDefault="00375117" w:rsidP="00375117">
      <w:pPr>
        <w:ind w:left="0" w:firstLine="709"/>
        <w:jc w:val="center"/>
        <w:rPr>
          <w:sz w:val="28"/>
          <w:szCs w:val="28"/>
        </w:rPr>
      </w:pPr>
    </w:p>
    <w:p w:rsidR="00375117" w:rsidRPr="00375117" w:rsidRDefault="00375117" w:rsidP="00375117">
      <w:pPr>
        <w:ind w:left="0" w:firstLine="709"/>
        <w:rPr>
          <w:sz w:val="28"/>
          <w:szCs w:val="28"/>
        </w:rPr>
      </w:pPr>
      <w:r w:rsidRPr="00375117">
        <w:rPr>
          <w:sz w:val="28"/>
          <w:szCs w:val="28"/>
        </w:rPr>
        <w:t>20. Министерство здравоохранения Приднестровской Молдавской Республики осуществляет следующие функции:</w:t>
      </w:r>
    </w:p>
    <w:p w:rsidR="00375117" w:rsidRPr="00375117" w:rsidRDefault="00375117" w:rsidP="00375117">
      <w:pPr>
        <w:ind w:left="0" w:firstLine="709"/>
        <w:rPr>
          <w:sz w:val="28"/>
          <w:szCs w:val="28"/>
        </w:rPr>
      </w:pPr>
      <w:r w:rsidRPr="00375117">
        <w:rPr>
          <w:sz w:val="28"/>
          <w:szCs w:val="28"/>
        </w:rPr>
        <w:t xml:space="preserve">а) организацию и проведение мероприятий по эффективной профилактике, снижению заболеваемости, инвалидности, смертности населения </w:t>
      </w:r>
      <w:r w:rsidRPr="00375117">
        <w:rPr>
          <w:color w:val="000000"/>
          <w:sz w:val="28"/>
          <w:szCs w:val="28"/>
        </w:rPr>
        <w:t xml:space="preserve">Приднестровской Молдавской Республики </w:t>
      </w:r>
      <w:r w:rsidRPr="00375117">
        <w:rPr>
          <w:sz w:val="28"/>
          <w:szCs w:val="28"/>
        </w:rPr>
        <w:t>от ССЗ, повышение качества и доступности оказания медицинской помощи пациентам с ССЗ;</w:t>
      </w:r>
    </w:p>
    <w:p w:rsidR="00375117" w:rsidRPr="00375117" w:rsidRDefault="00375117" w:rsidP="00375117">
      <w:pPr>
        <w:ind w:left="0" w:firstLine="709"/>
        <w:rPr>
          <w:sz w:val="28"/>
          <w:szCs w:val="28"/>
        </w:rPr>
      </w:pPr>
      <w:r w:rsidRPr="00375117">
        <w:rPr>
          <w:sz w:val="28"/>
          <w:szCs w:val="28"/>
        </w:rPr>
        <w:t xml:space="preserve">б) координацию выполнения Программы на республиканском уровне </w:t>
      </w:r>
      <w:r w:rsidRPr="00375117">
        <w:rPr>
          <w:sz w:val="28"/>
          <w:szCs w:val="28"/>
        </w:rPr>
        <w:br/>
        <w:t>и мониторинг реализации комплекса мероприятий по профилактике, оценке их эффективности, состояния финансирования данных мероприятий;</w:t>
      </w:r>
    </w:p>
    <w:p w:rsidR="00375117" w:rsidRPr="00375117" w:rsidRDefault="00375117" w:rsidP="00375117">
      <w:pPr>
        <w:ind w:left="0" w:firstLine="709"/>
        <w:rPr>
          <w:sz w:val="28"/>
          <w:szCs w:val="28"/>
        </w:rPr>
      </w:pPr>
      <w:r w:rsidRPr="00375117">
        <w:rPr>
          <w:sz w:val="28"/>
          <w:szCs w:val="28"/>
        </w:rPr>
        <w:lastRenderedPageBreak/>
        <w:t>в) обеспечение диагностическим и иным медицинским оборудованием для диагностики и лечения ССЗ организации здравоохранения;</w:t>
      </w:r>
    </w:p>
    <w:p w:rsidR="00375117" w:rsidRPr="00375117" w:rsidRDefault="00375117" w:rsidP="00375117">
      <w:pPr>
        <w:ind w:left="0" w:firstLine="709"/>
        <w:rPr>
          <w:sz w:val="28"/>
          <w:szCs w:val="28"/>
        </w:rPr>
      </w:pPr>
      <w:r w:rsidRPr="00375117">
        <w:rPr>
          <w:sz w:val="28"/>
          <w:szCs w:val="28"/>
        </w:rPr>
        <w:t xml:space="preserve">г) обеспечение современного уровня лечения и реабилитации больных посредством внедрения новейших медицинских технологий, современных лекарственных средств; </w:t>
      </w:r>
    </w:p>
    <w:p w:rsidR="00375117" w:rsidRPr="00375117" w:rsidRDefault="00375117" w:rsidP="00375117">
      <w:pPr>
        <w:ind w:left="0" w:firstLine="709"/>
        <w:rPr>
          <w:sz w:val="28"/>
          <w:szCs w:val="28"/>
        </w:rPr>
      </w:pPr>
      <w:r w:rsidRPr="00375117">
        <w:rPr>
          <w:sz w:val="28"/>
          <w:szCs w:val="28"/>
        </w:rPr>
        <w:t xml:space="preserve">д) организацию мероприятий по профессиональной подготовке </w:t>
      </w:r>
      <w:r w:rsidRPr="00375117">
        <w:rPr>
          <w:sz w:val="28"/>
          <w:szCs w:val="28"/>
        </w:rPr>
        <w:br/>
        <w:t>и переподготовке медицинских работников в области профилактики и лечения ССЗ.</w:t>
      </w:r>
    </w:p>
    <w:p w:rsidR="00375117" w:rsidRPr="00375117" w:rsidRDefault="00375117" w:rsidP="00375117">
      <w:pPr>
        <w:ind w:left="0" w:firstLine="709"/>
        <w:rPr>
          <w:sz w:val="28"/>
          <w:szCs w:val="28"/>
        </w:rPr>
      </w:pPr>
      <w:r w:rsidRPr="00375117">
        <w:rPr>
          <w:sz w:val="28"/>
          <w:szCs w:val="28"/>
        </w:rPr>
        <w:t xml:space="preserve">21. Реализация Программы осуществляется на основании государственных контрактов, заключенных подведомственными Министерству здравоохранения Приднестровской Молдавской Республики государственными учреждениями с поставщиками товаров (работ, услуг) в рамках мероприятий </w:t>
      </w:r>
      <w:r w:rsidRPr="00375117">
        <w:rPr>
          <w:sz w:val="28"/>
          <w:szCs w:val="28"/>
        </w:rPr>
        <w:br/>
        <w:t>и объемов финансирования Программы и в порядке, установленном законодательством Приднестровской Молдавской Республики.</w:t>
      </w:r>
    </w:p>
    <w:p w:rsidR="00375117" w:rsidRPr="00375117" w:rsidRDefault="00375117" w:rsidP="00375117">
      <w:pPr>
        <w:ind w:left="0" w:firstLine="709"/>
        <w:rPr>
          <w:sz w:val="28"/>
          <w:szCs w:val="28"/>
        </w:rPr>
      </w:pPr>
      <w:r w:rsidRPr="00375117">
        <w:rPr>
          <w:sz w:val="28"/>
          <w:szCs w:val="28"/>
        </w:rPr>
        <w:t>Организация и проведение мероприятий по профилактике и раннему выявлению ССЗ, обеспечение современного уровня лечения и реабилитации больных посредством внедрения новейших медицинских технологий, современных лекарственных средств осуществляются на основе клинических рекомендаций по вопросам оказания медицинской помощи (протоколов лечения) и иных положений, установленных Министерством здравоохранения Приднестровской Молдавской Республики.</w:t>
      </w:r>
    </w:p>
    <w:p w:rsidR="00375117" w:rsidRPr="00375117" w:rsidRDefault="00375117" w:rsidP="00375117">
      <w:pPr>
        <w:ind w:left="0" w:firstLine="709"/>
        <w:rPr>
          <w:sz w:val="28"/>
          <w:szCs w:val="28"/>
        </w:rPr>
      </w:pPr>
    </w:p>
    <w:p w:rsidR="00375117" w:rsidRPr="00375117" w:rsidRDefault="00375117" w:rsidP="00375117">
      <w:pPr>
        <w:widowControl w:val="0"/>
        <w:tabs>
          <w:tab w:val="left" w:pos="312"/>
          <w:tab w:val="left" w:pos="851"/>
        </w:tabs>
        <w:ind w:left="1789" w:hanging="1080"/>
        <w:jc w:val="center"/>
        <w:rPr>
          <w:sz w:val="28"/>
          <w:szCs w:val="28"/>
        </w:rPr>
      </w:pPr>
      <w:r w:rsidRPr="00375117">
        <w:rPr>
          <w:sz w:val="28"/>
          <w:szCs w:val="28"/>
        </w:rPr>
        <w:t>6. Источники финансирования Программы</w:t>
      </w:r>
    </w:p>
    <w:p w:rsidR="00375117" w:rsidRPr="00375117" w:rsidRDefault="00375117" w:rsidP="00375117">
      <w:pPr>
        <w:tabs>
          <w:tab w:val="left" w:pos="312"/>
          <w:tab w:val="left" w:pos="851"/>
        </w:tabs>
        <w:ind w:left="0" w:firstLine="709"/>
        <w:jc w:val="center"/>
        <w:rPr>
          <w:sz w:val="28"/>
          <w:szCs w:val="28"/>
        </w:rPr>
      </w:pPr>
    </w:p>
    <w:p w:rsidR="00375117" w:rsidRPr="00375117" w:rsidRDefault="00375117" w:rsidP="00375117">
      <w:pPr>
        <w:tabs>
          <w:tab w:val="left" w:pos="851"/>
        </w:tabs>
        <w:ind w:left="0" w:firstLine="709"/>
        <w:rPr>
          <w:sz w:val="28"/>
          <w:szCs w:val="28"/>
        </w:rPr>
      </w:pPr>
      <w:r w:rsidRPr="00375117">
        <w:rPr>
          <w:sz w:val="28"/>
          <w:szCs w:val="28"/>
        </w:rPr>
        <w:t xml:space="preserve">22. Программа отражает государственную политику Приднестровской Молдавской Республики по профилактике ССЗ, является социально значимой </w:t>
      </w:r>
      <w:r w:rsidRPr="00375117">
        <w:rPr>
          <w:sz w:val="28"/>
          <w:szCs w:val="28"/>
        </w:rPr>
        <w:br/>
        <w:t>и выполняется при финансовой поддержке государства. Программа финансируется за счет средств республиканского бюджета Приднестровской Молдавской Республики.</w:t>
      </w:r>
    </w:p>
    <w:p w:rsidR="00375117" w:rsidRPr="00375117" w:rsidRDefault="00375117" w:rsidP="00375117">
      <w:pPr>
        <w:tabs>
          <w:tab w:val="left" w:pos="851"/>
        </w:tabs>
        <w:ind w:left="0" w:firstLine="709"/>
        <w:rPr>
          <w:sz w:val="28"/>
          <w:szCs w:val="28"/>
        </w:rPr>
      </w:pPr>
      <w:r w:rsidRPr="00375117">
        <w:rPr>
          <w:sz w:val="28"/>
          <w:szCs w:val="28"/>
        </w:rPr>
        <w:t>Финансирование Программы из средств республиканского бюджета Приднестровской Молдавской Республики на конкретный финансовый год осуществляется в размере сумм, утвержденных законом Приднестровской Молдавской Республики о бюджете на соответствующий финансовый год.</w:t>
      </w:r>
    </w:p>
    <w:p w:rsidR="00375117" w:rsidRPr="00375117" w:rsidRDefault="00375117" w:rsidP="00375117">
      <w:pPr>
        <w:tabs>
          <w:tab w:val="left" w:pos="851"/>
        </w:tabs>
        <w:ind w:left="0" w:firstLine="709"/>
        <w:rPr>
          <w:sz w:val="28"/>
          <w:szCs w:val="28"/>
        </w:rPr>
      </w:pPr>
      <w:r w:rsidRPr="00375117">
        <w:rPr>
          <w:sz w:val="28"/>
          <w:szCs w:val="28"/>
        </w:rPr>
        <w:t>23. Для выполнения Программы могут привлекаться средства иных источников, не запрещенных законодательством Приднестровской Молдавской Республики.</w:t>
      </w:r>
    </w:p>
    <w:p w:rsidR="00375117" w:rsidRPr="00375117" w:rsidRDefault="00375117" w:rsidP="00375117">
      <w:pPr>
        <w:tabs>
          <w:tab w:val="left" w:pos="851"/>
        </w:tabs>
        <w:ind w:left="0" w:firstLine="709"/>
        <w:rPr>
          <w:sz w:val="28"/>
          <w:szCs w:val="28"/>
        </w:rPr>
      </w:pPr>
      <w:r w:rsidRPr="00375117">
        <w:rPr>
          <w:sz w:val="28"/>
          <w:szCs w:val="28"/>
        </w:rPr>
        <w:t>В случае поступления средств на финансирование Программы из иных источников, не запрещенных законодательством Приднестровской Молдавской Республики, лимиты финансирования за счет средств республиканского бюджета подлежат уменьшению.</w:t>
      </w:r>
    </w:p>
    <w:p w:rsidR="00375117" w:rsidRPr="00375117" w:rsidRDefault="00375117" w:rsidP="00375117">
      <w:pPr>
        <w:tabs>
          <w:tab w:val="left" w:pos="851"/>
        </w:tabs>
        <w:ind w:left="0" w:firstLine="709"/>
        <w:rPr>
          <w:sz w:val="28"/>
          <w:szCs w:val="28"/>
        </w:rPr>
        <w:sectPr w:rsidR="00375117" w:rsidRPr="00375117" w:rsidSect="00FA6E2B">
          <w:headerReference w:type="default" r:id="rId7"/>
          <w:headerReference w:type="first" r:id="rId8"/>
          <w:pgSz w:w="11906" w:h="16838" w:code="9"/>
          <w:pgMar w:top="567" w:right="567" w:bottom="851" w:left="1701" w:header="709" w:footer="709" w:gutter="0"/>
          <w:pgNumType w:fmt="numberInDash" w:start="2"/>
          <w:cols w:space="708"/>
          <w:titlePg/>
          <w:docGrid w:linePitch="360"/>
        </w:sectPr>
      </w:pPr>
    </w:p>
    <w:p w:rsidR="00375117" w:rsidRPr="00375117" w:rsidRDefault="00375117" w:rsidP="00375117">
      <w:pPr>
        <w:ind w:left="1560"/>
        <w:jc w:val="center"/>
        <w:rPr>
          <w:sz w:val="28"/>
          <w:szCs w:val="28"/>
        </w:rPr>
      </w:pPr>
      <w:r w:rsidRPr="00375117">
        <w:rPr>
          <w:sz w:val="28"/>
          <w:szCs w:val="28"/>
        </w:rPr>
        <w:lastRenderedPageBreak/>
        <w:t xml:space="preserve">7. Мероприятия и объемы финансирования Программы </w:t>
      </w:r>
    </w:p>
    <w:p w:rsidR="00375117" w:rsidRPr="00375117" w:rsidRDefault="00375117" w:rsidP="00375117">
      <w:pPr>
        <w:ind w:left="1560"/>
        <w:jc w:val="left"/>
        <w:rPr>
          <w:sz w:val="28"/>
          <w:szCs w:val="28"/>
        </w:rPr>
      </w:pPr>
    </w:p>
    <w:p w:rsidR="00375117" w:rsidRPr="00375117" w:rsidRDefault="00375117" w:rsidP="00375117">
      <w:pPr>
        <w:ind w:left="1560"/>
        <w:jc w:val="left"/>
        <w:rPr>
          <w:sz w:val="28"/>
          <w:szCs w:val="28"/>
        </w:rPr>
      </w:pPr>
      <w:r w:rsidRPr="00375117">
        <w:rPr>
          <w:sz w:val="28"/>
          <w:szCs w:val="28"/>
        </w:rPr>
        <w:t>24. В рамках исполнения настоящей Программы реализуются следующие мероприятия:</w:t>
      </w:r>
    </w:p>
    <w:p w:rsidR="00375117" w:rsidRPr="00375117" w:rsidRDefault="00375117" w:rsidP="00375117">
      <w:pPr>
        <w:ind w:left="1560"/>
        <w:jc w:val="right"/>
        <w:rPr>
          <w:sz w:val="28"/>
          <w:szCs w:val="28"/>
        </w:rPr>
      </w:pPr>
      <w:r w:rsidRPr="00375117">
        <w:rPr>
          <w:sz w:val="28"/>
          <w:szCs w:val="28"/>
        </w:rPr>
        <w:t xml:space="preserve">Таблица № 2 </w:t>
      </w:r>
    </w:p>
    <w:tbl>
      <w:tblPr>
        <w:tblW w:w="16960" w:type="dxa"/>
        <w:tblInd w:w="-176" w:type="dxa"/>
        <w:tblLook w:val="04A0" w:firstRow="1" w:lastRow="0" w:firstColumn="1" w:lastColumn="0" w:noHBand="0" w:noVBand="1"/>
      </w:tblPr>
      <w:tblGrid>
        <w:gridCol w:w="929"/>
        <w:gridCol w:w="5025"/>
        <w:gridCol w:w="1560"/>
        <w:gridCol w:w="1417"/>
        <w:gridCol w:w="1418"/>
        <w:gridCol w:w="1417"/>
        <w:gridCol w:w="1260"/>
        <w:gridCol w:w="16"/>
        <w:gridCol w:w="2358"/>
        <w:gridCol w:w="1560"/>
      </w:tblGrid>
      <w:tr w:rsidR="00375117" w:rsidRPr="00375117" w:rsidTr="002000FE">
        <w:trPr>
          <w:gridAfter w:val="1"/>
          <w:wAfter w:w="1560" w:type="dxa"/>
          <w:trHeight w:val="20"/>
        </w:trPr>
        <w:tc>
          <w:tcPr>
            <w:tcW w:w="929" w:type="dxa"/>
            <w:vMerge w:val="restart"/>
            <w:tcBorders>
              <w:top w:val="single" w:sz="4" w:space="0" w:color="auto"/>
              <w:left w:val="single" w:sz="4" w:space="0" w:color="auto"/>
              <w:bottom w:val="single" w:sz="4" w:space="0" w:color="auto"/>
              <w:right w:val="single" w:sz="4" w:space="0" w:color="auto"/>
            </w:tcBorders>
            <w:vAlign w:val="center"/>
            <w:hideMark/>
          </w:tcPr>
          <w:p w:rsidR="00375117" w:rsidRPr="00375117" w:rsidRDefault="00375117" w:rsidP="00375117">
            <w:pPr>
              <w:ind w:left="0"/>
              <w:jc w:val="center"/>
              <w:rPr>
                <w:color w:val="000000"/>
                <w:lang w:eastAsia="en-US"/>
              </w:rPr>
            </w:pPr>
            <w:r w:rsidRPr="00375117">
              <w:rPr>
                <w:color w:val="000000"/>
                <w:lang w:eastAsia="en-US"/>
              </w:rPr>
              <w:t>№ п/п</w:t>
            </w:r>
          </w:p>
        </w:tc>
        <w:tc>
          <w:tcPr>
            <w:tcW w:w="5025" w:type="dxa"/>
            <w:vMerge w:val="restart"/>
            <w:tcBorders>
              <w:top w:val="single" w:sz="4" w:space="0" w:color="auto"/>
              <w:left w:val="single" w:sz="4" w:space="0" w:color="auto"/>
              <w:right w:val="single" w:sz="4" w:space="0" w:color="auto"/>
            </w:tcBorders>
            <w:vAlign w:val="center"/>
            <w:hideMark/>
          </w:tcPr>
          <w:p w:rsidR="00375117" w:rsidRPr="00375117" w:rsidRDefault="00375117" w:rsidP="00375117">
            <w:pPr>
              <w:ind w:left="0"/>
              <w:jc w:val="center"/>
              <w:rPr>
                <w:strike/>
                <w:color w:val="FF0000"/>
                <w:lang w:eastAsia="en-US"/>
              </w:rPr>
            </w:pPr>
            <w:proofErr w:type="spellStart"/>
            <w:r w:rsidRPr="00375117">
              <w:rPr>
                <w:color w:val="000000"/>
                <w:lang w:val="en-US" w:eastAsia="en-US"/>
              </w:rPr>
              <w:t>Наименование</w:t>
            </w:r>
            <w:proofErr w:type="spellEnd"/>
            <w:r w:rsidRPr="00375117">
              <w:rPr>
                <w:color w:val="000000"/>
                <w:lang w:val="en-US" w:eastAsia="en-US"/>
              </w:rPr>
              <w:t xml:space="preserve"> </w:t>
            </w:r>
            <w:proofErr w:type="spellStart"/>
            <w:r w:rsidRPr="00375117">
              <w:rPr>
                <w:color w:val="000000"/>
                <w:lang w:val="en-US" w:eastAsia="en-US"/>
              </w:rPr>
              <w:t>мероприятий</w:t>
            </w:r>
            <w:proofErr w:type="spellEnd"/>
            <w:r w:rsidRPr="00375117">
              <w:rPr>
                <w:color w:val="000000"/>
                <w:lang w:val="en-US" w:eastAsia="en-US"/>
              </w:rPr>
              <w:t xml:space="preserve"> </w:t>
            </w:r>
            <w:proofErr w:type="spellStart"/>
            <w:r w:rsidRPr="00375117">
              <w:rPr>
                <w:color w:val="000000"/>
                <w:lang w:val="en-US" w:eastAsia="en-US"/>
              </w:rPr>
              <w:t>Программы</w:t>
            </w:r>
            <w:proofErr w:type="spellEnd"/>
          </w:p>
        </w:tc>
        <w:tc>
          <w:tcPr>
            <w:tcW w:w="5812" w:type="dxa"/>
            <w:gridSpan w:val="4"/>
            <w:tcBorders>
              <w:top w:val="single" w:sz="4" w:space="0" w:color="auto"/>
              <w:left w:val="nil"/>
              <w:bottom w:val="single" w:sz="4" w:space="0" w:color="auto"/>
              <w:right w:val="single" w:sz="4" w:space="0" w:color="auto"/>
            </w:tcBorders>
            <w:vAlign w:val="center"/>
            <w:hideMark/>
          </w:tcPr>
          <w:p w:rsidR="00375117" w:rsidRPr="00375117" w:rsidRDefault="00375117" w:rsidP="00375117">
            <w:pPr>
              <w:ind w:left="0"/>
              <w:jc w:val="center"/>
              <w:rPr>
                <w:color w:val="000000"/>
                <w:lang w:eastAsia="en-US"/>
              </w:rPr>
            </w:pPr>
            <w:r w:rsidRPr="00375117">
              <w:rPr>
                <w:color w:val="000000"/>
                <w:lang w:eastAsia="en-US"/>
              </w:rPr>
              <w:t xml:space="preserve">Финансовые обязательства </w:t>
            </w:r>
          </w:p>
        </w:tc>
        <w:tc>
          <w:tcPr>
            <w:tcW w:w="1260" w:type="dxa"/>
            <w:tcBorders>
              <w:top w:val="single" w:sz="4" w:space="0" w:color="auto"/>
              <w:left w:val="nil"/>
              <w:bottom w:val="single" w:sz="4" w:space="0" w:color="auto"/>
              <w:right w:val="single" w:sz="4" w:space="0" w:color="auto"/>
            </w:tcBorders>
          </w:tcPr>
          <w:p w:rsidR="00375117" w:rsidRPr="00375117" w:rsidRDefault="00375117" w:rsidP="00375117">
            <w:pPr>
              <w:ind w:left="0"/>
              <w:jc w:val="center"/>
              <w:rPr>
                <w:strike/>
                <w:color w:val="FF0000"/>
                <w:lang w:eastAsia="en-US"/>
              </w:rPr>
            </w:pPr>
          </w:p>
        </w:tc>
        <w:tc>
          <w:tcPr>
            <w:tcW w:w="2374" w:type="dxa"/>
            <w:gridSpan w:val="2"/>
            <w:tcBorders>
              <w:top w:val="single" w:sz="4" w:space="0" w:color="auto"/>
              <w:left w:val="nil"/>
              <w:bottom w:val="single" w:sz="4" w:space="0" w:color="auto"/>
              <w:right w:val="single" w:sz="4" w:space="0" w:color="auto"/>
            </w:tcBorders>
          </w:tcPr>
          <w:p w:rsidR="00375117" w:rsidRPr="00375117" w:rsidRDefault="00375117" w:rsidP="00375117">
            <w:pPr>
              <w:ind w:left="0"/>
              <w:jc w:val="center"/>
              <w:rPr>
                <w:strike/>
                <w:color w:val="FF0000"/>
                <w:lang w:eastAsia="en-US"/>
              </w:rPr>
            </w:pPr>
            <w:r w:rsidRPr="00375117">
              <w:rPr>
                <w:color w:val="000000"/>
                <w:lang w:eastAsia="en-US"/>
              </w:rPr>
              <w:t xml:space="preserve">Итого по Программе </w:t>
            </w:r>
          </w:p>
        </w:tc>
      </w:tr>
      <w:tr w:rsidR="00375117" w:rsidRPr="00375117" w:rsidTr="002000FE">
        <w:trPr>
          <w:gridAfter w:val="1"/>
          <w:wAfter w:w="1560" w:type="dxa"/>
          <w:trHeight w:val="20"/>
        </w:trPr>
        <w:tc>
          <w:tcPr>
            <w:tcW w:w="929" w:type="dxa"/>
            <w:vMerge/>
            <w:tcBorders>
              <w:top w:val="single" w:sz="4" w:space="0" w:color="auto"/>
              <w:left w:val="single" w:sz="4" w:space="0" w:color="auto"/>
              <w:bottom w:val="single" w:sz="4" w:space="0" w:color="auto"/>
              <w:right w:val="single" w:sz="4" w:space="0" w:color="auto"/>
            </w:tcBorders>
            <w:vAlign w:val="center"/>
            <w:hideMark/>
          </w:tcPr>
          <w:p w:rsidR="00375117" w:rsidRPr="00375117" w:rsidRDefault="00375117" w:rsidP="00375117">
            <w:pPr>
              <w:ind w:left="0"/>
              <w:jc w:val="center"/>
              <w:rPr>
                <w:color w:val="000000"/>
                <w:lang w:eastAsia="en-US"/>
              </w:rPr>
            </w:pPr>
          </w:p>
        </w:tc>
        <w:tc>
          <w:tcPr>
            <w:tcW w:w="5025" w:type="dxa"/>
            <w:vMerge/>
            <w:tcBorders>
              <w:left w:val="single" w:sz="4" w:space="0" w:color="auto"/>
              <w:bottom w:val="single" w:sz="4" w:space="0" w:color="auto"/>
              <w:right w:val="single" w:sz="4" w:space="0" w:color="auto"/>
            </w:tcBorders>
            <w:vAlign w:val="center"/>
            <w:hideMark/>
          </w:tcPr>
          <w:p w:rsidR="00375117" w:rsidRPr="00375117" w:rsidRDefault="00375117" w:rsidP="00375117">
            <w:pPr>
              <w:ind w:left="0"/>
              <w:jc w:val="center"/>
              <w:rPr>
                <w:color w:val="000000"/>
                <w:lang w:eastAsia="en-US"/>
              </w:rPr>
            </w:pPr>
          </w:p>
        </w:tc>
        <w:tc>
          <w:tcPr>
            <w:tcW w:w="1560" w:type="dxa"/>
            <w:tcBorders>
              <w:top w:val="nil"/>
              <w:left w:val="nil"/>
              <w:bottom w:val="single" w:sz="4" w:space="0" w:color="auto"/>
              <w:right w:val="single" w:sz="4" w:space="0" w:color="auto"/>
            </w:tcBorders>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 xml:space="preserve">2027 </w:t>
            </w:r>
            <w:proofErr w:type="spellStart"/>
            <w:r w:rsidRPr="00375117">
              <w:rPr>
                <w:color w:val="000000"/>
                <w:lang w:val="en-US" w:eastAsia="en-US"/>
              </w:rPr>
              <w:t>год</w:t>
            </w:r>
            <w:proofErr w:type="spellEnd"/>
          </w:p>
        </w:tc>
        <w:tc>
          <w:tcPr>
            <w:tcW w:w="1417" w:type="dxa"/>
            <w:tcBorders>
              <w:top w:val="nil"/>
              <w:left w:val="nil"/>
              <w:bottom w:val="single" w:sz="4" w:space="0" w:color="auto"/>
              <w:right w:val="single" w:sz="4" w:space="0" w:color="auto"/>
            </w:tcBorders>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 xml:space="preserve">2028 </w:t>
            </w:r>
            <w:proofErr w:type="spellStart"/>
            <w:r w:rsidRPr="00375117">
              <w:rPr>
                <w:color w:val="000000"/>
                <w:lang w:val="en-US" w:eastAsia="en-US"/>
              </w:rPr>
              <w:t>год</w:t>
            </w:r>
            <w:proofErr w:type="spellEnd"/>
          </w:p>
        </w:tc>
        <w:tc>
          <w:tcPr>
            <w:tcW w:w="1418" w:type="dxa"/>
            <w:tcBorders>
              <w:top w:val="nil"/>
              <w:left w:val="nil"/>
              <w:bottom w:val="single" w:sz="4" w:space="0" w:color="auto"/>
              <w:right w:val="single" w:sz="4" w:space="0" w:color="auto"/>
            </w:tcBorders>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 xml:space="preserve">2029 </w:t>
            </w:r>
            <w:proofErr w:type="spellStart"/>
            <w:r w:rsidRPr="00375117">
              <w:rPr>
                <w:color w:val="000000"/>
                <w:lang w:val="en-US" w:eastAsia="en-US"/>
              </w:rPr>
              <w:t>год</w:t>
            </w:r>
            <w:proofErr w:type="spellEnd"/>
          </w:p>
        </w:tc>
        <w:tc>
          <w:tcPr>
            <w:tcW w:w="1417" w:type="dxa"/>
            <w:tcBorders>
              <w:top w:val="nil"/>
              <w:left w:val="nil"/>
              <w:bottom w:val="single" w:sz="4" w:space="0" w:color="auto"/>
              <w:right w:val="single" w:sz="4" w:space="0" w:color="auto"/>
            </w:tcBorders>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 xml:space="preserve">2030 </w:t>
            </w:r>
            <w:proofErr w:type="spellStart"/>
            <w:r w:rsidRPr="00375117">
              <w:rPr>
                <w:color w:val="000000"/>
                <w:lang w:val="en-US" w:eastAsia="en-US"/>
              </w:rPr>
              <w:t>год</w:t>
            </w:r>
            <w:proofErr w:type="spellEnd"/>
          </w:p>
        </w:tc>
        <w:tc>
          <w:tcPr>
            <w:tcW w:w="1276" w:type="dxa"/>
            <w:gridSpan w:val="2"/>
            <w:tcBorders>
              <w:top w:val="nil"/>
              <w:left w:val="nil"/>
              <w:bottom w:val="single" w:sz="4" w:space="0" w:color="auto"/>
              <w:right w:val="single" w:sz="4" w:space="0" w:color="auto"/>
            </w:tcBorders>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 xml:space="preserve">2031 </w:t>
            </w:r>
            <w:proofErr w:type="spellStart"/>
            <w:r w:rsidRPr="00375117">
              <w:rPr>
                <w:color w:val="000000"/>
                <w:lang w:val="en-US" w:eastAsia="en-US"/>
              </w:rPr>
              <w:t>год</w:t>
            </w:r>
            <w:proofErr w:type="spellEnd"/>
          </w:p>
        </w:tc>
        <w:tc>
          <w:tcPr>
            <w:tcW w:w="2358" w:type="dxa"/>
            <w:tcBorders>
              <w:top w:val="nil"/>
              <w:left w:val="nil"/>
              <w:bottom w:val="single" w:sz="4" w:space="0" w:color="auto"/>
              <w:right w:val="single" w:sz="4" w:space="0" w:color="auto"/>
            </w:tcBorders>
          </w:tcPr>
          <w:p w:rsidR="00375117" w:rsidRPr="00375117" w:rsidRDefault="00375117" w:rsidP="00375117">
            <w:pPr>
              <w:ind w:left="0"/>
              <w:jc w:val="center"/>
              <w:rPr>
                <w:color w:val="000000"/>
                <w:lang w:val="en-US" w:eastAsia="en-US"/>
              </w:rPr>
            </w:pPr>
          </w:p>
        </w:tc>
      </w:tr>
      <w:tr w:rsidR="00375117" w:rsidRPr="00375117" w:rsidTr="002000FE">
        <w:trPr>
          <w:gridAfter w:val="1"/>
          <w:wAfter w:w="1560" w:type="dxa"/>
          <w:trHeight w:val="20"/>
        </w:trPr>
        <w:tc>
          <w:tcPr>
            <w:tcW w:w="15400" w:type="dxa"/>
            <w:gridSpan w:val="9"/>
            <w:tcBorders>
              <w:top w:val="nil"/>
              <w:left w:val="single" w:sz="4" w:space="0" w:color="auto"/>
              <w:bottom w:val="single" w:sz="4" w:space="0" w:color="auto"/>
              <w:right w:val="single" w:sz="4" w:space="0" w:color="000000"/>
            </w:tcBorders>
            <w:noWrap/>
            <w:vAlign w:val="center"/>
            <w:hideMark/>
          </w:tcPr>
          <w:p w:rsidR="00375117" w:rsidRPr="00375117" w:rsidRDefault="00375117" w:rsidP="00375117">
            <w:pPr>
              <w:ind w:left="0"/>
              <w:jc w:val="center"/>
              <w:rPr>
                <w:b/>
                <w:bCs/>
                <w:color w:val="000000"/>
                <w:lang w:eastAsia="en-US"/>
              </w:rPr>
            </w:pPr>
            <w:r w:rsidRPr="00375117">
              <w:rPr>
                <w:b/>
                <w:bCs/>
                <w:color w:val="000000"/>
                <w:lang w:val="en-US" w:eastAsia="en-US"/>
              </w:rPr>
              <w:t>I</w:t>
            </w:r>
            <w:r w:rsidRPr="00375117">
              <w:rPr>
                <w:b/>
                <w:bCs/>
                <w:color w:val="000000"/>
                <w:lang w:eastAsia="en-US"/>
              </w:rPr>
              <w:t>. Ранняя диагностика ССЗ с целью своевременного назначения лечения для предотвращения неблагоприятных сердечно-сосудистых событий. Выявление, мониторинг факторов риска развития ССЗ</w:t>
            </w:r>
          </w:p>
        </w:tc>
      </w:tr>
      <w:tr w:rsidR="00375117" w:rsidRPr="00375117" w:rsidTr="002000FE">
        <w:trPr>
          <w:trHeight w:val="20"/>
        </w:trPr>
        <w:tc>
          <w:tcPr>
            <w:tcW w:w="929" w:type="dxa"/>
            <w:tcBorders>
              <w:top w:val="nil"/>
              <w:left w:val="single" w:sz="4" w:space="0" w:color="auto"/>
              <w:bottom w:val="single" w:sz="4" w:space="0" w:color="auto"/>
              <w:right w:val="single" w:sz="4" w:space="0" w:color="auto"/>
            </w:tcBorders>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1.</w:t>
            </w:r>
          </w:p>
        </w:tc>
        <w:tc>
          <w:tcPr>
            <w:tcW w:w="5025" w:type="dxa"/>
            <w:tcBorders>
              <w:top w:val="nil"/>
              <w:left w:val="nil"/>
              <w:bottom w:val="single" w:sz="4" w:space="0" w:color="auto"/>
              <w:right w:val="single" w:sz="4" w:space="0" w:color="auto"/>
            </w:tcBorders>
            <w:vAlign w:val="bottom"/>
            <w:hideMark/>
          </w:tcPr>
          <w:p w:rsidR="00375117" w:rsidRPr="00375117" w:rsidRDefault="00375117" w:rsidP="00375117">
            <w:pPr>
              <w:ind w:left="0"/>
              <w:jc w:val="left"/>
              <w:rPr>
                <w:color w:val="000000"/>
                <w:lang w:eastAsia="en-US"/>
              </w:rPr>
            </w:pPr>
            <w:r w:rsidRPr="00375117">
              <w:rPr>
                <w:color w:val="000000"/>
                <w:lang w:eastAsia="en-US"/>
              </w:rPr>
              <w:t xml:space="preserve">Определение показателей </w:t>
            </w:r>
            <w:proofErr w:type="spellStart"/>
            <w:r w:rsidRPr="00375117">
              <w:rPr>
                <w:color w:val="000000"/>
                <w:lang w:eastAsia="en-US"/>
              </w:rPr>
              <w:t>липидограммы</w:t>
            </w:r>
            <w:proofErr w:type="spellEnd"/>
            <w:r w:rsidRPr="00375117">
              <w:rPr>
                <w:color w:val="000000"/>
                <w:lang w:eastAsia="en-US"/>
              </w:rPr>
              <w:t xml:space="preserve"> на амбулаторном и стационарном этапах медицинской помощи всем лицам в возрасте </w:t>
            </w:r>
          </w:p>
          <w:p w:rsidR="00375117" w:rsidRPr="00375117" w:rsidRDefault="00375117" w:rsidP="00375117">
            <w:pPr>
              <w:ind w:left="0"/>
              <w:jc w:val="left"/>
              <w:rPr>
                <w:strike/>
                <w:color w:val="FF0000"/>
                <w:lang w:val="en-US" w:eastAsia="en-US"/>
              </w:rPr>
            </w:pPr>
            <w:r w:rsidRPr="00375117">
              <w:rPr>
                <w:color w:val="000000"/>
                <w:lang w:eastAsia="en-US"/>
              </w:rPr>
              <w:t>≥ 40 лет</w:t>
            </w:r>
          </w:p>
        </w:tc>
        <w:tc>
          <w:tcPr>
            <w:tcW w:w="1560"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884 245</w:t>
            </w:r>
          </w:p>
        </w:tc>
        <w:tc>
          <w:tcPr>
            <w:tcW w:w="1417"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884 245</w:t>
            </w:r>
          </w:p>
        </w:tc>
        <w:tc>
          <w:tcPr>
            <w:tcW w:w="1418"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884 245</w:t>
            </w:r>
          </w:p>
        </w:tc>
        <w:tc>
          <w:tcPr>
            <w:tcW w:w="1417"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884 245</w:t>
            </w:r>
          </w:p>
        </w:tc>
        <w:tc>
          <w:tcPr>
            <w:tcW w:w="1276" w:type="dxa"/>
            <w:gridSpan w:val="2"/>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884 245</w:t>
            </w:r>
          </w:p>
        </w:tc>
        <w:tc>
          <w:tcPr>
            <w:tcW w:w="2358" w:type="dxa"/>
            <w:tcBorders>
              <w:top w:val="nil"/>
              <w:left w:val="nil"/>
              <w:bottom w:val="single" w:sz="4" w:space="0" w:color="auto"/>
              <w:right w:val="single" w:sz="4" w:space="0" w:color="auto"/>
            </w:tcBorders>
            <w:vAlign w:val="center"/>
          </w:tcPr>
          <w:p w:rsidR="00375117" w:rsidRPr="00375117" w:rsidRDefault="00375117" w:rsidP="00375117">
            <w:pPr>
              <w:ind w:left="0"/>
              <w:jc w:val="center"/>
              <w:rPr>
                <w:color w:val="000000"/>
                <w:lang w:val="en-US" w:eastAsia="en-US"/>
              </w:rPr>
            </w:pPr>
            <w:r w:rsidRPr="00375117">
              <w:rPr>
                <w:color w:val="000000"/>
                <w:lang w:val="en-US" w:eastAsia="en-US"/>
              </w:rPr>
              <w:t>4 421 225</w:t>
            </w:r>
          </w:p>
        </w:tc>
        <w:tc>
          <w:tcPr>
            <w:tcW w:w="1560" w:type="dxa"/>
            <w:vAlign w:val="center"/>
          </w:tcPr>
          <w:p w:rsidR="00375117" w:rsidRPr="00375117" w:rsidRDefault="00375117" w:rsidP="00375117">
            <w:pPr>
              <w:ind w:left="0"/>
              <w:jc w:val="center"/>
              <w:rPr>
                <w:color w:val="000000"/>
                <w:lang w:val="en-US" w:eastAsia="en-US"/>
              </w:rPr>
            </w:pPr>
          </w:p>
        </w:tc>
      </w:tr>
      <w:tr w:rsidR="00375117" w:rsidRPr="00375117" w:rsidTr="002000FE">
        <w:trPr>
          <w:gridAfter w:val="1"/>
          <w:wAfter w:w="1560" w:type="dxa"/>
          <w:trHeight w:val="20"/>
        </w:trPr>
        <w:tc>
          <w:tcPr>
            <w:tcW w:w="929" w:type="dxa"/>
            <w:tcBorders>
              <w:top w:val="nil"/>
              <w:left w:val="single" w:sz="4" w:space="0" w:color="auto"/>
              <w:bottom w:val="single" w:sz="4" w:space="0" w:color="auto"/>
              <w:right w:val="single" w:sz="4" w:space="0" w:color="auto"/>
            </w:tcBorders>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2.</w:t>
            </w:r>
          </w:p>
        </w:tc>
        <w:tc>
          <w:tcPr>
            <w:tcW w:w="5025" w:type="dxa"/>
            <w:tcBorders>
              <w:top w:val="nil"/>
              <w:left w:val="nil"/>
              <w:bottom w:val="single" w:sz="4" w:space="0" w:color="auto"/>
              <w:right w:val="single" w:sz="4" w:space="0" w:color="auto"/>
            </w:tcBorders>
            <w:vAlign w:val="center"/>
            <w:hideMark/>
          </w:tcPr>
          <w:p w:rsidR="00375117" w:rsidRPr="00375117" w:rsidRDefault="00375117" w:rsidP="00375117">
            <w:pPr>
              <w:ind w:left="0"/>
              <w:jc w:val="left"/>
              <w:rPr>
                <w:strike/>
                <w:color w:val="FF0000"/>
                <w:lang w:val="en-US" w:eastAsia="en-US"/>
              </w:rPr>
            </w:pPr>
            <w:proofErr w:type="spellStart"/>
            <w:r w:rsidRPr="00375117">
              <w:rPr>
                <w:color w:val="000000"/>
                <w:lang w:val="en-US" w:eastAsia="en-US"/>
              </w:rPr>
              <w:t>Приобретение</w:t>
            </w:r>
            <w:proofErr w:type="spellEnd"/>
            <w:r w:rsidRPr="00375117">
              <w:rPr>
                <w:color w:val="000000"/>
                <w:lang w:val="en-US" w:eastAsia="en-US"/>
              </w:rPr>
              <w:t xml:space="preserve"> </w:t>
            </w:r>
            <w:proofErr w:type="spellStart"/>
            <w:r w:rsidRPr="00375117">
              <w:rPr>
                <w:color w:val="000000"/>
                <w:lang w:val="en-US" w:eastAsia="en-US"/>
              </w:rPr>
              <w:t>электрокардиографической</w:t>
            </w:r>
            <w:proofErr w:type="spellEnd"/>
            <w:r w:rsidRPr="00375117">
              <w:rPr>
                <w:color w:val="000000"/>
                <w:lang w:val="en-US" w:eastAsia="en-US"/>
              </w:rPr>
              <w:t xml:space="preserve"> </w:t>
            </w:r>
            <w:proofErr w:type="spellStart"/>
            <w:r w:rsidRPr="00375117">
              <w:rPr>
                <w:color w:val="000000"/>
                <w:lang w:val="en-US" w:eastAsia="en-US"/>
              </w:rPr>
              <w:t>бумаги</w:t>
            </w:r>
            <w:proofErr w:type="spellEnd"/>
          </w:p>
        </w:tc>
        <w:tc>
          <w:tcPr>
            <w:tcW w:w="1560" w:type="dxa"/>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93 522</w:t>
            </w:r>
          </w:p>
          <w:p w:rsidR="00375117" w:rsidRPr="00375117" w:rsidRDefault="00375117" w:rsidP="00375117">
            <w:pPr>
              <w:ind w:left="0"/>
              <w:jc w:val="center"/>
              <w:rPr>
                <w:color w:val="000000"/>
                <w:sz w:val="10"/>
                <w:szCs w:val="10"/>
                <w:lang w:val="en-US" w:eastAsia="en-US"/>
              </w:rPr>
            </w:pPr>
          </w:p>
        </w:tc>
        <w:tc>
          <w:tcPr>
            <w:tcW w:w="1417" w:type="dxa"/>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93 522</w:t>
            </w:r>
          </w:p>
          <w:p w:rsidR="00375117" w:rsidRPr="00375117" w:rsidRDefault="00375117" w:rsidP="00375117">
            <w:pPr>
              <w:ind w:left="0"/>
              <w:jc w:val="center"/>
              <w:rPr>
                <w:color w:val="000000"/>
                <w:sz w:val="10"/>
                <w:szCs w:val="10"/>
                <w:lang w:val="en-US" w:eastAsia="en-US"/>
              </w:rPr>
            </w:pPr>
          </w:p>
        </w:tc>
        <w:tc>
          <w:tcPr>
            <w:tcW w:w="1418" w:type="dxa"/>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93 522</w:t>
            </w:r>
          </w:p>
          <w:p w:rsidR="00375117" w:rsidRPr="00375117" w:rsidRDefault="00375117" w:rsidP="00375117">
            <w:pPr>
              <w:ind w:left="0"/>
              <w:jc w:val="center"/>
              <w:rPr>
                <w:color w:val="000000"/>
                <w:sz w:val="10"/>
                <w:szCs w:val="10"/>
                <w:lang w:val="en-US" w:eastAsia="en-US"/>
              </w:rPr>
            </w:pPr>
          </w:p>
        </w:tc>
        <w:tc>
          <w:tcPr>
            <w:tcW w:w="1417" w:type="dxa"/>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93 522</w:t>
            </w:r>
          </w:p>
          <w:p w:rsidR="00375117" w:rsidRPr="00375117" w:rsidRDefault="00375117" w:rsidP="00375117">
            <w:pPr>
              <w:ind w:left="0"/>
              <w:jc w:val="center"/>
              <w:rPr>
                <w:color w:val="000000"/>
                <w:sz w:val="10"/>
                <w:szCs w:val="10"/>
                <w:lang w:val="en-US" w:eastAsia="en-US"/>
              </w:rPr>
            </w:pPr>
          </w:p>
        </w:tc>
        <w:tc>
          <w:tcPr>
            <w:tcW w:w="1276" w:type="dxa"/>
            <w:gridSpan w:val="2"/>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93 522</w:t>
            </w:r>
          </w:p>
          <w:p w:rsidR="00375117" w:rsidRPr="00375117" w:rsidRDefault="00375117" w:rsidP="00375117">
            <w:pPr>
              <w:ind w:left="0"/>
              <w:jc w:val="center"/>
              <w:rPr>
                <w:color w:val="000000"/>
                <w:sz w:val="10"/>
                <w:szCs w:val="10"/>
                <w:lang w:val="en-US" w:eastAsia="en-US"/>
              </w:rPr>
            </w:pPr>
          </w:p>
        </w:tc>
        <w:tc>
          <w:tcPr>
            <w:tcW w:w="2358" w:type="dxa"/>
            <w:tcBorders>
              <w:top w:val="nil"/>
              <w:left w:val="nil"/>
              <w:bottom w:val="single" w:sz="4" w:space="0" w:color="auto"/>
              <w:right w:val="single" w:sz="4" w:space="0" w:color="auto"/>
            </w:tcBorders>
          </w:tcPr>
          <w:p w:rsidR="00375117" w:rsidRPr="00375117" w:rsidRDefault="00375117" w:rsidP="00375117">
            <w:pPr>
              <w:ind w:left="0"/>
              <w:jc w:val="center"/>
              <w:rPr>
                <w:color w:val="000000"/>
                <w:lang w:val="en-US" w:eastAsia="en-US"/>
              </w:rPr>
            </w:pPr>
            <w:r w:rsidRPr="00375117">
              <w:rPr>
                <w:color w:val="000000"/>
                <w:lang w:val="en-US" w:eastAsia="en-US"/>
              </w:rPr>
              <w:t>467 610</w:t>
            </w:r>
          </w:p>
        </w:tc>
      </w:tr>
      <w:tr w:rsidR="00375117" w:rsidRPr="00375117" w:rsidTr="002000FE">
        <w:trPr>
          <w:gridAfter w:val="1"/>
          <w:wAfter w:w="1560" w:type="dxa"/>
          <w:trHeight w:val="20"/>
        </w:trPr>
        <w:tc>
          <w:tcPr>
            <w:tcW w:w="5954" w:type="dxa"/>
            <w:gridSpan w:val="2"/>
            <w:tcBorders>
              <w:top w:val="nil"/>
              <w:left w:val="single" w:sz="4" w:space="0" w:color="auto"/>
              <w:bottom w:val="single" w:sz="4" w:space="0" w:color="auto"/>
              <w:right w:val="single" w:sz="4" w:space="0" w:color="auto"/>
            </w:tcBorders>
            <w:noWrap/>
            <w:vAlign w:val="center"/>
            <w:hideMark/>
          </w:tcPr>
          <w:p w:rsidR="00375117" w:rsidRPr="00375117" w:rsidRDefault="00375117" w:rsidP="00375117">
            <w:pPr>
              <w:ind w:left="0"/>
              <w:jc w:val="center"/>
              <w:rPr>
                <w:b/>
                <w:bCs/>
                <w:strike/>
                <w:color w:val="FF0000"/>
                <w:lang w:val="en-US" w:eastAsia="en-US"/>
              </w:rPr>
            </w:pPr>
            <w:proofErr w:type="spellStart"/>
            <w:r w:rsidRPr="00375117">
              <w:rPr>
                <w:b/>
                <w:bCs/>
                <w:color w:val="000000"/>
                <w:lang w:val="en-US" w:eastAsia="en-US"/>
              </w:rPr>
              <w:t>Всего</w:t>
            </w:r>
            <w:proofErr w:type="spellEnd"/>
            <w:r w:rsidRPr="00375117">
              <w:rPr>
                <w:b/>
                <w:bCs/>
                <w:color w:val="000000"/>
                <w:lang w:val="en-US" w:eastAsia="en-US"/>
              </w:rPr>
              <w:t xml:space="preserve"> </w:t>
            </w:r>
            <w:proofErr w:type="spellStart"/>
            <w:r w:rsidRPr="00375117">
              <w:rPr>
                <w:b/>
                <w:bCs/>
                <w:color w:val="000000"/>
                <w:lang w:val="en-US" w:eastAsia="en-US"/>
              </w:rPr>
              <w:t>по</w:t>
            </w:r>
            <w:proofErr w:type="spellEnd"/>
            <w:r w:rsidRPr="00375117">
              <w:rPr>
                <w:b/>
                <w:bCs/>
                <w:color w:val="000000"/>
                <w:lang w:val="en-US" w:eastAsia="en-US"/>
              </w:rPr>
              <w:t xml:space="preserve"> </w:t>
            </w:r>
            <w:proofErr w:type="spellStart"/>
            <w:r w:rsidRPr="00375117">
              <w:rPr>
                <w:b/>
                <w:bCs/>
                <w:color w:val="000000"/>
                <w:lang w:val="en-US" w:eastAsia="en-US"/>
              </w:rPr>
              <w:t>разделу</w:t>
            </w:r>
            <w:proofErr w:type="spellEnd"/>
          </w:p>
        </w:tc>
        <w:tc>
          <w:tcPr>
            <w:tcW w:w="1560" w:type="dxa"/>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b/>
                <w:bCs/>
                <w:color w:val="000000"/>
                <w:lang w:val="en-US" w:eastAsia="en-US"/>
              </w:rPr>
            </w:pPr>
            <w:r w:rsidRPr="00375117">
              <w:rPr>
                <w:b/>
                <w:bCs/>
                <w:color w:val="000000"/>
                <w:lang w:val="en-US" w:eastAsia="en-US"/>
              </w:rPr>
              <w:t>977 767</w:t>
            </w:r>
          </w:p>
        </w:tc>
        <w:tc>
          <w:tcPr>
            <w:tcW w:w="1417" w:type="dxa"/>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b/>
                <w:bCs/>
                <w:color w:val="000000"/>
                <w:lang w:val="en-US" w:eastAsia="en-US"/>
              </w:rPr>
            </w:pPr>
            <w:r w:rsidRPr="00375117">
              <w:rPr>
                <w:b/>
                <w:bCs/>
                <w:color w:val="000000"/>
                <w:lang w:val="en-US" w:eastAsia="en-US"/>
              </w:rPr>
              <w:t>977 767</w:t>
            </w:r>
          </w:p>
        </w:tc>
        <w:tc>
          <w:tcPr>
            <w:tcW w:w="1418" w:type="dxa"/>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b/>
                <w:bCs/>
                <w:color w:val="000000"/>
                <w:lang w:val="en-US" w:eastAsia="en-US"/>
              </w:rPr>
            </w:pPr>
            <w:r w:rsidRPr="00375117">
              <w:rPr>
                <w:b/>
                <w:bCs/>
                <w:color w:val="000000"/>
                <w:lang w:val="en-US" w:eastAsia="en-US"/>
              </w:rPr>
              <w:t>977 767</w:t>
            </w:r>
          </w:p>
        </w:tc>
        <w:tc>
          <w:tcPr>
            <w:tcW w:w="1417" w:type="dxa"/>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b/>
                <w:bCs/>
                <w:color w:val="000000"/>
                <w:lang w:val="en-US" w:eastAsia="en-US"/>
              </w:rPr>
            </w:pPr>
            <w:r w:rsidRPr="00375117">
              <w:rPr>
                <w:b/>
                <w:bCs/>
                <w:color w:val="000000"/>
                <w:lang w:val="en-US" w:eastAsia="en-US"/>
              </w:rPr>
              <w:t>977 767</w:t>
            </w:r>
          </w:p>
        </w:tc>
        <w:tc>
          <w:tcPr>
            <w:tcW w:w="1276" w:type="dxa"/>
            <w:gridSpan w:val="2"/>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b/>
                <w:bCs/>
                <w:color w:val="000000"/>
                <w:lang w:val="en-US" w:eastAsia="en-US"/>
              </w:rPr>
            </w:pPr>
            <w:r w:rsidRPr="00375117">
              <w:rPr>
                <w:b/>
                <w:bCs/>
                <w:color w:val="000000"/>
                <w:lang w:val="en-US" w:eastAsia="en-US"/>
              </w:rPr>
              <w:t>977 767</w:t>
            </w:r>
          </w:p>
        </w:tc>
        <w:tc>
          <w:tcPr>
            <w:tcW w:w="2358" w:type="dxa"/>
            <w:tcBorders>
              <w:top w:val="nil"/>
              <w:left w:val="nil"/>
              <w:bottom w:val="single" w:sz="4" w:space="0" w:color="auto"/>
              <w:right w:val="single" w:sz="4" w:space="0" w:color="auto"/>
            </w:tcBorders>
          </w:tcPr>
          <w:p w:rsidR="00375117" w:rsidRPr="00375117" w:rsidRDefault="00375117" w:rsidP="00375117">
            <w:pPr>
              <w:ind w:left="0"/>
              <w:jc w:val="center"/>
              <w:rPr>
                <w:b/>
                <w:bCs/>
                <w:color w:val="000000"/>
                <w:lang w:val="en-US" w:eastAsia="en-US"/>
              </w:rPr>
            </w:pPr>
            <w:r w:rsidRPr="00375117">
              <w:rPr>
                <w:b/>
                <w:bCs/>
                <w:color w:val="000000"/>
                <w:lang w:val="en-US" w:eastAsia="en-US"/>
              </w:rPr>
              <w:t>4 888 835</w:t>
            </w:r>
          </w:p>
        </w:tc>
      </w:tr>
      <w:tr w:rsidR="00375117" w:rsidRPr="00375117" w:rsidTr="002000FE">
        <w:trPr>
          <w:gridAfter w:val="1"/>
          <w:wAfter w:w="1560" w:type="dxa"/>
          <w:trHeight w:val="20"/>
        </w:trPr>
        <w:tc>
          <w:tcPr>
            <w:tcW w:w="15400" w:type="dxa"/>
            <w:gridSpan w:val="9"/>
            <w:tcBorders>
              <w:top w:val="nil"/>
              <w:left w:val="single" w:sz="4" w:space="0" w:color="auto"/>
              <w:bottom w:val="single" w:sz="4" w:space="0" w:color="auto"/>
              <w:right w:val="single" w:sz="4" w:space="0" w:color="000000"/>
            </w:tcBorders>
            <w:noWrap/>
            <w:vAlign w:val="center"/>
            <w:hideMark/>
          </w:tcPr>
          <w:p w:rsidR="00375117" w:rsidRPr="00375117" w:rsidRDefault="00375117" w:rsidP="00375117">
            <w:pPr>
              <w:ind w:left="0"/>
              <w:jc w:val="center"/>
              <w:rPr>
                <w:b/>
                <w:bCs/>
                <w:color w:val="000000"/>
                <w:lang w:eastAsia="en-US"/>
              </w:rPr>
            </w:pPr>
            <w:r w:rsidRPr="00375117">
              <w:rPr>
                <w:b/>
                <w:bCs/>
                <w:color w:val="000000"/>
                <w:lang w:val="en-US" w:eastAsia="en-US"/>
              </w:rPr>
              <w:t>II</w:t>
            </w:r>
            <w:r w:rsidRPr="00375117">
              <w:rPr>
                <w:b/>
                <w:bCs/>
                <w:color w:val="000000"/>
                <w:lang w:eastAsia="en-US"/>
              </w:rPr>
              <w:t>. Диагностика больных с острым коронарным синдромом</w:t>
            </w:r>
          </w:p>
        </w:tc>
      </w:tr>
      <w:tr w:rsidR="00375117" w:rsidRPr="00375117" w:rsidTr="002000FE">
        <w:trPr>
          <w:gridAfter w:val="1"/>
          <w:wAfter w:w="1560" w:type="dxa"/>
          <w:trHeight w:val="20"/>
        </w:trPr>
        <w:tc>
          <w:tcPr>
            <w:tcW w:w="929" w:type="dxa"/>
            <w:tcBorders>
              <w:top w:val="nil"/>
              <w:left w:val="single" w:sz="4" w:space="0" w:color="auto"/>
              <w:bottom w:val="single" w:sz="4" w:space="0" w:color="auto"/>
              <w:right w:val="single" w:sz="4" w:space="0" w:color="auto"/>
            </w:tcBorders>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1.</w:t>
            </w:r>
          </w:p>
        </w:tc>
        <w:tc>
          <w:tcPr>
            <w:tcW w:w="5025" w:type="dxa"/>
            <w:tcBorders>
              <w:top w:val="nil"/>
              <w:left w:val="nil"/>
              <w:bottom w:val="single" w:sz="4" w:space="0" w:color="auto"/>
              <w:right w:val="single" w:sz="4" w:space="0" w:color="auto"/>
            </w:tcBorders>
            <w:vAlign w:val="center"/>
            <w:hideMark/>
          </w:tcPr>
          <w:p w:rsidR="00375117" w:rsidRPr="00375117" w:rsidRDefault="00375117" w:rsidP="00375117">
            <w:pPr>
              <w:ind w:left="0"/>
              <w:jc w:val="left"/>
              <w:rPr>
                <w:strike/>
                <w:color w:val="FF0000"/>
                <w:lang w:eastAsia="en-US"/>
              </w:rPr>
            </w:pPr>
            <w:r w:rsidRPr="00375117">
              <w:rPr>
                <w:color w:val="000000"/>
                <w:lang w:eastAsia="en-US"/>
              </w:rPr>
              <w:t xml:space="preserve">Диагностика сердечного приступа </w:t>
            </w:r>
            <w:proofErr w:type="spellStart"/>
            <w:r w:rsidRPr="00375117">
              <w:rPr>
                <w:color w:val="000000"/>
                <w:lang w:eastAsia="en-US"/>
              </w:rPr>
              <w:t>тропониновыми</w:t>
            </w:r>
            <w:proofErr w:type="spellEnd"/>
            <w:r w:rsidRPr="00375117">
              <w:rPr>
                <w:color w:val="000000"/>
                <w:lang w:eastAsia="en-US"/>
              </w:rPr>
              <w:t xml:space="preserve"> тестами</w:t>
            </w:r>
          </w:p>
        </w:tc>
        <w:tc>
          <w:tcPr>
            <w:tcW w:w="1560"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415 604</w:t>
            </w:r>
          </w:p>
        </w:tc>
        <w:tc>
          <w:tcPr>
            <w:tcW w:w="1417"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415 604</w:t>
            </w:r>
          </w:p>
        </w:tc>
        <w:tc>
          <w:tcPr>
            <w:tcW w:w="1418"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415 604</w:t>
            </w:r>
          </w:p>
        </w:tc>
        <w:tc>
          <w:tcPr>
            <w:tcW w:w="1417"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415 604</w:t>
            </w:r>
          </w:p>
        </w:tc>
        <w:tc>
          <w:tcPr>
            <w:tcW w:w="1276" w:type="dxa"/>
            <w:gridSpan w:val="2"/>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415 604</w:t>
            </w:r>
          </w:p>
        </w:tc>
        <w:tc>
          <w:tcPr>
            <w:tcW w:w="2358" w:type="dxa"/>
            <w:tcBorders>
              <w:top w:val="nil"/>
              <w:left w:val="nil"/>
              <w:bottom w:val="single" w:sz="4" w:space="0" w:color="auto"/>
              <w:right w:val="single" w:sz="4" w:space="0" w:color="auto"/>
            </w:tcBorders>
          </w:tcPr>
          <w:p w:rsidR="00375117" w:rsidRPr="00375117" w:rsidRDefault="00375117" w:rsidP="00375117">
            <w:pPr>
              <w:ind w:left="0"/>
              <w:jc w:val="center"/>
              <w:rPr>
                <w:color w:val="000000"/>
                <w:lang w:val="en-US" w:eastAsia="en-US"/>
              </w:rPr>
            </w:pPr>
            <w:r w:rsidRPr="00375117">
              <w:rPr>
                <w:color w:val="000000"/>
                <w:lang w:val="en-US" w:eastAsia="en-US"/>
              </w:rPr>
              <w:t>2 078 020</w:t>
            </w:r>
          </w:p>
        </w:tc>
      </w:tr>
      <w:tr w:rsidR="00375117" w:rsidRPr="00375117" w:rsidTr="002000FE">
        <w:trPr>
          <w:gridAfter w:val="1"/>
          <w:wAfter w:w="1560" w:type="dxa"/>
          <w:trHeight w:val="20"/>
        </w:trPr>
        <w:tc>
          <w:tcPr>
            <w:tcW w:w="929" w:type="dxa"/>
            <w:tcBorders>
              <w:top w:val="single" w:sz="4" w:space="0" w:color="auto"/>
              <w:left w:val="single" w:sz="4" w:space="0" w:color="auto"/>
              <w:bottom w:val="single" w:sz="4" w:space="0" w:color="auto"/>
              <w:right w:val="single" w:sz="4" w:space="0" w:color="auto"/>
            </w:tcBorders>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2.</w:t>
            </w:r>
          </w:p>
        </w:tc>
        <w:tc>
          <w:tcPr>
            <w:tcW w:w="5025" w:type="dxa"/>
            <w:tcBorders>
              <w:top w:val="single" w:sz="4" w:space="0" w:color="auto"/>
              <w:left w:val="nil"/>
              <w:bottom w:val="single" w:sz="4" w:space="0" w:color="auto"/>
              <w:right w:val="single" w:sz="4" w:space="0" w:color="auto"/>
            </w:tcBorders>
            <w:vAlign w:val="center"/>
            <w:hideMark/>
          </w:tcPr>
          <w:p w:rsidR="00375117" w:rsidRPr="00375117" w:rsidRDefault="00375117" w:rsidP="00375117">
            <w:pPr>
              <w:ind w:left="0"/>
              <w:jc w:val="left"/>
              <w:rPr>
                <w:strike/>
                <w:color w:val="FF0000"/>
                <w:lang w:val="en-US" w:eastAsia="en-US"/>
              </w:rPr>
            </w:pPr>
            <w:proofErr w:type="spellStart"/>
            <w:r w:rsidRPr="00375117">
              <w:rPr>
                <w:color w:val="000000"/>
                <w:lang w:val="en-US" w:eastAsia="en-US"/>
              </w:rPr>
              <w:t>Диагностика</w:t>
            </w:r>
            <w:proofErr w:type="spellEnd"/>
            <w:r w:rsidRPr="00375117">
              <w:rPr>
                <w:color w:val="000000"/>
                <w:lang w:val="en-US" w:eastAsia="en-US"/>
              </w:rPr>
              <w:t xml:space="preserve"> </w:t>
            </w:r>
            <w:proofErr w:type="spellStart"/>
            <w:r w:rsidRPr="00375117">
              <w:rPr>
                <w:color w:val="000000"/>
                <w:lang w:val="en-US" w:eastAsia="en-US"/>
              </w:rPr>
              <w:t>тромбоэмболических</w:t>
            </w:r>
            <w:proofErr w:type="spellEnd"/>
            <w:r w:rsidRPr="00375117">
              <w:rPr>
                <w:color w:val="000000"/>
                <w:lang w:val="en-US" w:eastAsia="en-US"/>
              </w:rPr>
              <w:t xml:space="preserve"> </w:t>
            </w:r>
            <w:proofErr w:type="spellStart"/>
            <w:r w:rsidRPr="00375117">
              <w:rPr>
                <w:color w:val="000000"/>
                <w:lang w:val="en-US" w:eastAsia="en-US"/>
              </w:rPr>
              <w:t>осложнений</w:t>
            </w:r>
            <w:proofErr w:type="spellEnd"/>
          </w:p>
        </w:tc>
        <w:tc>
          <w:tcPr>
            <w:tcW w:w="1560" w:type="dxa"/>
            <w:tcBorders>
              <w:top w:val="single" w:sz="4" w:space="0" w:color="auto"/>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95 160</w:t>
            </w:r>
          </w:p>
        </w:tc>
        <w:tc>
          <w:tcPr>
            <w:tcW w:w="1417" w:type="dxa"/>
            <w:tcBorders>
              <w:top w:val="single" w:sz="4" w:space="0" w:color="auto"/>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95 160</w:t>
            </w:r>
          </w:p>
        </w:tc>
        <w:tc>
          <w:tcPr>
            <w:tcW w:w="1418" w:type="dxa"/>
            <w:tcBorders>
              <w:top w:val="single" w:sz="4" w:space="0" w:color="auto"/>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95 160</w:t>
            </w:r>
          </w:p>
        </w:tc>
        <w:tc>
          <w:tcPr>
            <w:tcW w:w="1417" w:type="dxa"/>
            <w:tcBorders>
              <w:top w:val="single" w:sz="4" w:space="0" w:color="auto"/>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95 160</w:t>
            </w:r>
          </w:p>
        </w:tc>
        <w:tc>
          <w:tcPr>
            <w:tcW w:w="1276" w:type="dxa"/>
            <w:gridSpan w:val="2"/>
            <w:tcBorders>
              <w:top w:val="single" w:sz="4" w:space="0" w:color="auto"/>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95 160</w:t>
            </w:r>
          </w:p>
        </w:tc>
        <w:tc>
          <w:tcPr>
            <w:tcW w:w="2358" w:type="dxa"/>
            <w:tcBorders>
              <w:top w:val="single" w:sz="4" w:space="0" w:color="auto"/>
              <w:left w:val="nil"/>
              <w:bottom w:val="single" w:sz="4" w:space="0" w:color="auto"/>
              <w:right w:val="single" w:sz="4" w:space="0" w:color="auto"/>
            </w:tcBorders>
          </w:tcPr>
          <w:p w:rsidR="00375117" w:rsidRPr="00375117" w:rsidRDefault="00375117" w:rsidP="00375117">
            <w:pPr>
              <w:ind w:left="0"/>
              <w:jc w:val="center"/>
              <w:rPr>
                <w:color w:val="000000"/>
                <w:lang w:val="en-US" w:eastAsia="en-US"/>
              </w:rPr>
            </w:pPr>
            <w:r w:rsidRPr="00375117">
              <w:rPr>
                <w:color w:val="000000"/>
                <w:lang w:val="en-US" w:eastAsia="en-US"/>
              </w:rPr>
              <w:t>475 800</w:t>
            </w:r>
          </w:p>
        </w:tc>
      </w:tr>
      <w:tr w:rsidR="00375117" w:rsidRPr="00375117" w:rsidTr="002000FE">
        <w:trPr>
          <w:gridAfter w:val="1"/>
          <w:wAfter w:w="1560" w:type="dxa"/>
          <w:trHeight w:val="20"/>
        </w:trPr>
        <w:tc>
          <w:tcPr>
            <w:tcW w:w="5954" w:type="dxa"/>
            <w:gridSpan w:val="2"/>
            <w:tcBorders>
              <w:top w:val="single" w:sz="4" w:space="0" w:color="auto"/>
              <w:left w:val="single" w:sz="4" w:space="0" w:color="auto"/>
              <w:bottom w:val="single" w:sz="4" w:space="0" w:color="auto"/>
              <w:right w:val="single" w:sz="4" w:space="0" w:color="auto"/>
            </w:tcBorders>
            <w:noWrap/>
            <w:vAlign w:val="center"/>
            <w:hideMark/>
          </w:tcPr>
          <w:p w:rsidR="00375117" w:rsidRPr="00375117" w:rsidRDefault="00375117" w:rsidP="00375117">
            <w:pPr>
              <w:ind w:left="0"/>
              <w:jc w:val="center"/>
              <w:rPr>
                <w:b/>
                <w:bCs/>
                <w:strike/>
                <w:color w:val="FF0000"/>
                <w:lang w:val="en-US" w:eastAsia="en-US"/>
              </w:rPr>
            </w:pPr>
            <w:proofErr w:type="spellStart"/>
            <w:r w:rsidRPr="00375117">
              <w:rPr>
                <w:b/>
                <w:bCs/>
                <w:color w:val="000000"/>
                <w:lang w:val="en-US" w:eastAsia="en-US"/>
              </w:rPr>
              <w:t>Всего</w:t>
            </w:r>
            <w:proofErr w:type="spellEnd"/>
            <w:r w:rsidRPr="00375117">
              <w:rPr>
                <w:b/>
                <w:bCs/>
                <w:color w:val="000000"/>
                <w:lang w:val="en-US" w:eastAsia="en-US"/>
              </w:rPr>
              <w:t xml:space="preserve"> </w:t>
            </w:r>
            <w:proofErr w:type="spellStart"/>
            <w:r w:rsidRPr="00375117">
              <w:rPr>
                <w:b/>
                <w:bCs/>
                <w:color w:val="000000"/>
                <w:lang w:val="en-US" w:eastAsia="en-US"/>
              </w:rPr>
              <w:t>по</w:t>
            </w:r>
            <w:proofErr w:type="spellEnd"/>
            <w:r w:rsidRPr="00375117">
              <w:rPr>
                <w:b/>
                <w:bCs/>
                <w:color w:val="000000"/>
                <w:lang w:val="en-US" w:eastAsia="en-US"/>
              </w:rPr>
              <w:t xml:space="preserve"> </w:t>
            </w:r>
            <w:proofErr w:type="spellStart"/>
            <w:r w:rsidRPr="00375117">
              <w:rPr>
                <w:b/>
                <w:bCs/>
                <w:color w:val="000000"/>
                <w:lang w:val="en-US" w:eastAsia="en-US"/>
              </w:rPr>
              <w:t>разделу</w:t>
            </w:r>
            <w:proofErr w:type="spellEnd"/>
          </w:p>
        </w:tc>
        <w:tc>
          <w:tcPr>
            <w:tcW w:w="1560" w:type="dxa"/>
            <w:tcBorders>
              <w:top w:val="single" w:sz="4" w:space="0" w:color="auto"/>
              <w:left w:val="nil"/>
              <w:bottom w:val="single" w:sz="4" w:space="0" w:color="auto"/>
              <w:right w:val="single" w:sz="4" w:space="0" w:color="auto"/>
            </w:tcBorders>
            <w:noWrap/>
            <w:vAlign w:val="bottom"/>
            <w:hideMark/>
          </w:tcPr>
          <w:p w:rsidR="00375117" w:rsidRPr="00375117" w:rsidRDefault="00375117" w:rsidP="00375117">
            <w:pPr>
              <w:ind w:left="0"/>
              <w:jc w:val="center"/>
              <w:rPr>
                <w:b/>
                <w:bCs/>
                <w:color w:val="000000"/>
                <w:lang w:val="en-US" w:eastAsia="en-US"/>
              </w:rPr>
            </w:pPr>
            <w:r w:rsidRPr="00375117">
              <w:rPr>
                <w:b/>
                <w:bCs/>
                <w:color w:val="000000"/>
                <w:lang w:val="en-US" w:eastAsia="en-US"/>
              </w:rPr>
              <w:t>510 764</w:t>
            </w:r>
          </w:p>
        </w:tc>
        <w:tc>
          <w:tcPr>
            <w:tcW w:w="1417" w:type="dxa"/>
            <w:tcBorders>
              <w:top w:val="single" w:sz="4" w:space="0" w:color="auto"/>
              <w:left w:val="nil"/>
              <w:bottom w:val="single" w:sz="4" w:space="0" w:color="auto"/>
              <w:right w:val="single" w:sz="4" w:space="0" w:color="auto"/>
            </w:tcBorders>
            <w:noWrap/>
            <w:vAlign w:val="bottom"/>
            <w:hideMark/>
          </w:tcPr>
          <w:p w:rsidR="00375117" w:rsidRPr="00375117" w:rsidRDefault="00375117" w:rsidP="00375117">
            <w:pPr>
              <w:ind w:left="0"/>
              <w:jc w:val="center"/>
              <w:rPr>
                <w:b/>
                <w:bCs/>
                <w:color w:val="000000"/>
                <w:lang w:val="en-US" w:eastAsia="en-US"/>
              </w:rPr>
            </w:pPr>
            <w:r w:rsidRPr="00375117">
              <w:rPr>
                <w:b/>
                <w:bCs/>
                <w:color w:val="000000"/>
                <w:lang w:val="en-US" w:eastAsia="en-US"/>
              </w:rPr>
              <w:t>510 764</w:t>
            </w:r>
          </w:p>
        </w:tc>
        <w:tc>
          <w:tcPr>
            <w:tcW w:w="1418" w:type="dxa"/>
            <w:tcBorders>
              <w:top w:val="single" w:sz="4" w:space="0" w:color="auto"/>
              <w:left w:val="nil"/>
              <w:bottom w:val="single" w:sz="4" w:space="0" w:color="auto"/>
              <w:right w:val="single" w:sz="4" w:space="0" w:color="auto"/>
            </w:tcBorders>
            <w:noWrap/>
            <w:vAlign w:val="bottom"/>
            <w:hideMark/>
          </w:tcPr>
          <w:p w:rsidR="00375117" w:rsidRPr="00375117" w:rsidRDefault="00375117" w:rsidP="00375117">
            <w:pPr>
              <w:ind w:left="0"/>
              <w:jc w:val="center"/>
              <w:rPr>
                <w:b/>
                <w:bCs/>
                <w:color w:val="000000"/>
                <w:lang w:val="en-US" w:eastAsia="en-US"/>
              </w:rPr>
            </w:pPr>
            <w:r w:rsidRPr="00375117">
              <w:rPr>
                <w:b/>
                <w:bCs/>
                <w:color w:val="000000"/>
                <w:lang w:val="en-US" w:eastAsia="en-US"/>
              </w:rPr>
              <w:t>510 764</w:t>
            </w:r>
          </w:p>
        </w:tc>
        <w:tc>
          <w:tcPr>
            <w:tcW w:w="1417" w:type="dxa"/>
            <w:tcBorders>
              <w:top w:val="single" w:sz="4" w:space="0" w:color="auto"/>
              <w:left w:val="nil"/>
              <w:bottom w:val="single" w:sz="4" w:space="0" w:color="auto"/>
              <w:right w:val="single" w:sz="4" w:space="0" w:color="auto"/>
            </w:tcBorders>
            <w:noWrap/>
            <w:vAlign w:val="bottom"/>
            <w:hideMark/>
          </w:tcPr>
          <w:p w:rsidR="00375117" w:rsidRPr="00375117" w:rsidRDefault="00375117" w:rsidP="00375117">
            <w:pPr>
              <w:ind w:left="0"/>
              <w:jc w:val="center"/>
              <w:rPr>
                <w:b/>
                <w:bCs/>
                <w:color w:val="000000"/>
                <w:lang w:val="en-US" w:eastAsia="en-US"/>
              </w:rPr>
            </w:pPr>
            <w:r w:rsidRPr="00375117">
              <w:rPr>
                <w:b/>
                <w:bCs/>
                <w:color w:val="000000"/>
                <w:lang w:val="en-US" w:eastAsia="en-US"/>
              </w:rPr>
              <w:t>510 764</w:t>
            </w:r>
          </w:p>
        </w:tc>
        <w:tc>
          <w:tcPr>
            <w:tcW w:w="1276" w:type="dxa"/>
            <w:gridSpan w:val="2"/>
            <w:tcBorders>
              <w:top w:val="single" w:sz="4" w:space="0" w:color="auto"/>
              <w:left w:val="nil"/>
              <w:bottom w:val="single" w:sz="4" w:space="0" w:color="auto"/>
              <w:right w:val="single" w:sz="4" w:space="0" w:color="auto"/>
            </w:tcBorders>
            <w:noWrap/>
            <w:vAlign w:val="bottom"/>
            <w:hideMark/>
          </w:tcPr>
          <w:p w:rsidR="00375117" w:rsidRPr="00375117" w:rsidRDefault="00375117" w:rsidP="00375117">
            <w:pPr>
              <w:ind w:left="0"/>
              <w:jc w:val="center"/>
              <w:rPr>
                <w:b/>
                <w:bCs/>
                <w:color w:val="000000"/>
                <w:lang w:val="en-US" w:eastAsia="en-US"/>
              </w:rPr>
            </w:pPr>
            <w:r w:rsidRPr="00375117">
              <w:rPr>
                <w:b/>
                <w:bCs/>
                <w:color w:val="000000"/>
                <w:lang w:val="en-US" w:eastAsia="en-US"/>
              </w:rPr>
              <w:t>510 764</w:t>
            </w:r>
          </w:p>
        </w:tc>
        <w:tc>
          <w:tcPr>
            <w:tcW w:w="2358" w:type="dxa"/>
            <w:tcBorders>
              <w:top w:val="single" w:sz="4" w:space="0" w:color="auto"/>
              <w:left w:val="nil"/>
              <w:bottom w:val="single" w:sz="4" w:space="0" w:color="auto"/>
              <w:right w:val="single" w:sz="4" w:space="0" w:color="auto"/>
            </w:tcBorders>
          </w:tcPr>
          <w:p w:rsidR="00375117" w:rsidRPr="00375117" w:rsidRDefault="00375117" w:rsidP="00375117">
            <w:pPr>
              <w:ind w:left="0"/>
              <w:jc w:val="center"/>
              <w:rPr>
                <w:b/>
                <w:bCs/>
                <w:color w:val="000000"/>
                <w:lang w:val="en-US" w:eastAsia="en-US"/>
              </w:rPr>
            </w:pPr>
            <w:r w:rsidRPr="00375117">
              <w:rPr>
                <w:b/>
                <w:bCs/>
                <w:color w:val="000000"/>
                <w:lang w:val="en-US" w:eastAsia="en-US"/>
              </w:rPr>
              <w:t>2 553 820</w:t>
            </w:r>
          </w:p>
        </w:tc>
      </w:tr>
      <w:tr w:rsidR="00375117" w:rsidRPr="00375117" w:rsidTr="002000FE">
        <w:trPr>
          <w:gridAfter w:val="1"/>
          <w:wAfter w:w="1560" w:type="dxa"/>
          <w:trHeight w:val="20"/>
        </w:trPr>
        <w:tc>
          <w:tcPr>
            <w:tcW w:w="15400" w:type="dxa"/>
            <w:gridSpan w:val="9"/>
            <w:tcBorders>
              <w:top w:val="nil"/>
              <w:left w:val="single" w:sz="4" w:space="0" w:color="auto"/>
              <w:bottom w:val="single" w:sz="4" w:space="0" w:color="auto"/>
              <w:right w:val="single" w:sz="4" w:space="0" w:color="000000"/>
            </w:tcBorders>
            <w:noWrap/>
            <w:vAlign w:val="center"/>
            <w:hideMark/>
          </w:tcPr>
          <w:p w:rsidR="00375117" w:rsidRPr="00375117" w:rsidRDefault="00375117" w:rsidP="00375117">
            <w:pPr>
              <w:ind w:left="567"/>
              <w:jc w:val="center"/>
              <w:rPr>
                <w:b/>
                <w:bCs/>
                <w:color w:val="000000"/>
                <w:lang w:eastAsia="en-US"/>
              </w:rPr>
            </w:pPr>
            <w:r w:rsidRPr="00375117">
              <w:rPr>
                <w:b/>
                <w:bCs/>
                <w:color w:val="000000"/>
                <w:lang w:val="en-US" w:eastAsia="en-US"/>
              </w:rPr>
              <w:t>III</w:t>
            </w:r>
            <w:r w:rsidRPr="00375117">
              <w:rPr>
                <w:b/>
                <w:bCs/>
                <w:color w:val="000000"/>
                <w:lang w:eastAsia="en-US"/>
              </w:rPr>
              <w:t>. Обеспечение больных, перенесших острый инфаркт миокарда, «компенсированными» препаратами в течение 1 года</w:t>
            </w:r>
          </w:p>
        </w:tc>
      </w:tr>
      <w:tr w:rsidR="00375117" w:rsidRPr="00375117" w:rsidTr="002000FE">
        <w:trPr>
          <w:gridAfter w:val="1"/>
          <w:wAfter w:w="1560" w:type="dxa"/>
          <w:trHeight w:val="20"/>
        </w:trPr>
        <w:tc>
          <w:tcPr>
            <w:tcW w:w="929" w:type="dxa"/>
            <w:tcBorders>
              <w:top w:val="nil"/>
              <w:left w:val="single" w:sz="4" w:space="0" w:color="auto"/>
              <w:bottom w:val="single" w:sz="4" w:space="0" w:color="auto"/>
              <w:right w:val="single" w:sz="4" w:space="0" w:color="auto"/>
            </w:tcBorders>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1.</w:t>
            </w:r>
          </w:p>
        </w:tc>
        <w:tc>
          <w:tcPr>
            <w:tcW w:w="5025"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left"/>
              <w:rPr>
                <w:strike/>
                <w:color w:val="FF0000"/>
                <w:lang w:val="en-US" w:eastAsia="en-US"/>
              </w:rPr>
            </w:pPr>
            <w:proofErr w:type="spellStart"/>
            <w:r w:rsidRPr="00375117">
              <w:rPr>
                <w:color w:val="000000"/>
                <w:lang w:val="en-US" w:eastAsia="en-US"/>
              </w:rPr>
              <w:t>Бета-адреноблокаторы</w:t>
            </w:r>
            <w:proofErr w:type="spellEnd"/>
          </w:p>
        </w:tc>
        <w:tc>
          <w:tcPr>
            <w:tcW w:w="1560" w:type="dxa"/>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189 435</w:t>
            </w:r>
          </w:p>
        </w:tc>
        <w:tc>
          <w:tcPr>
            <w:tcW w:w="1417" w:type="dxa"/>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189 435</w:t>
            </w:r>
          </w:p>
        </w:tc>
        <w:tc>
          <w:tcPr>
            <w:tcW w:w="1418" w:type="dxa"/>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189 435</w:t>
            </w:r>
          </w:p>
        </w:tc>
        <w:tc>
          <w:tcPr>
            <w:tcW w:w="1417" w:type="dxa"/>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189 435</w:t>
            </w:r>
          </w:p>
        </w:tc>
        <w:tc>
          <w:tcPr>
            <w:tcW w:w="1276" w:type="dxa"/>
            <w:gridSpan w:val="2"/>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189 435</w:t>
            </w:r>
          </w:p>
        </w:tc>
        <w:tc>
          <w:tcPr>
            <w:tcW w:w="2358" w:type="dxa"/>
            <w:tcBorders>
              <w:top w:val="nil"/>
              <w:left w:val="nil"/>
              <w:bottom w:val="single" w:sz="4" w:space="0" w:color="auto"/>
              <w:right w:val="single" w:sz="4" w:space="0" w:color="auto"/>
            </w:tcBorders>
          </w:tcPr>
          <w:p w:rsidR="00375117" w:rsidRPr="00375117" w:rsidRDefault="00375117" w:rsidP="00375117">
            <w:pPr>
              <w:ind w:left="0"/>
              <w:jc w:val="center"/>
              <w:rPr>
                <w:color w:val="000000"/>
                <w:lang w:val="en-US" w:eastAsia="en-US"/>
              </w:rPr>
            </w:pPr>
            <w:r w:rsidRPr="00375117">
              <w:rPr>
                <w:color w:val="000000"/>
                <w:lang w:val="en-US" w:eastAsia="en-US"/>
              </w:rPr>
              <w:t>947 175</w:t>
            </w:r>
          </w:p>
        </w:tc>
      </w:tr>
      <w:tr w:rsidR="00375117" w:rsidRPr="00375117" w:rsidTr="002000FE">
        <w:trPr>
          <w:gridAfter w:val="1"/>
          <w:wAfter w:w="1560" w:type="dxa"/>
          <w:trHeight w:val="20"/>
        </w:trPr>
        <w:tc>
          <w:tcPr>
            <w:tcW w:w="929" w:type="dxa"/>
            <w:tcBorders>
              <w:top w:val="nil"/>
              <w:left w:val="single" w:sz="4" w:space="0" w:color="auto"/>
              <w:bottom w:val="single" w:sz="4" w:space="0" w:color="auto"/>
              <w:right w:val="single" w:sz="4" w:space="0" w:color="auto"/>
            </w:tcBorders>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2.</w:t>
            </w:r>
          </w:p>
        </w:tc>
        <w:tc>
          <w:tcPr>
            <w:tcW w:w="5025"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left"/>
              <w:rPr>
                <w:strike/>
                <w:color w:val="FF0000"/>
                <w:lang w:val="en-US" w:eastAsia="en-US"/>
              </w:rPr>
            </w:pPr>
            <w:proofErr w:type="spellStart"/>
            <w:r w:rsidRPr="00375117">
              <w:rPr>
                <w:color w:val="000000"/>
                <w:lang w:val="en-US" w:eastAsia="en-US"/>
              </w:rPr>
              <w:t>Статины</w:t>
            </w:r>
            <w:proofErr w:type="spellEnd"/>
          </w:p>
        </w:tc>
        <w:tc>
          <w:tcPr>
            <w:tcW w:w="1560" w:type="dxa"/>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747 338</w:t>
            </w:r>
          </w:p>
        </w:tc>
        <w:tc>
          <w:tcPr>
            <w:tcW w:w="1417" w:type="dxa"/>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747 338</w:t>
            </w:r>
          </w:p>
        </w:tc>
        <w:tc>
          <w:tcPr>
            <w:tcW w:w="1418" w:type="dxa"/>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747 338</w:t>
            </w:r>
          </w:p>
        </w:tc>
        <w:tc>
          <w:tcPr>
            <w:tcW w:w="1417" w:type="dxa"/>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747 338</w:t>
            </w:r>
          </w:p>
        </w:tc>
        <w:tc>
          <w:tcPr>
            <w:tcW w:w="1276" w:type="dxa"/>
            <w:gridSpan w:val="2"/>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747 338</w:t>
            </w:r>
          </w:p>
        </w:tc>
        <w:tc>
          <w:tcPr>
            <w:tcW w:w="2358" w:type="dxa"/>
            <w:tcBorders>
              <w:top w:val="nil"/>
              <w:left w:val="nil"/>
              <w:bottom w:val="single" w:sz="4" w:space="0" w:color="auto"/>
              <w:right w:val="single" w:sz="4" w:space="0" w:color="auto"/>
            </w:tcBorders>
            <w:vAlign w:val="center"/>
          </w:tcPr>
          <w:p w:rsidR="00375117" w:rsidRPr="00375117" w:rsidRDefault="00375117" w:rsidP="00375117">
            <w:pPr>
              <w:ind w:left="0"/>
              <w:jc w:val="center"/>
              <w:rPr>
                <w:color w:val="000000"/>
                <w:lang w:val="en-US" w:eastAsia="en-US"/>
              </w:rPr>
            </w:pPr>
            <w:r w:rsidRPr="00375117">
              <w:rPr>
                <w:color w:val="000000"/>
                <w:lang w:val="en-US" w:eastAsia="en-US"/>
              </w:rPr>
              <w:t>3 736 690</w:t>
            </w:r>
          </w:p>
        </w:tc>
      </w:tr>
      <w:tr w:rsidR="00375117" w:rsidRPr="00375117" w:rsidTr="002000FE">
        <w:trPr>
          <w:gridAfter w:val="1"/>
          <w:wAfter w:w="1560" w:type="dxa"/>
          <w:trHeight w:val="20"/>
        </w:trPr>
        <w:tc>
          <w:tcPr>
            <w:tcW w:w="929" w:type="dxa"/>
            <w:tcBorders>
              <w:top w:val="nil"/>
              <w:left w:val="single" w:sz="4" w:space="0" w:color="auto"/>
              <w:bottom w:val="single" w:sz="4" w:space="0" w:color="auto"/>
              <w:right w:val="single" w:sz="4" w:space="0" w:color="auto"/>
            </w:tcBorders>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3.</w:t>
            </w:r>
          </w:p>
        </w:tc>
        <w:tc>
          <w:tcPr>
            <w:tcW w:w="5025"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left"/>
              <w:rPr>
                <w:strike/>
                <w:color w:val="FF0000"/>
                <w:lang w:val="en-US" w:eastAsia="en-US"/>
              </w:rPr>
            </w:pPr>
            <w:proofErr w:type="spellStart"/>
            <w:r w:rsidRPr="00375117">
              <w:rPr>
                <w:color w:val="000000"/>
                <w:lang w:val="en-US" w:eastAsia="en-US"/>
              </w:rPr>
              <w:t>Антиагреганты</w:t>
            </w:r>
            <w:proofErr w:type="spellEnd"/>
          </w:p>
        </w:tc>
        <w:tc>
          <w:tcPr>
            <w:tcW w:w="1560" w:type="dxa"/>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1 494 675</w:t>
            </w:r>
          </w:p>
        </w:tc>
        <w:tc>
          <w:tcPr>
            <w:tcW w:w="1417" w:type="dxa"/>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1 494 675</w:t>
            </w:r>
          </w:p>
        </w:tc>
        <w:tc>
          <w:tcPr>
            <w:tcW w:w="1418" w:type="dxa"/>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1 494 675</w:t>
            </w:r>
          </w:p>
        </w:tc>
        <w:tc>
          <w:tcPr>
            <w:tcW w:w="1417" w:type="dxa"/>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1 494 675</w:t>
            </w:r>
          </w:p>
        </w:tc>
        <w:tc>
          <w:tcPr>
            <w:tcW w:w="1276" w:type="dxa"/>
            <w:gridSpan w:val="2"/>
            <w:tcBorders>
              <w:top w:val="nil"/>
              <w:left w:val="nil"/>
              <w:bottom w:val="single" w:sz="4" w:space="0" w:color="auto"/>
              <w:right w:val="single" w:sz="4" w:space="0" w:color="auto"/>
            </w:tcBorders>
            <w:noWrap/>
            <w:vAlign w:val="bottom"/>
            <w:hideMark/>
          </w:tcPr>
          <w:p w:rsidR="00375117" w:rsidRPr="00375117" w:rsidRDefault="00375117" w:rsidP="00375117">
            <w:pPr>
              <w:ind w:left="0"/>
              <w:jc w:val="center"/>
              <w:rPr>
                <w:color w:val="000000"/>
                <w:lang w:val="en-US" w:eastAsia="en-US"/>
              </w:rPr>
            </w:pPr>
            <w:r w:rsidRPr="00375117">
              <w:rPr>
                <w:color w:val="000000"/>
                <w:lang w:val="en-US" w:eastAsia="en-US"/>
              </w:rPr>
              <w:t>1 494 675</w:t>
            </w:r>
          </w:p>
        </w:tc>
        <w:tc>
          <w:tcPr>
            <w:tcW w:w="2358" w:type="dxa"/>
            <w:tcBorders>
              <w:top w:val="nil"/>
              <w:left w:val="nil"/>
              <w:bottom w:val="single" w:sz="4" w:space="0" w:color="auto"/>
              <w:right w:val="single" w:sz="4" w:space="0" w:color="auto"/>
            </w:tcBorders>
          </w:tcPr>
          <w:p w:rsidR="00375117" w:rsidRPr="00375117" w:rsidRDefault="00375117" w:rsidP="00375117">
            <w:pPr>
              <w:ind w:left="0"/>
              <w:jc w:val="center"/>
              <w:rPr>
                <w:color w:val="000000"/>
                <w:lang w:val="en-US" w:eastAsia="en-US"/>
              </w:rPr>
            </w:pPr>
            <w:r w:rsidRPr="00375117">
              <w:rPr>
                <w:color w:val="000000"/>
                <w:lang w:val="en-US" w:eastAsia="en-US"/>
              </w:rPr>
              <w:t>7 473 375</w:t>
            </w:r>
          </w:p>
        </w:tc>
      </w:tr>
      <w:tr w:rsidR="00375117" w:rsidRPr="00375117" w:rsidTr="002000FE">
        <w:trPr>
          <w:gridAfter w:val="1"/>
          <w:wAfter w:w="1560" w:type="dxa"/>
          <w:trHeight w:val="20"/>
        </w:trPr>
        <w:tc>
          <w:tcPr>
            <w:tcW w:w="929" w:type="dxa"/>
            <w:tcBorders>
              <w:top w:val="nil"/>
              <w:left w:val="single" w:sz="4" w:space="0" w:color="auto"/>
              <w:bottom w:val="single" w:sz="4" w:space="0" w:color="auto"/>
              <w:right w:val="single" w:sz="4" w:space="0" w:color="auto"/>
            </w:tcBorders>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4.</w:t>
            </w:r>
          </w:p>
        </w:tc>
        <w:tc>
          <w:tcPr>
            <w:tcW w:w="5025" w:type="dxa"/>
            <w:tcBorders>
              <w:top w:val="nil"/>
              <w:left w:val="nil"/>
              <w:bottom w:val="single" w:sz="4" w:space="0" w:color="auto"/>
              <w:right w:val="single" w:sz="4" w:space="0" w:color="auto"/>
            </w:tcBorders>
            <w:vAlign w:val="center"/>
            <w:hideMark/>
          </w:tcPr>
          <w:p w:rsidR="00375117" w:rsidRPr="00375117" w:rsidRDefault="00375117" w:rsidP="00375117">
            <w:pPr>
              <w:ind w:left="0"/>
              <w:jc w:val="left"/>
              <w:rPr>
                <w:strike/>
                <w:color w:val="FF0000"/>
                <w:lang w:val="en-US" w:eastAsia="en-US"/>
              </w:rPr>
            </w:pPr>
            <w:proofErr w:type="spellStart"/>
            <w:r w:rsidRPr="00375117">
              <w:rPr>
                <w:color w:val="000000"/>
                <w:lang w:val="en-US" w:eastAsia="en-US"/>
              </w:rPr>
              <w:t>Ингибиторы</w:t>
            </w:r>
            <w:proofErr w:type="spellEnd"/>
            <w:r w:rsidRPr="00375117">
              <w:rPr>
                <w:color w:val="000000"/>
                <w:lang w:val="en-US" w:eastAsia="en-US"/>
              </w:rPr>
              <w:t xml:space="preserve"> </w:t>
            </w:r>
            <w:proofErr w:type="spellStart"/>
            <w:r w:rsidRPr="00375117">
              <w:rPr>
                <w:color w:val="000000"/>
                <w:lang w:val="en-US" w:eastAsia="en-US"/>
              </w:rPr>
              <w:t>ангионтензин</w:t>
            </w:r>
            <w:proofErr w:type="spellEnd"/>
            <w:r w:rsidRPr="00375117">
              <w:rPr>
                <w:color w:val="000000"/>
                <w:lang w:val="en-US" w:eastAsia="en-US"/>
              </w:rPr>
              <w:t xml:space="preserve"> </w:t>
            </w:r>
            <w:proofErr w:type="spellStart"/>
            <w:r w:rsidRPr="00375117">
              <w:rPr>
                <w:color w:val="000000"/>
                <w:lang w:val="en-US" w:eastAsia="en-US"/>
              </w:rPr>
              <w:t>превращающего</w:t>
            </w:r>
            <w:proofErr w:type="spellEnd"/>
            <w:r w:rsidRPr="00375117">
              <w:rPr>
                <w:color w:val="000000"/>
                <w:lang w:val="en-US" w:eastAsia="en-US"/>
              </w:rPr>
              <w:t xml:space="preserve"> </w:t>
            </w:r>
            <w:proofErr w:type="spellStart"/>
            <w:r w:rsidRPr="00375117">
              <w:rPr>
                <w:color w:val="000000"/>
                <w:lang w:val="en-US" w:eastAsia="en-US"/>
              </w:rPr>
              <w:t>фермента</w:t>
            </w:r>
            <w:proofErr w:type="spellEnd"/>
          </w:p>
        </w:tc>
        <w:tc>
          <w:tcPr>
            <w:tcW w:w="1560"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282 510</w:t>
            </w:r>
          </w:p>
        </w:tc>
        <w:tc>
          <w:tcPr>
            <w:tcW w:w="1417"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282 510</w:t>
            </w:r>
          </w:p>
        </w:tc>
        <w:tc>
          <w:tcPr>
            <w:tcW w:w="1418"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282 510</w:t>
            </w:r>
          </w:p>
        </w:tc>
        <w:tc>
          <w:tcPr>
            <w:tcW w:w="1417"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282 510</w:t>
            </w:r>
          </w:p>
        </w:tc>
        <w:tc>
          <w:tcPr>
            <w:tcW w:w="1276" w:type="dxa"/>
            <w:gridSpan w:val="2"/>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282 510</w:t>
            </w:r>
          </w:p>
        </w:tc>
        <w:tc>
          <w:tcPr>
            <w:tcW w:w="2358" w:type="dxa"/>
            <w:tcBorders>
              <w:top w:val="nil"/>
              <w:left w:val="nil"/>
              <w:bottom w:val="single" w:sz="4" w:space="0" w:color="auto"/>
              <w:right w:val="single" w:sz="4" w:space="0" w:color="auto"/>
            </w:tcBorders>
          </w:tcPr>
          <w:p w:rsidR="00375117" w:rsidRPr="00375117" w:rsidRDefault="00375117" w:rsidP="00375117">
            <w:pPr>
              <w:ind w:left="0"/>
              <w:jc w:val="center"/>
              <w:rPr>
                <w:color w:val="000000"/>
                <w:lang w:val="en-US" w:eastAsia="en-US"/>
              </w:rPr>
            </w:pPr>
            <w:r w:rsidRPr="00375117">
              <w:rPr>
                <w:color w:val="000000"/>
                <w:lang w:val="en-US" w:eastAsia="en-US"/>
              </w:rPr>
              <w:t>1 412 550</w:t>
            </w:r>
          </w:p>
        </w:tc>
      </w:tr>
      <w:tr w:rsidR="00375117" w:rsidRPr="00375117" w:rsidTr="002000FE">
        <w:trPr>
          <w:gridAfter w:val="1"/>
          <w:wAfter w:w="1560" w:type="dxa"/>
          <w:trHeight w:val="20"/>
        </w:trPr>
        <w:tc>
          <w:tcPr>
            <w:tcW w:w="5954" w:type="dxa"/>
            <w:gridSpan w:val="2"/>
            <w:tcBorders>
              <w:top w:val="nil"/>
              <w:left w:val="single" w:sz="4" w:space="0" w:color="auto"/>
              <w:bottom w:val="single" w:sz="4" w:space="0" w:color="auto"/>
              <w:right w:val="single" w:sz="4" w:space="0" w:color="auto"/>
            </w:tcBorders>
            <w:noWrap/>
            <w:vAlign w:val="center"/>
            <w:hideMark/>
          </w:tcPr>
          <w:p w:rsidR="00375117" w:rsidRPr="00375117" w:rsidRDefault="00375117" w:rsidP="00375117">
            <w:pPr>
              <w:ind w:left="0"/>
              <w:jc w:val="center"/>
              <w:rPr>
                <w:b/>
                <w:bCs/>
                <w:strike/>
                <w:color w:val="FF0000"/>
                <w:lang w:val="en-US" w:eastAsia="en-US"/>
              </w:rPr>
            </w:pPr>
            <w:proofErr w:type="spellStart"/>
            <w:r w:rsidRPr="00375117">
              <w:rPr>
                <w:b/>
                <w:bCs/>
                <w:color w:val="000000"/>
                <w:lang w:val="en-US" w:eastAsia="en-US"/>
              </w:rPr>
              <w:t>Всего</w:t>
            </w:r>
            <w:proofErr w:type="spellEnd"/>
            <w:r w:rsidRPr="00375117">
              <w:rPr>
                <w:b/>
                <w:bCs/>
                <w:color w:val="000000"/>
                <w:lang w:val="en-US" w:eastAsia="en-US"/>
              </w:rPr>
              <w:t xml:space="preserve"> </w:t>
            </w:r>
            <w:proofErr w:type="spellStart"/>
            <w:r w:rsidRPr="00375117">
              <w:rPr>
                <w:b/>
                <w:bCs/>
                <w:color w:val="000000"/>
                <w:lang w:val="en-US" w:eastAsia="en-US"/>
              </w:rPr>
              <w:t>по</w:t>
            </w:r>
            <w:proofErr w:type="spellEnd"/>
            <w:r w:rsidRPr="00375117">
              <w:rPr>
                <w:b/>
                <w:bCs/>
                <w:color w:val="000000"/>
                <w:lang w:val="en-US" w:eastAsia="en-US"/>
              </w:rPr>
              <w:t xml:space="preserve"> </w:t>
            </w:r>
            <w:proofErr w:type="spellStart"/>
            <w:r w:rsidRPr="00375117">
              <w:rPr>
                <w:b/>
                <w:bCs/>
                <w:color w:val="000000"/>
                <w:lang w:val="en-US" w:eastAsia="en-US"/>
              </w:rPr>
              <w:t>разделу</w:t>
            </w:r>
            <w:proofErr w:type="spellEnd"/>
          </w:p>
        </w:tc>
        <w:tc>
          <w:tcPr>
            <w:tcW w:w="1560"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b/>
                <w:bCs/>
                <w:color w:val="000000"/>
                <w:lang w:val="en-US" w:eastAsia="en-US"/>
              </w:rPr>
            </w:pPr>
            <w:r w:rsidRPr="00375117">
              <w:rPr>
                <w:b/>
                <w:bCs/>
                <w:color w:val="000000"/>
                <w:lang w:val="en-US" w:eastAsia="en-US"/>
              </w:rPr>
              <w:t>2 713 958</w:t>
            </w:r>
          </w:p>
        </w:tc>
        <w:tc>
          <w:tcPr>
            <w:tcW w:w="1417"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b/>
                <w:bCs/>
                <w:color w:val="000000"/>
                <w:lang w:val="en-US" w:eastAsia="en-US"/>
              </w:rPr>
            </w:pPr>
            <w:r w:rsidRPr="00375117">
              <w:rPr>
                <w:b/>
                <w:bCs/>
                <w:color w:val="000000"/>
                <w:lang w:val="en-US" w:eastAsia="en-US"/>
              </w:rPr>
              <w:t>2 713 958</w:t>
            </w:r>
          </w:p>
        </w:tc>
        <w:tc>
          <w:tcPr>
            <w:tcW w:w="1418"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b/>
                <w:bCs/>
                <w:color w:val="000000"/>
                <w:lang w:val="en-US" w:eastAsia="en-US"/>
              </w:rPr>
            </w:pPr>
            <w:r w:rsidRPr="00375117">
              <w:rPr>
                <w:b/>
                <w:bCs/>
                <w:color w:val="000000"/>
                <w:lang w:val="en-US" w:eastAsia="en-US"/>
              </w:rPr>
              <w:t>2 713 958</w:t>
            </w:r>
          </w:p>
        </w:tc>
        <w:tc>
          <w:tcPr>
            <w:tcW w:w="1417"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b/>
                <w:bCs/>
                <w:color w:val="000000"/>
                <w:lang w:val="en-US" w:eastAsia="en-US"/>
              </w:rPr>
            </w:pPr>
            <w:r w:rsidRPr="00375117">
              <w:rPr>
                <w:b/>
                <w:bCs/>
                <w:color w:val="000000"/>
                <w:lang w:val="en-US" w:eastAsia="en-US"/>
              </w:rPr>
              <w:t>2 713 958</w:t>
            </w:r>
          </w:p>
        </w:tc>
        <w:tc>
          <w:tcPr>
            <w:tcW w:w="1276" w:type="dxa"/>
            <w:gridSpan w:val="2"/>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b/>
                <w:bCs/>
                <w:color w:val="000000"/>
                <w:lang w:val="en-US" w:eastAsia="en-US"/>
              </w:rPr>
            </w:pPr>
            <w:r w:rsidRPr="00375117">
              <w:rPr>
                <w:b/>
                <w:bCs/>
                <w:color w:val="000000"/>
                <w:lang w:val="en-US" w:eastAsia="en-US"/>
              </w:rPr>
              <w:t>2 713 958</w:t>
            </w:r>
          </w:p>
        </w:tc>
        <w:tc>
          <w:tcPr>
            <w:tcW w:w="2358" w:type="dxa"/>
            <w:tcBorders>
              <w:top w:val="nil"/>
              <w:left w:val="nil"/>
              <w:bottom w:val="single" w:sz="4" w:space="0" w:color="auto"/>
              <w:right w:val="single" w:sz="4" w:space="0" w:color="auto"/>
            </w:tcBorders>
          </w:tcPr>
          <w:p w:rsidR="00375117" w:rsidRPr="00375117" w:rsidRDefault="00375117" w:rsidP="00375117">
            <w:pPr>
              <w:ind w:left="0"/>
              <w:jc w:val="center"/>
              <w:rPr>
                <w:b/>
                <w:bCs/>
                <w:color w:val="000000"/>
                <w:lang w:val="en-US" w:eastAsia="en-US"/>
              </w:rPr>
            </w:pPr>
            <w:r w:rsidRPr="00375117">
              <w:rPr>
                <w:b/>
                <w:bCs/>
                <w:color w:val="000000"/>
                <w:lang w:val="en-US" w:eastAsia="en-US"/>
              </w:rPr>
              <w:t>13 569 790</w:t>
            </w:r>
          </w:p>
        </w:tc>
      </w:tr>
      <w:tr w:rsidR="00375117" w:rsidRPr="00375117" w:rsidTr="002000FE">
        <w:trPr>
          <w:gridAfter w:val="1"/>
          <w:wAfter w:w="1560" w:type="dxa"/>
          <w:trHeight w:val="20"/>
        </w:trPr>
        <w:tc>
          <w:tcPr>
            <w:tcW w:w="15400" w:type="dxa"/>
            <w:gridSpan w:val="9"/>
            <w:tcBorders>
              <w:top w:val="nil"/>
              <w:left w:val="single" w:sz="4" w:space="0" w:color="auto"/>
              <w:bottom w:val="single" w:sz="4" w:space="0" w:color="auto"/>
              <w:right w:val="single" w:sz="4" w:space="0" w:color="000000"/>
            </w:tcBorders>
            <w:noWrap/>
            <w:vAlign w:val="center"/>
            <w:hideMark/>
          </w:tcPr>
          <w:p w:rsidR="00375117" w:rsidRPr="00375117" w:rsidRDefault="00375117" w:rsidP="00375117">
            <w:pPr>
              <w:ind w:left="0"/>
              <w:jc w:val="center"/>
              <w:rPr>
                <w:b/>
                <w:bCs/>
                <w:color w:val="000000"/>
                <w:lang w:eastAsia="en-US"/>
              </w:rPr>
            </w:pPr>
            <w:r w:rsidRPr="00375117">
              <w:rPr>
                <w:b/>
                <w:bCs/>
                <w:color w:val="000000"/>
                <w:lang w:val="en-US" w:eastAsia="en-US"/>
              </w:rPr>
              <w:t>IV</w:t>
            </w:r>
            <w:r w:rsidRPr="00375117">
              <w:rPr>
                <w:b/>
                <w:bCs/>
                <w:color w:val="000000"/>
                <w:lang w:eastAsia="en-US"/>
              </w:rPr>
              <w:t>. Оказание ургентной помощи больным ССЗ</w:t>
            </w:r>
          </w:p>
        </w:tc>
      </w:tr>
      <w:tr w:rsidR="00375117" w:rsidRPr="00375117" w:rsidTr="002000FE">
        <w:trPr>
          <w:gridAfter w:val="1"/>
          <w:wAfter w:w="1560" w:type="dxa"/>
          <w:trHeight w:val="20"/>
        </w:trPr>
        <w:tc>
          <w:tcPr>
            <w:tcW w:w="929" w:type="dxa"/>
            <w:tcBorders>
              <w:top w:val="nil"/>
              <w:left w:val="single" w:sz="4" w:space="0" w:color="auto"/>
              <w:bottom w:val="single" w:sz="4" w:space="0" w:color="auto"/>
              <w:right w:val="single" w:sz="4" w:space="0" w:color="auto"/>
            </w:tcBorders>
            <w:vAlign w:val="center"/>
            <w:hideMark/>
          </w:tcPr>
          <w:p w:rsidR="00375117" w:rsidRPr="00375117" w:rsidRDefault="00375117" w:rsidP="00375117">
            <w:pPr>
              <w:ind w:left="0"/>
              <w:jc w:val="center"/>
              <w:rPr>
                <w:lang w:val="en-US" w:eastAsia="en-US"/>
              </w:rPr>
            </w:pPr>
            <w:r w:rsidRPr="00375117">
              <w:rPr>
                <w:lang w:val="en-US" w:eastAsia="en-US"/>
              </w:rPr>
              <w:t>1.</w:t>
            </w:r>
          </w:p>
        </w:tc>
        <w:tc>
          <w:tcPr>
            <w:tcW w:w="5025" w:type="dxa"/>
            <w:tcBorders>
              <w:top w:val="nil"/>
              <w:left w:val="nil"/>
              <w:bottom w:val="single" w:sz="4" w:space="0" w:color="auto"/>
              <w:right w:val="single" w:sz="4" w:space="0" w:color="auto"/>
            </w:tcBorders>
            <w:vAlign w:val="center"/>
            <w:hideMark/>
          </w:tcPr>
          <w:p w:rsidR="00375117" w:rsidRPr="00375117" w:rsidRDefault="00375117" w:rsidP="00375117">
            <w:pPr>
              <w:ind w:left="0"/>
              <w:jc w:val="left"/>
              <w:rPr>
                <w:strike/>
                <w:color w:val="FF0000"/>
                <w:lang w:eastAsia="en-US"/>
              </w:rPr>
            </w:pPr>
            <w:r w:rsidRPr="00375117">
              <w:rPr>
                <w:color w:val="000000"/>
                <w:lang w:eastAsia="en-US"/>
              </w:rPr>
              <w:t xml:space="preserve">Обеспечение </w:t>
            </w:r>
            <w:proofErr w:type="spellStart"/>
            <w:r w:rsidRPr="00375117">
              <w:rPr>
                <w:color w:val="000000"/>
                <w:lang w:eastAsia="en-US"/>
              </w:rPr>
              <w:t>фибриноспецифичными</w:t>
            </w:r>
            <w:proofErr w:type="spellEnd"/>
            <w:r w:rsidRPr="00375117">
              <w:rPr>
                <w:color w:val="000000"/>
                <w:lang w:eastAsia="en-US"/>
              </w:rPr>
              <w:t xml:space="preserve"> препаратами палат интенсивной терапии в кардиологических отделениях стационаров для проведения </w:t>
            </w:r>
            <w:proofErr w:type="spellStart"/>
            <w:r w:rsidRPr="00375117">
              <w:rPr>
                <w:color w:val="000000"/>
                <w:lang w:eastAsia="en-US"/>
              </w:rPr>
              <w:t>тромболитической</w:t>
            </w:r>
            <w:proofErr w:type="spellEnd"/>
            <w:r w:rsidRPr="00375117">
              <w:rPr>
                <w:color w:val="000000"/>
                <w:lang w:eastAsia="en-US"/>
              </w:rPr>
              <w:t xml:space="preserve"> терапии</w:t>
            </w:r>
          </w:p>
        </w:tc>
        <w:tc>
          <w:tcPr>
            <w:tcW w:w="1560"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eastAsia="en-US"/>
              </w:rPr>
            </w:pPr>
            <w:r w:rsidRPr="00375117">
              <w:rPr>
                <w:color w:val="000000"/>
                <w:lang w:eastAsia="en-US"/>
              </w:rPr>
              <w:t>2 155 920</w:t>
            </w:r>
          </w:p>
        </w:tc>
        <w:tc>
          <w:tcPr>
            <w:tcW w:w="1417"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eastAsia="en-US"/>
              </w:rPr>
              <w:t>2 155 920</w:t>
            </w:r>
          </w:p>
        </w:tc>
        <w:tc>
          <w:tcPr>
            <w:tcW w:w="1418"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eastAsia="en-US"/>
              </w:rPr>
              <w:t>2 155 920</w:t>
            </w:r>
          </w:p>
        </w:tc>
        <w:tc>
          <w:tcPr>
            <w:tcW w:w="1417"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eastAsia="en-US"/>
              </w:rPr>
              <w:t>2 155 920</w:t>
            </w:r>
          </w:p>
        </w:tc>
        <w:tc>
          <w:tcPr>
            <w:tcW w:w="1276" w:type="dxa"/>
            <w:gridSpan w:val="2"/>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eastAsia="en-US"/>
              </w:rPr>
              <w:t>2 155 920</w:t>
            </w:r>
          </w:p>
        </w:tc>
        <w:tc>
          <w:tcPr>
            <w:tcW w:w="2358" w:type="dxa"/>
            <w:tcBorders>
              <w:top w:val="nil"/>
              <w:left w:val="nil"/>
              <w:bottom w:val="single" w:sz="4" w:space="0" w:color="auto"/>
              <w:right w:val="single" w:sz="4" w:space="0" w:color="auto"/>
            </w:tcBorders>
          </w:tcPr>
          <w:p w:rsidR="00375117" w:rsidRPr="00375117" w:rsidRDefault="00375117" w:rsidP="00375117">
            <w:pPr>
              <w:ind w:left="0"/>
              <w:jc w:val="center"/>
              <w:rPr>
                <w:color w:val="000000"/>
                <w:lang w:val="en-US" w:eastAsia="en-US"/>
              </w:rPr>
            </w:pPr>
          </w:p>
          <w:p w:rsidR="00375117" w:rsidRPr="00375117" w:rsidRDefault="00375117" w:rsidP="00375117">
            <w:pPr>
              <w:ind w:left="0"/>
              <w:jc w:val="center"/>
              <w:rPr>
                <w:color w:val="000000"/>
                <w:lang w:val="en-US" w:eastAsia="en-US"/>
              </w:rPr>
            </w:pPr>
          </w:p>
          <w:p w:rsidR="00375117" w:rsidRPr="00375117" w:rsidRDefault="00375117" w:rsidP="00375117">
            <w:pPr>
              <w:ind w:left="0"/>
              <w:jc w:val="center"/>
              <w:rPr>
                <w:color w:val="000000"/>
                <w:lang w:eastAsia="en-US"/>
              </w:rPr>
            </w:pPr>
            <w:r w:rsidRPr="00375117">
              <w:rPr>
                <w:color w:val="000000"/>
                <w:lang w:val="en-US" w:eastAsia="en-US"/>
              </w:rPr>
              <w:t>1</w:t>
            </w:r>
            <w:r w:rsidRPr="00375117">
              <w:rPr>
                <w:color w:val="000000"/>
                <w:lang w:eastAsia="en-US"/>
              </w:rPr>
              <w:t>0 779 600</w:t>
            </w:r>
          </w:p>
        </w:tc>
      </w:tr>
      <w:tr w:rsidR="00375117" w:rsidRPr="00375117" w:rsidTr="002000FE">
        <w:trPr>
          <w:gridAfter w:val="1"/>
          <w:wAfter w:w="1560" w:type="dxa"/>
          <w:trHeight w:val="20"/>
        </w:trPr>
        <w:tc>
          <w:tcPr>
            <w:tcW w:w="929" w:type="dxa"/>
            <w:tcBorders>
              <w:top w:val="single" w:sz="4" w:space="0" w:color="auto"/>
              <w:left w:val="single" w:sz="4" w:space="0" w:color="auto"/>
              <w:bottom w:val="single" w:sz="4" w:space="0" w:color="auto"/>
              <w:right w:val="single" w:sz="4" w:space="0" w:color="auto"/>
            </w:tcBorders>
            <w:vAlign w:val="center"/>
            <w:hideMark/>
          </w:tcPr>
          <w:p w:rsidR="00375117" w:rsidRPr="00375117" w:rsidRDefault="00375117" w:rsidP="00375117">
            <w:pPr>
              <w:ind w:left="0"/>
              <w:jc w:val="center"/>
              <w:rPr>
                <w:lang w:val="en-US" w:eastAsia="en-US"/>
              </w:rPr>
            </w:pPr>
            <w:r w:rsidRPr="00375117">
              <w:rPr>
                <w:lang w:val="en-US" w:eastAsia="en-US"/>
              </w:rPr>
              <w:lastRenderedPageBreak/>
              <w:t>2.</w:t>
            </w:r>
          </w:p>
        </w:tc>
        <w:tc>
          <w:tcPr>
            <w:tcW w:w="5025" w:type="dxa"/>
            <w:tcBorders>
              <w:top w:val="single" w:sz="4" w:space="0" w:color="auto"/>
              <w:left w:val="nil"/>
              <w:bottom w:val="single" w:sz="4" w:space="0" w:color="auto"/>
              <w:right w:val="single" w:sz="4" w:space="0" w:color="auto"/>
            </w:tcBorders>
            <w:vAlign w:val="center"/>
            <w:hideMark/>
          </w:tcPr>
          <w:p w:rsidR="00375117" w:rsidRPr="00375117" w:rsidRDefault="00375117" w:rsidP="00375117">
            <w:pPr>
              <w:ind w:left="0"/>
              <w:jc w:val="left"/>
              <w:rPr>
                <w:strike/>
                <w:color w:val="FF0000"/>
                <w:lang w:eastAsia="en-US"/>
              </w:rPr>
            </w:pPr>
            <w:r w:rsidRPr="00375117">
              <w:rPr>
                <w:color w:val="000000"/>
                <w:lang w:eastAsia="en-US"/>
              </w:rPr>
              <w:t xml:space="preserve">Обеспечение </w:t>
            </w:r>
            <w:proofErr w:type="spellStart"/>
            <w:r w:rsidRPr="00375117">
              <w:rPr>
                <w:color w:val="000000"/>
                <w:lang w:eastAsia="en-US"/>
              </w:rPr>
              <w:t>фибриноспецифичным</w:t>
            </w:r>
            <w:proofErr w:type="spellEnd"/>
            <w:r w:rsidRPr="00375117">
              <w:rPr>
                <w:color w:val="000000"/>
                <w:lang w:eastAsia="en-US"/>
              </w:rPr>
              <w:t xml:space="preserve"> препаратом «</w:t>
            </w:r>
            <w:proofErr w:type="spellStart"/>
            <w:r w:rsidRPr="00375117">
              <w:rPr>
                <w:color w:val="000000"/>
                <w:lang w:eastAsia="en-US"/>
              </w:rPr>
              <w:t>Альтеплаза</w:t>
            </w:r>
            <w:proofErr w:type="spellEnd"/>
            <w:r w:rsidRPr="00375117">
              <w:rPr>
                <w:color w:val="000000"/>
                <w:lang w:eastAsia="en-US"/>
              </w:rPr>
              <w:t xml:space="preserve">» палат интенсивной терапии в неврологических отделениях стационаров для проведения </w:t>
            </w:r>
            <w:proofErr w:type="spellStart"/>
            <w:r w:rsidRPr="00375117">
              <w:rPr>
                <w:color w:val="000000"/>
                <w:lang w:eastAsia="en-US"/>
              </w:rPr>
              <w:t>тромболитической</w:t>
            </w:r>
            <w:proofErr w:type="spellEnd"/>
            <w:r w:rsidRPr="00375117">
              <w:rPr>
                <w:color w:val="000000"/>
                <w:lang w:eastAsia="en-US"/>
              </w:rPr>
              <w:t xml:space="preserve"> терапии</w:t>
            </w:r>
          </w:p>
        </w:tc>
        <w:tc>
          <w:tcPr>
            <w:tcW w:w="1560" w:type="dxa"/>
            <w:tcBorders>
              <w:top w:val="single" w:sz="4" w:space="0" w:color="auto"/>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78 000</w:t>
            </w:r>
          </w:p>
        </w:tc>
        <w:tc>
          <w:tcPr>
            <w:tcW w:w="1417" w:type="dxa"/>
            <w:tcBorders>
              <w:top w:val="single" w:sz="4" w:space="0" w:color="auto"/>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78 000</w:t>
            </w:r>
          </w:p>
        </w:tc>
        <w:tc>
          <w:tcPr>
            <w:tcW w:w="1418" w:type="dxa"/>
            <w:tcBorders>
              <w:top w:val="single" w:sz="4" w:space="0" w:color="auto"/>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78 000</w:t>
            </w:r>
          </w:p>
        </w:tc>
        <w:tc>
          <w:tcPr>
            <w:tcW w:w="1417" w:type="dxa"/>
            <w:tcBorders>
              <w:top w:val="single" w:sz="4" w:space="0" w:color="auto"/>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78 000</w:t>
            </w:r>
          </w:p>
        </w:tc>
        <w:tc>
          <w:tcPr>
            <w:tcW w:w="1276" w:type="dxa"/>
            <w:gridSpan w:val="2"/>
            <w:tcBorders>
              <w:top w:val="single" w:sz="4" w:space="0" w:color="auto"/>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78 000</w:t>
            </w:r>
          </w:p>
        </w:tc>
        <w:tc>
          <w:tcPr>
            <w:tcW w:w="2358" w:type="dxa"/>
            <w:tcBorders>
              <w:top w:val="single" w:sz="4" w:space="0" w:color="auto"/>
              <w:left w:val="nil"/>
              <w:bottom w:val="single" w:sz="4" w:space="0" w:color="auto"/>
              <w:right w:val="single" w:sz="4" w:space="0" w:color="auto"/>
            </w:tcBorders>
          </w:tcPr>
          <w:p w:rsidR="00375117" w:rsidRPr="00375117" w:rsidRDefault="00375117" w:rsidP="00375117">
            <w:pPr>
              <w:ind w:left="0"/>
              <w:jc w:val="center"/>
              <w:rPr>
                <w:color w:val="000000"/>
                <w:lang w:val="en-US" w:eastAsia="en-US"/>
              </w:rPr>
            </w:pPr>
          </w:p>
          <w:p w:rsidR="00375117" w:rsidRPr="00375117" w:rsidRDefault="00375117" w:rsidP="00375117">
            <w:pPr>
              <w:ind w:left="0"/>
              <w:jc w:val="center"/>
              <w:rPr>
                <w:color w:val="000000"/>
                <w:lang w:val="en-US" w:eastAsia="en-US"/>
              </w:rPr>
            </w:pPr>
          </w:p>
          <w:p w:rsidR="00375117" w:rsidRPr="00375117" w:rsidRDefault="00375117" w:rsidP="00375117">
            <w:pPr>
              <w:ind w:left="0"/>
              <w:jc w:val="center"/>
              <w:rPr>
                <w:color w:val="000000"/>
                <w:lang w:val="en-US" w:eastAsia="en-US"/>
              </w:rPr>
            </w:pPr>
            <w:r w:rsidRPr="00375117">
              <w:rPr>
                <w:color w:val="000000"/>
                <w:lang w:val="en-US" w:eastAsia="en-US"/>
              </w:rPr>
              <w:t>390 000</w:t>
            </w:r>
          </w:p>
        </w:tc>
      </w:tr>
      <w:tr w:rsidR="00375117" w:rsidRPr="00375117" w:rsidTr="002000FE">
        <w:trPr>
          <w:gridAfter w:val="1"/>
          <w:wAfter w:w="1560" w:type="dxa"/>
          <w:trHeight w:val="20"/>
        </w:trPr>
        <w:tc>
          <w:tcPr>
            <w:tcW w:w="929" w:type="dxa"/>
            <w:tcBorders>
              <w:top w:val="nil"/>
              <w:left w:val="single" w:sz="4" w:space="0" w:color="auto"/>
              <w:bottom w:val="single" w:sz="4" w:space="0" w:color="auto"/>
              <w:right w:val="single" w:sz="4" w:space="0" w:color="auto"/>
            </w:tcBorders>
            <w:vAlign w:val="center"/>
            <w:hideMark/>
          </w:tcPr>
          <w:p w:rsidR="00375117" w:rsidRPr="00375117" w:rsidRDefault="00375117" w:rsidP="00375117">
            <w:pPr>
              <w:ind w:left="0"/>
              <w:jc w:val="center"/>
              <w:rPr>
                <w:lang w:val="en-US" w:eastAsia="en-US"/>
              </w:rPr>
            </w:pPr>
            <w:r w:rsidRPr="00375117">
              <w:rPr>
                <w:lang w:val="en-US" w:eastAsia="en-US"/>
              </w:rPr>
              <w:t>3.</w:t>
            </w:r>
          </w:p>
        </w:tc>
        <w:tc>
          <w:tcPr>
            <w:tcW w:w="5025" w:type="dxa"/>
            <w:tcBorders>
              <w:top w:val="nil"/>
              <w:left w:val="nil"/>
              <w:bottom w:val="single" w:sz="4" w:space="0" w:color="auto"/>
              <w:right w:val="single" w:sz="4" w:space="0" w:color="auto"/>
            </w:tcBorders>
            <w:vAlign w:val="center"/>
            <w:hideMark/>
          </w:tcPr>
          <w:p w:rsidR="00375117" w:rsidRPr="00375117" w:rsidRDefault="00375117" w:rsidP="00375117">
            <w:pPr>
              <w:ind w:left="0"/>
              <w:jc w:val="left"/>
              <w:rPr>
                <w:strike/>
                <w:color w:val="FF0000"/>
                <w:lang w:eastAsia="en-US"/>
              </w:rPr>
            </w:pPr>
            <w:r w:rsidRPr="00375117">
              <w:rPr>
                <w:color w:val="000000"/>
                <w:lang w:eastAsia="en-US"/>
              </w:rPr>
              <w:t>Неотложная помощь в кардиологических отделениях стационаров</w:t>
            </w:r>
          </w:p>
        </w:tc>
        <w:tc>
          <w:tcPr>
            <w:tcW w:w="1560"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209 117</w:t>
            </w:r>
          </w:p>
        </w:tc>
        <w:tc>
          <w:tcPr>
            <w:tcW w:w="1417"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209 117</w:t>
            </w:r>
          </w:p>
        </w:tc>
        <w:tc>
          <w:tcPr>
            <w:tcW w:w="1418"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209 117</w:t>
            </w:r>
          </w:p>
        </w:tc>
        <w:tc>
          <w:tcPr>
            <w:tcW w:w="1417"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209 117</w:t>
            </w:r>
          </w:p>
        </w:tc>
        <w:tc>
          <w:tcPr>
            <w:tcW w:w="1276" w:type="dxa"/>
            <w:gridSpan w:val="2"/>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209 117</w:t>
            </w:r>
          </w:p>
        </w:tc>
        <w:tc>
          <w:tcPr>
            <w:tcW w:w="2358" w:type="dxa"/>
            <w:tcBorders>
              <w:top w:val="nil"/>
              <w:left w:val="nil"/>
              <w:bottom w:val="single" w:sz="4" w:space="0" w:color="auto"/>
              <w:right w:val="single" w:sz="4" w:space="0" w:color="auto"/>
            </w:tcBorders>
          </w:tcPr>
          <w:p w:rsidR="00375117" w:rsidRPr="00375117" w:rsidRDefault="00375117" w:rsidP="00375117">
            <w:pPr>
              <w:ind w:left="0"/>
              <w:jc w:val="center"/>
              <w:rPr>
                <w:color w:val="000000"/>
                <w:lang w:val="en-US" w:eastAsia="en-US"/>
              </w:rPr>
            </w:pPr>
          </w:p>
          <w:p w:rsidR="00375117" w:rsidRPr="00375117" w:rsidRDefault="00375117" w:rsidP="00375117">
            <w:pPr>
              <w:ind w:left="0"/>
              <w:jc w:val="center"/>
              <w:rPr>
                <w:color w:val="000000"/>
                <w:lang w:val="en-US" w:eastAsia="en-US"/>
              </w:rPr>
            </w:pPr>
            <w:r w:rsidRPr="00375117">
              <w:rPr>
                <w:color w:val="000000"/>
                <w:lang w:val="en-US" w:eastAsia="en-US"/>
              </w:rPr>
              <w:t>1 045 585</w:t>
            </w:r>
          </w:p>
        </w:tc>
      </w:tr>
      <w:tr w:rsidR="00375117" w:rsidRPr="00375117" w:rsidTr="002000FE">
        <w:trPr>
          <w:gridAfter w:val="1"/>
          <w:wAfter w:w="1560" w:type="dxa"/>
          <w:trHeight w:val="20"/>
        </w:trPr>
        <w:tc>
          <w:tcPr>
            <w:tcW w:w="929" w:type="dxa"/>
            <w:tcBorders>
              <w:top w:val="nil"/>
              <w:left w:val="single" w:sz="4" w:space="0" w:color="auto"/>
              <w:bottom w:val="single" w:sz="4" w:space="0" w:color="auto"/>
              <w:right w:val="single" w:sz="4" w:space="0" w:color="auto"/>
            </w:tcBorders>
            <w:vAlign w:val="center"/>
            <w:hideMark/>
          </w:tcPr>
          <w:p w:rsidR="00375117" w:rsidRPr="00375117" w:rsidRDefault="00375117" w:rsidP="00375117">
            <w:pPr>
              <w:ind w:left="0"/>
              <w:jc w:val="center"/>
              <w:rPr>
                <w:lang w:val="en-US" w:eastAsia="en-US"/>
              </w:rPr>
            </w:pPr>
            <w:r w:rsidRPr="00375117">
              <w:rPr>
                <w:lang w:val="en-US" w:eastAsia="en-US"/>
              </w:rPr>
              <w:t>4.</w:t>
            </w:r>
          </w:p>
        </w:tc>
        <w:tc>
          <w:tcPr>
            <w:tcW w:w="5025" w:type="dxa"/>
            <w:tcBorders>
              <w:top w:val="nil"/>
              <w:left w:val="nil"/>
              <w:bottom w:val="single" w:sz="4" w:space="0" w:color="auto"/>
              <w:right w:val="single" w:sz="4" w:space="0" w:color="auto"/>
            </w:tcBorders>
            <w:vAlign w:val="center"/>
            <w:hideMark/>
          </w:tcPr>
          <w:p w:rsidR="00375117" w:rsidRPr="00375117" w:rsidRDefault="00375117" w:rsidP="00375117">
            <w:pPr>
              <w:ind w:left="0"/>
              <w:jc w:val="left"/>
              <w:rPr>
                <w:strike/>
                <w:color w:val="FF0000"/>
                <w:lang w:val="en-US" w:eastAsia="en-US"/>
              </w:rPr>
            </w:pPr>
            <w:proofErr w:type="spellStart"/>
            <w:r w:rsidRPr="00375117">
              <w:rPr>
                <w:color w:val="000000"/>
                <w:lang w:val="en-US" w:eastAsia="en-US"/>
              </w:rPr>
              <w:t>Медицинские</w:t>
            </w:r>
            <w:proofErr w:type="spellEnd"/>
            <w:r w:rsidRPr="00375117">
              <w:rPr>
                <w:color w:val="000000"/>
                <w:lang w:val="en-US" w:eastAsia="en-US"/>
              </w:rPr>
              <w:t xml:space="preserve"> </w:t>
            </w:r>
            <w:proofErr w:type="spellStart"/>
            <w:r w:rsidRPr="00375117">
              <w:rPr>
                <w:color w:val="000000"/>
                <w:lang w:val="en-US" w:eastAsia="en-US"/>
              </w:rPr>
              <w:t>изделия</w:t>
            </w:r>
            <w:proofErr w:type="spellEnd"/>
          </w:p>
        </w:tc>
        <w:tc>
          <w:tcPr>
            <w:tcW w:w="1560"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22 720</w:t>
            </w:r>
          </w:p>
        </w:tc>
        <w:tc>
          <w:tcPr>
            <w:tcW w:w="1417"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22 720</w:t>
            </w:r>
          </w:p>
        </w:tc>
        <w:tc>
          <w:tcPr>
            <w:tcW w:w="1418"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22 720</w:t>
            </w:r>
          </w:p>
        </w:tc>
        <w:tc>
          <w:tcPr>
            <w:tcW w:w="1417"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22 720</w:t>
            </w:r>
          </w:p>
        </w:tc>
        <w:tc>
          <w:tcPr>
            <w:tcW w:w="1276" w:type="dxa"/>
            <w:gridSpan w:val="2"/>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color w:val="000000"/>
                <w:lang w:val="en-US" w:eastAsia="en-US"/>
              </w:rPr>
            </w:pPr>
            <w:r w:rsidRPr="00375117">
              <w:rPr>
                <w:color w:val="000000"/>
                <w:lang w:val="en-US" w:eastAsia="en-US"/>
              </w:rPr>
              <w:t>22 720</w:t>
            </w:r>
          </w:p>
        </w:tc>
        <w:tc>
          <w:tcPr>
            <w:tcW w:w="2358" w:type="dxa"/>
            <w:tcBorders>
              <w:top w:val="nil"/>
              <w:left w:val="nil"/>
              <w:bottom w:val="single" w:sz="4" w:space="0" w:color="auto"/>
              <w:right w:val="single" w:sz="4" w:space="0" w:color="auto"/>
            </w:tcBorders>
          </w:tcPr>
          <w:p w:rsidR="00375117" w:rsidRPr="00375117" w:rsidRDefault="00375117" w:rsidP="00375117">
            <w:pPr>
              <w:ind w:left="0"/>
              <w:jc w:val="center"/>
              <w:rPr>
                <w:color w:val="000000"/>
                <w:lang w:val="en-US" w:eastAsia="en-US"/>
              </w:rPr>
            </w:pPr>
            <w:r w:rsidRPr="00375117">
              <w:rPr>
                <w:color w:val="000000"/>
                <w:lang w:val="en-US" w:eastAsia="en-US"/>
              </w:rPr>
              <w:t>113 600</w:t>
            </w:r>
          </w:p>
        </w:tc>
      </w:tr>
      <w:tr w:rsidR="00375117" w:rsidRPr="00375117" w:rsidTr="002000FE">
        <w:trPr>
          <w:gridAfter w:val="1"/>
          <w:wAfter w:w="1560" w:type="dxa"/>
          <w:trHeight w:val="20"/>
        </w:trPr>
        <w:tc>
          <w:tcPr>
            <w:tcW w:w="5954" w:type="dxa"/>
            <w:gridSpan w:val="2"/>
            <w:tcBorders>
              <w:top w:val="nil"/>
              <w:left w:val="single" w:sz="4" w:space="0" w:color="auto"/>
              <w:bottom w:val="single" w:sz="4" w:space="0" w:color="auto"/>
              <w:right w:val="single" w:sz="4" w:space="0" w:color="auto"/>
            </w:tcBorders>
            <w:noWrap/>
            <w:vAlign w:val="center"/>
            <w:hideMark/>
          </w:tcPr>
          <w:p w:rsidR="00375117" w:rsidRPr="00375117" w:rsidRDefault="00375117" w:rsidP="00375117">
            <w:pPr>
              <w:ind w:left="0"/>
              <w:jc w:val="center"/>
              <w:rPr>
                <w:b/>
                <w:bCs/>
                <w:strike/>
                <w:color w:val="FF0000"/>
                <w:lang w:eastAsia="en-US"/>
              </w:rPr>
            </w:pPr>
            <w:proofErr w:type="spellStart"/>
            <w:r w:rsidRPr="00375117">
              <w:rPr>
                <w:b/>
                <w:bCs/>
                <w:color w:val="000000"/>
                <w:lang w:val="en-US" w:eastAsia="en-US"/>
              </w:rPr>
              <w:t>Всего</w:t>
            </w:r>
            <w:proofErr w:type="spellEnd"/>
            <w:r w:rsidRPr="00375117">
              <w:rPr>
                <w:b/>
                <w:bCs/>
                <w:color w:val="000000"/>
                <w:lang w:val="en-US" w:eastAsia="en-US"/>
              </w:rPr>
              <w:t xml:space="preserve"> </w:t>
            </w:r>
            <w:proofErr w:type="spellStart"/>
            <w:r w:rsidRPr="00375117">
              <w:rPr>
                <w:b/>
                <w:bCs/>
                <w:color w:val="000000"/>
                <w:lang w:val="en-US" w:eastAsia="en-US"/>
              </w:rPr>
              <w:t>по</w:t>
            </w:r>
            <w:proofErr w:type="spellEnd"/>
            <w:r w:rsidRPr="00375117">
              <w:rPr>
                <w:b/>
                <w:bCs/>
                <w:color w:val="000000"/>
                <w:lang w:val="en-US" w:eastAsia="en-US"/>
              </w:rPr>
              <w:t xml:space="preserve"> </w:t>
            </w:r>
            <w:proofErr w:type="spellStart"/>
            <w:r w:rsidRPr="00375117">
              <w:rPr>
                <w:b/>
                <w:bCs/>
                <w:color w:val="000000"/>
                <w:lang w:val="en-US" w:eastAsia="en-US"/>
              </w:rPr>
              <w:t>разделу</w:t>
            </w:r>
            <w:proofErr w:type="spellEnd"/>
          </w:p>
        </w:tc>
        <w:tc>
          <w:tcPr>
            <w:tcW w:w="1560"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b/>
                <w:bCs/>
                <w:color w:val="000000"/>
                <w:lang w:eastAsia="en-US"/>
              </w:rPr>
            </w:pPr>
            <w:r w:rsidRPr="00375117">
              <w:rPr>
                <w:b/>
                <w:bCs/>
                <w:color w:val="000000"/>
                <w:lang w:eastAsia="en-US"/>
              </w:rPr>
              <w:t>2 465 757</w:t>
            </w:r>
          </w:p>
        </w:tc>
        <w:tc>
          <w:tcPr>
            <w:tcW w:w="1417"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b/>
                <w:bCs/>
                <w:color w:val="000000"/>
                <w:lang w:val="en-US" w:eastAsia="en-US"/>
              </w:rPr>
            </w:pPr>
            <w:r w:rsidRPr="00375117">
              <w:rPr>
                <w:b/>
                <w:bCs/>
                <w:color w:val="000000"/>
                <w:lang w:eastAsia="en-US"/>
              </w:rPr>
              <w:t>2 465 757</w:t>
            </w:r>
          </w:p>
        </w:tc>
        <w:tc>
          <w:tcPr>
            <w:tcW w:w="1418"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b/>
                <w:bCs/>
                <w:color w:val="000000"/>
                <w:lang w:val="en-US" w:eastAsia="en-US"/>
              </w:rPr>
            </w:pPr>
            <w:r w:rsidRPr="00375117">
              <w:rPr>
                <w:b/>
                <w:bCs/>
                <w:color w:val="000000"/>
                <w:lang w:eastAsia="en-US"/>
              </w:rPr>
              <w:t>2 465 757</w:t>
            </w:r>
          </w:p>
        </w:tc>
        <w:tc>
          <w:tcPr>
            <w:tcW w:w="1417" w:type="dxa"/>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b/>
                <w:bCs/>
                <w:color w:val="000000"/>
                <w:lang w:val="en-US" w:eastAsia="en-US"/>
              </w:rPr>
            </w:pPr>
            <w:r w:rsidRPr="00375117">
              <w:rPr>
                <w:b/>
                <w:bCs/>
                <w:color w:val="000000"/>
                <w:lang w:eastAsia="en-US"/>
              </w:rPr>
              <w:t>2 465 757</w:t>
            </w:r>
          </w:p>
        </w:tc>
        <w:tc>
          <w:tcPr>
            <w:tcW w:w="1276" w:type="dxa"/>
            <w:gridSpan w:val="2"/>
            <w:tcBorders>
              <w:top w:val="nil"/>
              <w:left w:val="nil"/>
              <w:bottom w:val="single" w:sz="4" w:space="0" w:color="auto"/>
              <w:right w:val="single" w:sz="4" w:space="0" w:color="auto"/>
            </w:tcBorders>
            <w:noWrap/>
            <w:vAlign w:val="center"/>
            <w:hideMark/>
          </w:tcPr>
          <w:p w:rsidR="00375117" w:rsidRPr="00375117" w:rsidRDefault="00375117" w:rsidP="00375117">
            <w:pPr>
              <w:ind w:left="0"/>
              <w:jc w:val="center"/>
              <w:rPr>
                <w:b/>
                <w:bCs/>
                <w:color w:val="000000"/>
                <w:lang w:val="en-US" w:eastAsia="en-US"/>
              </w:rPr>
            </w:pPr>
            <w:r w:rsidRPr="00375117">
              <w:rPr>
                <w:b/>
                <w:bCs/>
                <w:color w:val="000000"/>
                <w:lang w:eastAsia="en-US"/>
              </w:rPr>
              <w:t>2 465 757</w:t>
            </w:r>
          </w:p>
        </w:tc>
        <w:tc>
          <w:tcPr>
            <w:tcW w:w="2358" w:type="dxa"/>
            <w:tcBorders>
              <w:top w:val="nil"/>
              <w:left w:val="nil"/>
              <w:bottom w:val="single" w:sz="4" w:space="0" w:color="auto"/>
              <w:right w:val="single" w:sz="4" w:space="0" w:color="auto"/>
            </w:tcBorders>
          </w:tcPr>
          <w:p w:rsidR="00375117" w:rsidRPr="00375117" w:rsidRDefault="00375117" w:rsidP="00375117">
            <w:pPr>
              <w:ind w:left="0"/>
              <w:jc w:val="center"/>
              <w:rPr>
                <w:b/>
                <w:bCs/>
                <w:color w:val="000000"/>
                <w:lang w:eastAsia="en-US"/>
              </w:rPr>
            </w:pPr>
            <w:r w:rsidRPr="00375117">
              <w:rPr>
                <w:b/>
                <w:bCs/>
                <w:color w:val="000000"/>
                <w:lang w:eastAsia="en-US"/>
              </w:rPr>
              <w:t>12 328 785</w:t>
            </w:r>
          </w:p>
        </w:tc>
      </w:tr>
      <w:tr w:rsidR="00375117" w:rsidRPr="00375117" w:rsidTr="002000FE">
        <w:trPr>
          <w:gridAfter w:val="1"/>
          <w:wAfter w:w="1560" w:type="dxa"/>
          <w:trHeight w:val="20"/>
        </w:trPr>
        <w:tc>
          <w:tcPr>
            <w:tcW w:w="5954" w:type="dxa"/>
            <w:gridSpan w:val="2"/>
            <w:tcBorders>
              <w:top w:val="single" w:sz="4" w:space="0" w:color="auto"/>
              <w:left w:val="single" w:sz="4" w:space="0" w:color="auto"/>
              <w:bottom w:val="single" w:sz="4" w:space="0" w:color="auto"/>
              <w:right w:val="single" w:sz="4" w:space="0" w:color="auto"/>
            </w:tcBorders>
            <w:vAlign w:val="center"/>
            <w:hideMark/>
          </w:tcPr>
          <w:p w:rsidR="00375117" w:rsidRPr="00375117" w:rsidRDefault="00375117" w:rsidP="00375117">
            <w:pPr>
              <w:ind w:left="0"/>
              <w:jc w:val="center"/>
              <w:rPr>
                <w:b/>
                <w:bCs/>
                <w:strike/>
                <w:color w:val="FF0000"/>
                <w:lang w:eastAsia="en-US"/>
              </w:rPr>
            </w:pPr>
            <w:r w:rsidRPr="00375117">
              <w:rPr>
                <w:b/>
                <w:bCs/>
                <w:color w:val="000000"/>
                <w:lang w:eastAsia="en-US"/>
              </w:rPr>
              <w:t xml:space="preserve">ВСЕГО на реализацию Программы </w:t>
            </w:r>
          </w:p>
        </w:tc>
        <w:tc>
          <w:tcPr>
            <w:tcW w:w="1560" w:type="dxa"/>
            <w:tcBorders>
              <w:top w:val="nil"/>
              <w:left w:val="nil"/>
              <w:bottom w:val="single" w:sz="4" w:space="0" w:color="auto"/>
              <w:right w:val="single" w:sz="4" w:space="0" w:color="auto"/>
            </w:tcBorders>
            <w:vAlign w:val="center"/>
            <w:hideMark/>
          </w:tcPr>
          <w:p w:rsidR="00375117" w:rsidRPr="00375117" w:rsidRDefault="00375117" w:rsidP="00375117">
            <w:pPr>
              <w:ind w:left="0"/>
              <w:jc w:val="center"/>
              <w:rPr>
                <w:b/>
                <w:bCs/>
                <w:color w:val="000000"/>
                <w:lang w:eastAsia="en-US"/>
              </w:rPr>
            </w:pPr>
            <w:r w:rsidRPr="00375117">
              <w:rPr>
                <w:b/>
                <w:bCs/>
                <w:color w:val="000000"/>
                <w:lang w:eastAsia="en-US"/>
              </w:rPr>
              <w:t>6 668 246</w:t>
            </w:r>
          </w:p>
        </w:tc>
        <w:tc>
          <w:tcPr>
            <w:tcW w:w="1417" w:type="dxa"/>
            <w:tcBorders>
              <w:top w:val="nil"/>
              <w:left w:val="nil"/>
              <w:bottom w:val="single" w:sz="4" w:space="0" w:color="auto"/>
              <w:right w:val="single" w:sz="4" w:space="0" w:color="auto"/>
            </w:tcBorders>
            <w:vAlign w:val="center"/>
            <w:hideMark/>
          </w:tcPr>
          <w:p w:rsidR="00375117" w:rsidRPr="00375117" w:rsidRDefault="00375117" w:rsidP="00375117">
            <w:pPr>
              <w:ind w:left="0"/>
              <w:jc w:val="center"/>
              <w:rPr>
                <w:b/>
                <w:bCs/>
                <w:color w:val="000000"/>
                <w:lang w:val="en-US" w:eastAsia="en-US"/>
              </w:rPr>
            </w:pPr>
            <w:r w:rsidRPr="00375117">
              <w:rPr>
                <w:b/>
                <w:bCs/>
                <w:color w:val="000000"/>
                <w:lang w:eastAsia="en-US"/>
              </w:rPr>
              <w:t>6 668 246</w:t>
            </w:r>
          </w:p>
        </w:tc>
        <w:tc>
          <w:tcPr>
            <w:tcW w:w="1418" w:type="dxa"/>
            <w:tcBorders>
              <w:top w:val="nil"/>
              <w:left w:val="nil"/>
              <w:bottom w:val="single" w:sz="4" w:space="0" w:color="auto"/>
              <w:right w:val="single" w:sz="4" w:space="0" w:color="auto"/>
            </w:tcBorders>
            <w:vAlign w:val="center"/>
            <w:hideMark/>
          </w:tcPr>
          <w:p w:rsidR="00375117" w:rsidRPr="00375117" w:rsidRDefault="00375117" w:rsidP="00375117">
            <w:pPr>
              <w:ind w:left="0"/>
              <w:jc w:val="center"/>
              <w:rPr>
                <w:b/>
                <w:bCs/>
                <w:color w:val="000000"/>
                <w:lang w:val="en-US" w:eastAsia="en-US"/>
              </w:rPr>
            </w:pPr>
            <w:r w:rsidRPr="00375117">
              <w:rPr>
                <w:b/>
                <w:bCs/>
                <w:color w:val="000000"/>
                <w:lang w:eastAsia="en-US"/>
              </w:rPr>
              <w:t>6 668 246</w:t>
            </w:r>
          </w:p>
        </w:tc>
        <w:tc>
          <w:tcPr>
            <w:tcW w:w="1417" w:type="dxa"/>
            <w:tcBorders>
              <w:top w:val="nil"/>
              <w:left w:val="nil"/>
              <w:bottom w:val="single" w:sz="4" w:space="0" w:color="auto"/>
              <w:right w:val="single" w:sz="4" w:space="0" w:color="auto"/>
            </w:tcBorders>
            <w:vAlign w:val="center"/>
            <w:hideMark/>
          </w:tcPr>
          <w:p w:rsidR="00375117" w:rsidRPr="00375117" w:rsidRDefault="00375117" w:rsidP="00375117">
            <w:pPr>
              <w:ind w:left="0"/>
              <w:jc w:val="center"/>
              <w:rPr>
                <w:b/>
                <w:bCs/>
                <w:color w:val="000000"/>
                <w:lang w:val="en-US" w:eastAsia="en-US"/>
              </w:rPr>
            </w:pPr>
            <w:r w:rsidRPr="00375117">
              <w:rPr>
                <w:b/>
                <w:bCs/>
                <w:color w:val="000000"/>
                <w:lang w:eastAsia="en-US"/>
              </w:rPr>
              <w:t>6 668 246</w:t>
            </w:r>
          </w:p>
        </w:tc>
        <w:tc>
          <w:tcPr>
            <w:tcW w:w="1276" w:type="dxa"/>
            <w:gridSpan w:val="2"/>
            <w:tcBorders>
              <w:top w:val="nil"/>
              <w:left w:val="nil"/>
              <w:bottom w:val="single" w:sz="4" w:space="0" w:color="auto"/>
              <w:right w:val="single" w:sz="4" w:space="0" w:color="auto"/>
            </w:tcBorders>
            <w:vAlign w:val="center"/>
            <w:hideMark/>
          </w:tcPr>
          <w:p w:rsidR="00375117" w:rsidRPr="00375117" w:rsidRDefault="00375117" w:rsidP="00375117">
            <w:pPr>
              <w:ind w:left="0"/>
              <w:jc w:val="center"/>
              <w:rPr>
                <w:b/>
                <w:bCs/>
                <w:color w:val="000000"/>
                <w:lang w:val="en-US" w:eastAsia="en-US"/>
              </w:rPr>
            </w:pPr>
            <w:r w:rsidRPr="00375117">
              <w:rPr>
                <w:b/>
                <w:bCs/>
                <w:color w:val="000000"/>
                <w:lang w:eastAsia="en-US"/>
              </w:rPr>
              <w:t>6 668 246</w:t>
            </w:r>
          </w:p>
        </w:tc>
        <w:tc>
          <w:tcPr>
            <w:tcW w:w="2358" w:type="dxa"/>
            <w:tcBorders>
              <w:top w:val="nil"/>
              <w:left w:val="nil"/>
              <w:bottom w:val="single" w:sz="4" w:space="0" w:color="auto"/>
              <w:right w:val="single" w:sz="4" w:space="0" w:color="auto"/>
            </w:tcBorders>
          </w:tcPr>
          <w:p w:rsidR="00375117" w:rsidRPr="00375117" w:rsidRDefault="00375117" w:rsidP="00375117">
            <w:pPr>
              <w:ind w:left="0"/>
              <w:jc w:val="center"/>
              <w:rPr>
                <w:b/>
                <w:bCs/>
                <w:color w:val="000000"/>
                <w:lang w:eastAsia="en-US"/>
              </w:rPr>
            </w:pPr>
          </w:p>
          <w:p w:rsidR="00375117" w:rsidRPr="00375117" w:rsidRDefault="00375117" w:rsidP="00375117">
            <w:pPr>
              <w:ind w:left="0"/>
              <w:jc w:val="center"/>
              <w:rPr>
                <w:b/>
                <w:bCs/>
                <w:color w:val="000000"/>
                <w:lang w:eastAsia="en-US"/>
              </w:rPr>
            </w:pPr>
            <w:r w:rsidRPr="00375117">
              <w:rPr>
                <w:b/>
                <w:bCs/>
                <w:color w:val="000000"/>
                <w:lang w:eastAsia="en-US"/>
              </w:rPr>
              <w:t>33 341 230</w:t>
            </w:r>
          </w:p>
        </w:tc>
      </w:tr>
    </w:tbl>
    <w:p w:rsidR="00375117" w:rsidRPr="00375117" w:rsidRDefault="00375117" w:rsidP="00375117">
      <w:pPr>
        <w:tabs>
          <w:tab w:val="left" w:pos="851"/>
        </w:tabs>
        <w:ind w:left="0" w:firstLine="709"/>
        <w:rPr>
          <w:sz w:val="28"/>
          <w:szCs w:val="28"/>
        </w:rPr>
      </w:pPr>
    </w:p>
    <w:p w:rsidR="00375117" w:rsidRPr="00375117" w:rsidRDefault="00375117" w:rsidP="00375117">
      <w:pPr>
        <w:ind w:left="0"/>
        <w:jc w:val="center"/>
        <w:rPr>
          <w:sz w:val="28"/>
          <w:szCs w:val="28"/>
        </w:rPr>
        <w:sectPr w:rsidR="00375117" w:rsidRPr="00375117" w:rsidSect="008F53DF">
          <w:pgSz w:w="16838" w:h="11906" w:orient="landscape" w:code="9"/>
          <w:pgMar w:top="1701" w:right="567" w:bottom="567" w:left="851" w:header="709" w:footer="709" w:gutter="0"/>
          <w:pgNumType w:fmt="numberInDash"/>
          <w:cols w:space="708"/>
          <w:docGrid w:linePitch="360"/>
        </w:sectPr>
      </w:pPr>
    </w:p>
    <w:p w:rsidR="00375117" w:rsidRPr="00375117" w:rsidRDefault="00375117" w:rsidP="00375117">
      <w:pPr>
        <w:numPr>
          <w:ilvl w:val="0"/>
          <w:numId w:val="19"/>
        </w:numPr>
        <w:ind w:left="0"/>
        <w:jc w:val="center"/>
        <w:rPr>
          <w:bCs/>
          <w:sz w:val="28"/>
          <w:szCs w:val="28"/>
        </w:rPr>
      </w:pPr>
      <w:r w:rsidRPr="00375117">
        <w:rPr>
          <w:bCs/>
          <w:sz w:val="28"/>
          <w:szCs w:val="28"/>
        </w:rPr>
        <w:lastRenderedPageBreak/>
        <w:t>Ожидаемые результаты от реализации Программы и критерии оценки эффективности Программы</w:t>
      </w:r>
    </w:p>
    <w:p w:rsidR="00375117" w:rsidRPr="00375117" w:rsidRDefault="00375117" w:rsidP="00375117">
      <w:pPr>
        <w:ind w:left="0" w:firstLine="709"/>
        <w:jc w:val="left"/>
        <w:rPr>
          <w:bCs/>
          <w:sz w:val="28"/>
          <w:szCs w:val="28"/>
        </w:rPr>
      </w:pPr>
    </w:p>
    <w:p w:rsidR="00375117" w:rsidRPr="00375117" w:rsidRDefault="00375117" w:rsidP="00375117">
      <w:pPr>
        <w:numPr>
          <w:ilvl w:val="0"/>
          <w:numId w:val="22"/>
        </w:numPr>
        <w:jc w:val="left"/>
        <w:rPr>
          <w:bCs/>
          <w:sz w:val="28"/>
          <w:szCs w:val="28"/>
        </w:rPr>
      </w:pPr>
      <w:r w:rsidRPr="00375117">
        <w:rPr>
          <w:bCs/>
          <w:sz w:val="28"/>
          <w:szCs w:val="28"/>
        </w:rPr>
        <w:t>Ожидаемые результаты:</w:t>
      </w:r>
    </w:p>
    <w:p w:rsidR="00375117" w:rsidRPr="00375117" w:rsidRDefault="00375117" w:rsidP="00375117">
      <w:pPr>
        <w:numPr>
          <w:ilvl w:val="0"/>
          <w:numId w:val="17"/>
        </w:numPr>
        <w:tabs>
          <w:tab w:val="left" w:pos="993"/>
        </w:tabs>
        <w:ind w:left="0" w:firstLine="709"/>
        <w:jc w:val="left"/>
        <w:rPr>
          <w:sz w:val="28"/>
          <w:szCs w:val="28"/>
        </w:rPr>
      </w:pPr>
      <w:r w:rsidRPr="00375117">
        <w:rPr>
          <w:sz w:val="28"/>
          <w:szCs w:val="28"/>
        </w:rPr>
        <w:t xml:space="preserve">снижение общей смертности не менее чем на 10-12 процентов к 2031 году и преждевременной смертности от ССЗ не менее чем на 15 процентов </w:t>
      </w:r>
      <w:r w:rsidRPr="00375117">
        <w:rPr>
          <w:sz w:val="28"/>
          <w:szCs w:val="28"/>
        </w:rPr>
        <w:br/>
        <w:t>к 2031 году;</w:t>
      </w:r>
    </w:p>
    <w:p w:rsidR="00375117" w:rsidRPr="00375117" w:rsidRDefault="00375117" w:rsidP="00375117">
      <w:pPr>
        <w:numPr>
          <w:ilvl w:val="0"/>
          <w:numId w:val="17"/>
        </w:numPr>
        <w:tabs>
          <w:tab w:val="left" w:pos="993"/>
        </w:tabs>
        <w:ind w:left="0" w:firstLine="709"/>
        <w:jc w:val="left"/>
        <w:rPr>
          <w:sz w:val="28"/>
          <w:szCs w:val="28"/>
        </w:rPr>
      </w:pPr>
      <w:r w:rsidRPr="00375117">
        <w:rPr>
          <w:sz w:val="28"/>
          <w:szCs w:val="28"/>
        </w:rPr>
        <w:t xml:space="preserve">снижение заболеваемости и уровня </w:t>
      </w:r>
      <w:proofErr w:type="spellStart"/>
      <w:r w:rsidRPr="00375117">
        <w:rPr>
          <w:sz w:val="28"/>
          <w:szCs w:val="28"/>
        </w:rPr>
        <w:t>инвалидизации</w:t>
      </w:r>
      <w:proofErr w:type="spellEnd"/>
      <w:r w:rsidRPr="00375117">
        <w:rPr>
          <w:sz w:val="28"/>
          <w:szCs w:val="28"/>
        </w:rPr>
        <w:t>, связанной с ССЗ не менее чем на 5 процентов к 2031 году;</w:t>
      </w:r>
    </w:p>
    <w:p w:rsidR="00375117" w:rsidRPr="00375117" w:rsidRDefault="00375117" w:rsidP="00375117">
      <w:pPr>
        <w:numPr>
          <w:ilvl w:val="0"/>
          <w:numId w:val="17"/>
        </w:numPr>
        <w:tabs>
          <w:tab w:val="left" w:pos="993"/>
        </w:tabs>
        <w:ind w:left="0" w:firstLine="709"/>
        <w:jc w:val="left"/>
        <w:rPr>
          <w:sz w:val="28"/>
          <w:szCs w:val="28"/>
        </w:rPr>
      </w:pPr>
      <w:r w:rsidRPr="00375117">
        <w:rPr>
          <w:sz w:val="28"/>
          <w:szCs w:val="28"/>
        </w:rPr>
        <w:t>снижение частоты острых сердечно-сосудистых событий (инфаркт миокарда, инсульт) не менее чем на 10 процентов к 2031 году;</w:t>
      </w:r>
    </w:p>
    <w:p w:rsidR="00375117" w:rsidRPr="00375117" w:rsidRDefault="00375117" w:rsidP="00375117">
      <w:pPr>
        <w:numPr>
          <w:ilvl w:val="0"/>
          <w:numId w:val="17"/>
        </w:numPr>
        <w:tabs>
          <w:tab w:val="left" w:pos="993"/>
        </w:tabs>
        <w:ind w:left="0" w:firstLine="709"/>
        <w:jc w:val="left"/>
        <w:rPr>
          <w:sz w:val="28"/>
          <w:szCs w:val="28"/>
        </w:rPr>
      </w:pPr>
      <w:r w:rsidRPr="00375117">
        <w:rPr>
          <w:sz w:val="28"/>
          <w:szCs w:val="28"/>
        </w:rPr>
        <w:t>повышение доли раннего выявления ССЗ и факторов риска не менее чем на 10 процентов к 2031 году;</w:t>
      </w:r>
    </w:p>
    <w:p w:rsidR="00375117" w:rsidRPr="00375117" w:rsidRDefault="00375117" w:rsidP="00375117">
      <w:pPr>
        <w:numPr>
          <w:ilvl w:val="0"/>
          <w:numId w:val="17"/>
        </w:numPr>
        <w:tabs>
          <w:tab w:val="left" w:pos="993"/>
        </w:tabs>
        <w:ind w:left="0" w:firstLine="709"/>
        <w:jc w:val="left"/>
        <w:rPr>
          <w:sz w:val="28"/>
          <w:szCs w:val="28"/>
        </w:rPr>
      </w:pPr>
      <w:r w:rsidRPr="00375117">
        <w:rPr>
          <w:sz w:val="28"/>
          <w:szCs w:val="28"/>
        </w:rPr>
        <w:t>улучшение доступности и качества медицинской помощи на всех уровнях ее оказания;</w:t>
      </w:r>
    </w:p>
    <w:p w:rsidR="00375117" w:rsidRPr="00375117" w:rsidRDefault="00375117" w:rsidP="00375117">
      <w:pPr>
        <w:numPr>
          <w:ilvl w:val="0"/>
          <w:numId w:val="17"/>
        </w:numPr>
        <w:tabs>
          <w:tab w:val="left" w:pos="993"/>
        </w:tabs>
        <w:ind w:left="0" w:firstLine="709"/>
        <w:jc w:val="left"/>
        <w:rPr>
          <w:sz w:val="28"/>
          <w:szCs w:val="28"/>
        </w:rPr>
      </w:pPr>
      <w:r w:rsidRPr="00375117">
        <w:rPr>
          <w:sz w:val="28"/>
          <w:szCs w:val="28"/>
        </w:rPr>
        <w:t xml:space="preserve">повышение приверженности населения </w:t>
      </w:r>
      <w:r w:rsidRPr="00375117">
        <w:rPr>
          <w:color w:val="000000"/>
          <w:sz w:val="28"/>
          <w:szCs w:val="28"/>
        </w:rPr>
        <w:t xml:space="preserve">Приднестровской Молдавской Республики </w:t>
      </w:r>
      <w:r w:rsidRPr="00375117">
        <w:rPr>
          <w:sz w:val="28"/>
          <w:szCs w:val="28"/>
        </w:rPr>
        <w:t>к здоровому образу жизни и лечению;</w:t>
      </w:r>
    </w:p>
    <w:p w:rsidR="00375117" w:rsidRPr="00375117" w:rsidRDefault="00375117" w:rsidP="00375117">
      <w:pPr>
        <w:numPr>
          <w:ilvl w:val="0"/>
          <w:numId w:val="17"/>
        </w:numPr>
        <w:tabs>
          <w:tab w:val="left" w:pos="993"/>
        </w:tabs>
        <w:ind w:left="0" w:firstLine="709"/>
        <w:jc w:val="left"/>
        <w:rPr>
          <w:sz w:val="28"/>
          <w:szCs w:val="28"/>
        </w:rPr>
      </w:pPr>
      <w:r w:rsidRPr="00375117">
        <w:rPr>
          <w:sz w:val="28"/>
          <w:szCs w:val="28"/>
        </w:rPr>
        <w:t>укрепление кадрового и материально-технического потенциала кардиологической службы;</w:t>
      </w:r>
    </w:p>
    <w:p w:rsidR="00375117" w:rsidRPr="00375117" w:rsidRDefault="00375117" w:rsidP="00375117">
      <w:pPr>
        <w:numPr>
          <w:ilvl w:val="0"/>
          <w:numId w:val="17"/>
        </w:numPr>
        <w:tabs>
          <w:tab w:val="left" w:pos="993"/>
        </w:tabs>
        <w:ind w:left="0" w:firstLine="709"/>
        <w:jc w:val="left"/>
        <w:rPr>
          <w:sz w:val="28"/>
          <w:szCs w:val="28"/>
        </w:rPr>
      </w:pPr>
      <w:r w:rsidRPr="00375117">
        <w:rPr>
          <w:sz w:val="28"/>
          <w:szCs w:val="28"/>
        </w:rPr>
        <w:t>повышение эффективности использования ресурсов системы здравоохранения.</w:t>
      </w:r>
    </w:p>
    <w:p w:rsidR="00375117" w:rsidRPr="00375117" w:rsidRDefault="00375117" w:rsidP="00375117">
      <w:pPr>
        <w:numPr>
          <w:ilvl w:val="0"/>
          <w:numId w:val="20"/>
        </w:numPr>
        <w:jc w:val="left"/>
        <w:rPr>
          <w:bCs/>
          <w:sz w:val="28"/>
          <w:szCs w:val="28"/>
        </w:rPr>
      </w:pPr>
      <w:r w:rsidRPr="00375117">
        <w:rPr>
          <w:bCs/>
          <w:sz w:val="28"/>
          <w:szCs w:val="28"/>
        </w:rPr>
        <w:t xml:space="preserve"> Критерии оценки эффективности Программы:</w:t>
      </w:r>
    </w:p>
    <w:p w:rsidR="00375117" w:rsidRPr="00375117" w:rsidRDefault="00375117" w:rsidP="00375117">
      <w:pPr>
        <w:numPr>
          <w:ilvl w:val="0"/>
          <w:numId w:val="18"/>
        </w:numPr>
        <w:tabs>
          <w:tab w:val="left" w:pos="851"/>
        </w:tabs>
        <w:ind w:left="0" w:firstLine="709"/>
        <w:jc w:val="left"/>
        <w:rPr>
          <w:sz w:val="28"/>
          <w:szCs w:val="28"/>
        </w:rPr>
      </w:pPr>
      <w:r w:rsidRPr="00375117">
        <w:rPr>
          <w:sz w:val="28"/>
          <w:szCs w:val="28"/>
        </w:rPr>
        <w:t>динамика показателей смертности и заболеваемости от ССЗ;</w:t>
      </w:r>
    </w:p>
    <w:p w:rsidR="00375117" w:rsidRPr="00375117" w:rsidRDefault="00375117" w:rsidP="00375117">
      <w:pPr>
        <w:numPr>
          <w:ilvl w:val="0"/>
          <w:numId w:val="18"/>
        </w:numPr>
        <w:tabs>
          <w:tab w:val="left" w:pos="851"/>
        </w:tabs>
        <w:ind w:left="0" w:firstLine="709"/>
        <w:jc w:val="left"/>
        <w:rPr>
          <w:sz w:val="28"/>
          <w:szCs w:val="28"/>
        </w:rPr>
      </w:pPr>
      <w:r w:rsidRPr="00375117">
        <w:rPr>
          <w:sz w:val="28"/>
          <w:szCs w:val="28"/>
        </w:rPr>
        <w:t xml:space="preserve">показатели летальности при острых коронарных синдромах </w:t>
      </w:r>
      <w:r w:rsidRPr="00375117">
        <w:rPr>
          <w:sz w:val="28"/>
          <w:szCs w:val="28"/>
        </w:rPr>
        <w:br/>
        <w:t xml:space="preserve">и инсультах (снижение летальности при остром коронарном синдроме – не менее, чем на 8-10 процентов; доля пациентов, получивших </w:t>
      </w:r>
      <w:proofErr w:type="spellStart"/>
      <w:r w:rsidRPr="00375117">
        <w:rPr>
          <w:sz w:val="28"/>
          <w:szCs w:val="28"/>
        </w:rPr>
        <w:t>реперфузионную</w:t>
      </w:r>
      <w:proofErr w:type="spellEnd"/>
      <w:r w:rsidRPr="00375117">
        <w:rPr>
          <w:sz w:val="28"/>
          <w:szCs w:val="28"/>
        </w:rPr>
        <w:t xml:space="preserve"> терапию при показаниях, – не менее 85 процентов);</w:t>
      </w:r>
    </w:p>
    <w:p w:rsidR="00375117" w:rsidRPr="00375117" w:rsidRDefault="00375117" w:rsidP="00375117">
      <w:pPr>
        <w:numPr>
          <w:ilvl w:val="0"/>
          <w:numId w:val="18"/>
        </w:numPr>
        <w:tabs>
          <w:tab w:val="left" w:pos="851"/>
        </w:tabs>
        <w:ind w:left="0" w:firstLine="709"/>
        <w:jc w:val="left"/>
        <w:rPr>
          <w:sz w:val="28"/>
          <w:szCs w:val="28"/>
        </w:rPr>
      </w:pPr>
      <w:r w:rsidRPr="00375117">
        <w:rPr>
          <w:sz w:val="28"/>
          <w:szCs w:val="28"/>
        </w:rPr>
        <w:t xml:space="preserve">охват населения </w:t>
      </w:r>
      <w:r w:rsidRPr="00375117">
        <w:rPr>
          <w:color w:val="000000"/>
          <w:sz w:val="28"/>
          <w:szCs w:val="28"/>
        </w:rPr>
        <w:t xml:space="preserve">Приднестровской Молдавской Республики </w:t>
      </w:r>
      <w:r w:rsidRPr="00375117">
        <w:rPr>
          <w:color w:val="000000"/>
          <w:sz w:val="28"/>
          <w:szCs w:val="28"/>
        </w:rPr>
        <w:br/>
      </w:r>
      <w:r w:rsidRPr="00375117">
        <w:rPr>
          <w:sz w:val="28"/>
          <w:szCs w:val="28"/>
        </w:rPr>
        <w:t>в возрасте 40 лет и старше профилактическими осмотрами и скринингом факторов риска – не менее 80 процентов;</w:t>
      </w:r>
    </w:p>
    <w:p w:rsidR="00375117" w:rsidRPr="00375117" w:rsidRDefault="00375117" w:rsidP="00375117">
      <w:pPr>
        <w:numPr>
          <w:ilvl w:val="0"/>
          <w:numId w:val="18"/>
        </w:numPr>
        <w:tabs>
          <w:tab w:val="left" w:pos="851"/>
        </w:tabs>
        <w:ind w:left="0" w:firstLine="709"/>
        <w:jc w:val="left"/>
        <w:rPr>
          <w:sz w:val="28"/>
          <w:szCs w:val="28"/>
        </w:rPr>
      </w:pPr>
      <w:r w:rsidRPr="00375117">
        <w:rPr>
          <w:sz w:val="28"/>
          <w:szCs w:val="28"/>
        </w:rPr>
        <w:t>доля пациентов с впервые выявленной артериальной гипертензией, взятых под диспансерное наблюдение, – не менее 90 процентов;</w:t>
      </w:r>
    </w:p>
    <w:p w:rsidR="00375117" w:rsidRPr="00375117" w:rsidRDefault="00375117" w:rsidP="00375117">
      <w:pPr>
        <w:numPr>
          <w:ilvl w:val="0"/>
          <w:numId w:val="18"/>
        </w:numPr>
        <w:tabs>
          <w:tab w:val="left" w:pos="851"/>
        </w:tabs>
        <w:ind w:left="0" w:firstLine="709"/>
        <w:jc w:val="left"/>
        <w:rPr>
          <w:sz w:val="28"/>
          <w:szCs w:val="28"/>
        </w:rPr>
      </w:pPr>
      <w:r w:rsidRPr="00375117">
        <w:rPr>
          <w:sz w:val="28"/>
          <w:szCs w:val="28"/>
        </w:rPr>
        <w:t>увеличение доли пациентов с контролируемым артериальным давлением (менее 140/90 мм рт. ст.) – до 65-70 процентов;</w:t>
      </w:r>
    </w:p>
    <w:p w:rsidR="00375117" w:rsidRPr="00375117" w:rsidRDefault="00375117" w:rsidP="00375117">
      <w:pPr>
        <w:numPr>
          <w:ilvl w:val="0"/>
          <w:numId w:val="18"/>
        </w:numPr>
        <w:tabs>
          <w:tab w:val="left" w:pos="851"/>
        </w:tabs>
        <w:ind w:left="0" w:firstLine="709"/>
        <w:jc w:val="left"/>
        <w:rPr>
          <w:sz w:val="28"/>
          <w:szCs w:val="28"/>
        </w:rPr>
      </w:pPr>
      <w:r w:rsidRPr="00375117">
        <w:rPr>
          <w:sz w:val="28"/>
          <w:szCs w:val="28"/>
        </w:rPr>
        <w:t xml:space="preserve">увеличение доли пациентов с целевыми показателями липидного профиля (менее 1,8 </w:t>
      </w:r>
      <w:proofErr w:type="spellStart"/>
      <w:r w:rsidRPr="00375117">
        <w:rPr>
          <w:sz w:val="28"/>
          <w:szCs w:val="28"/>
        </w:rPr>
        <w:t>ммоль</w:t>
      </w:r>
      <w:proofErr w:type="spellEnd"/>
      <w:r w:rsidRPr="00375117">
        <w:rPr>
          <w:sz w:val="28"/>
          <w:szCs w:val="28"/>
        </w:rPr>
        <w:t>/л у лиц высокого риска) – не менее 55 процентов;</w:t>
      </w:r>
    </w:p>
    <w:p w:rsidR="00375117" w:rsidRPr="00375117" w:rsidRDefault="00375117" w:rsidP="00375117">
      <w:pPr>
        <w:numPr>
          <w:ilvl w:val="0"/>
          <w:numId w:val="18"/>
        </w:numPr>
        <w:tabs>
          <w:tab w:val="left" w:pos="851"/>
        </w:tabs>
        <w:ind w:left="0" w:firstLine="709"/>
        <w:jc w:val="left"/>
        <w:rPr>
          <w:sz w:val="28"/>
          <w:szCs w:val="28"/>
        </w:rPr>
      </w:pPr>
      <w:r w:rsidRPr="00375117">
        <w:rPr>
          <w:sz w:val="28"/>
          <w:szCs w:val="28"/>
        </w:rPr>
        <w:t>своевременность оказания неотложной и специализированной помощи;</w:t>
      </w:r>
    </w:p>
    <w:p w:rsidR="00375117" w:rsidRPr="00375117" w:rsidRDefault="00375117" w:rsidP="00375117">
      <w:pPr>
        <w:numPr>
          <w:ilvl w:val="0"/>
          <w:numId w:val="18"/>
        </w:numPr>
        <w:tabs>
          <w:tab w:val="left" w:pos="851"/>
        </w:tabs>
        <w:ind w:left="0" w:firstLine="709"/>
        <w:jc w:val="left"/>
        <w:rPr>
          <w:sz w:val="28"/>
          <w:szCs w:val="28"/>
        </w:rPr>
      </w:pPr>
      <w:r w:rsidRPr="00375117">
        <w:rPr>
          <w:sz w:val="28"/>
          <w:szCs w:val="28"/>
        </w:rPr>
        <w:t xml:space="preserve">уровень госпитальной и </w:t>
      </w:r>
      <w:proofErr w:type="spellStart"/>
      <w:r w:rsidRPr="00375117">
        <w:rPr>
          <w:sz w:val="28"/>
          <w:szCs w:val="28"/>
        </w:rPr>
        <w:t>постгоспитальной</w:t>
      </w:r>
      <w:proofErr w:type="spellEnd"/>
      <w:r w:rsidRPr="00375117">
        <w:rPr>
          <w:sz w:val="28"/>
          <w:szCs w:val="28"/>
        </w:rPr>
        <w:t xml:space="preserve"> реабилитации пациентов с ССЗ (охват пациентов после инфаркта миокарда и инсульта программами медицинской реабилитации – не менее 70 процентов; снижение повторных сердечно-сосудистых заболеваний в течение 12 месяцев – не менее чем на 15 процентов; увеличение приверженности пациентов к медикаментозной терапии – до 75-80 процентов);</w:t>
      </w:r>
    </w:p>
    <w:p w:rsidR="00375117" w:rsidRPr="00375117" w:rsidRDefault="00375117" w:rsidP="00375117">
      <w:pPr>
        <w:tabs>
          <w:tab w:val="left" w:pos="851"/>
        </w:tabs>
        <w:ind w:left="0" w:firstLine="709"/>
        <w:rPr>
          <w:sz w:val="28"/>
          <w:szCs w:val="28"/>
        </w:rPr>
      </w:pPr>
      <w:r w:rsidRPr="00375117">
        <w:rPr>
          <w:sz w:val="28"/>
          <w:szCs w:val="28"/>
        </w:rPr>
        <w:lastRenderedPageBreak/>
        <w:t>и) финансово-экономические показатели эффективности использования средств.</w:t>
      </w:r>
    </w:p>
    <w:p w:rsidR="00375117" w:rsidRPr="00375117" w:rsidRDefault="00375117" w:rsidP="00375117">
      <w:pPr>
        <w:ind w:left="0"/>
        <w:rPr>
          <w:sz w:val="28"/>
          <w:szCs w:val="28"/>
        </w:rPr>
      </w:pPr>
    </w:p>
    <w:p w:rsidR="00375117" w:rsidRPr="00375117" w:rsidRDefault="00375117" w:rsidP="00375117">
      <w:pPr>
        <w:ind w:left="0"/>
        <w:jc w:val="center"/>
        <w:rPr>
          <w:bCs/>
          <w:sz w:val="28"/>
          <w:szCs w:val="28"/>
        </w:rPr>
      </w:pPr>
      <w:r w:rsidRPr="00375117">
        <w:rPr>
          <w:bCs/>
          <w:sz w:val="28"/>
          <w:szCs w:val="28"/>
        </w:rPr>
        <w:t xml:space="preserve">9. Оценка социально-экономической эффективности и последствия </w:t>
      </w:r>
    </w:p>
    <w:p w:rsidR="00375117" w:rsidRPr="00375117" w:rsidRDefault="00375117" w:rsidP="00375117">
      <w:pPr>
        <w:ind w:left="0"/>
        <w:jc w:val="center"/>
        <w:rPr>
          <w:bCs/>
          <w:sz w:val="28"/>
          <w:szCs w:val="28"/>
        </w:rPr>
      </w:pPr>
      <w:r w:rsidRPr="00375117">
        <w:rPr>
          <w:bCs/>
          <w:sz w:val="28"/>
          <w:szCs w:val="28"/>
        </w:rPr>
        <w:t xml:space="preserve">реализации Программы </w:t>
      </w:r>
    </w:p>
    <w:p w:rsidR="00375117" w:rsidRPr="00375117" w:rsidRDefault="00375117" w:rsidP="00375117">
      <w:pPr>
        <w:ind w:left="0"/>
        <w:rPr>
          <w:sz w:val="28"/>
          <w:szCs w:val="28"/>
        </w:rPr>
      </w:pPr>
    </w:p>
    <w:p w:rsidR="00375117" w:rsidRPr="00375117" w:rsidRDefault="00375117" w:rsidP="00375117">
      <w:pPr>
        <w:ind w:left="0" w:firstLine="709"/>
        <w:rPr>
          <w:sz w:val="28"/>
          <w:szCs w:val="28"/>
        </w:rPr>
      </w:pPr>
      <w:r w:rsidRPr="00375117">
        <w:rPr>
          <w:sz w:val="28"/>
          <w:szCs w:val="28"/>
        </w:rPr>
        <w:t xml:space="preserve">27. Реализация Программы направлена на достижение устойчивого социально-экономического эффекта за счет снижения смертности, заболеваемости и инвалидности от ССЗ, а также повышения качества </w:t>
      </w:r>
      <w:r w:rsidRPr="00375117">
        <w:rPr>
          <w:sz w:val="28"/>
          <w:szCs w:val="28"/>
        </w:rPr>
        <w:br/>
        <w:t>и продолжительности жизни населения</w:t>
      </w:r>
      <w:r w:rsidRPr="00375117">
        <w:rPr>
          <w:color w:val="000000"/>
          <w:sz w:val="28"/>
          <w:szCs w:val="28"/>
        </w:rPr>
        <w:t xml:space="preserve"> Приднестровской Молдавской Республики</w:t>
      </w:r>
      <w:r w:rsidRPr="00375117">
        <w:rPr>
          <w:sz w:val="28"/>
          <w:szCs w:val="28"/>
        </w:rPr>
        <w:t>.</w:t>
      </w:r>
    </w:p>
    <w:p w:rsidR="00375117" w:rsidRPr="00375117" w:rsidRDefault="00375117" w:rsidP="00375117">
      <w:pPr>
        <w:ind w:left="0" w:firstLine="709"/>
        <w:rPr>
          <w:sz w:val="28"/>
          <w:szCs w:val="28"/>
        </w:rPr>
      </w:pPr>
      <w:r w:rsidRPr="00375117">
        <w:rPr>
          <w:bCs/>
          <w:sz w:val="28"/>
          <w:szCs w:val="28"/>
        </w:rPr>
        <w:t>Социальная эффективность</w:t>
      </w:r>
      <w:r w:rsidRPr="00375117">
        <w:rPr>
          <w:sz w:val="28"/>
          <w:szCs w:val="28"/>
        </w:rPr>
        <w:t xml:space="preserve"> Программы выражается в улучшении показателей здоровья населения</w:t>
      </w:r>
      <w:r w:rsidRPr="00375117">
        <w:rPr>
          <w:color w:val="000000"/>
          <w:sz w:val="28"/>
          <w:szCs w:val="28"/>
        </w:rPr>
        <w:t xml:space="preserve"> Приднестровской Молдавской Республики</w:t>
      </w:r>
      <w:r w:rsidRPr="00375117">
        <w:rPr>
          <w:sz w:val="28"/>
          <w:szCs w:val="28"/>
        </w:rPr>
        <w:t xml:space="preserve">, снижении числа преждевременных смертей, в том числе среди лиц трудоспособного возраста, повышении доступности и качества медицинской помощи, развитии профилактики и реабилитации пациентов с ССЗ. </w:t>
      </w:r>
    </w:p>
    <w:p w:rsidR="00375117" w:rsidRPr="00375117" w:rsidRDefault="00375117" w:rsidP="00375117">
      <w:pPr>
        <w:ind w:left="0" w:firstLine="709"/>
        <w:rPr>
          <w:sz w:val="28"/>
          <w:szCs w:val="28"/>
        </w:rPr>
      </w:pPr>
      <w:r w:rsidRPr="00375117">
        <w:rPr>
          <w:bCs/>
          <w:sz w:val="28"/>
          <w:szCs w:val="28"/>
        </w:rPr>
        <w:t>Реализация мероприятий</w:t>
      </w:r>
      <w:r w:rsidRPr="00375117">
        <w:rPr>
          <w:sz w:val="28"/>
          <w:szCs w:val="28"/>
        </w:rPr>
        <w:t xml:space="preserve"> Программы будет способствовать формированию у населения </w:t>
      </w:r>
      <w:r w:rsidRPr="00375117">
        <w:rPr>
          <w:color w:val="000000"/>
          <w:sz w:val="28"/>
          <w:szCs w:val="28"/>
        </w:rPr>
        <w:t xml:space="preserve">Приднестровской Молдавской Республики </w:t>
      </w:r>
      <w:r w:rsidRPr="00375117">
        <w:rPr>
          <w:sz w:val="28"/>
          <w:szCs w:val="28"/>
        </w:rPr>
        <w:t xml:space="preserve">ответственного отношения к сохранению здоровья и укреплению доверия </w:t>
      </w:r>
      <w:r w:rsidRPr="00375117">
        <w:rPr>
          <w:sz w:val="28"/>
          <w:szCs w:val="28"/>
        </w:rPr>
        <w:br/>
        <w:t>к системе здравоохранения.</w:t>
      </w:r>
    </w:p>
    <w:p w:rsidR="00375117" w:rsidRPr="00375117" w:rsidRDefault="00375117" w:rsidP="00375117">
      <w:pPr>
        <w:ind w:left="0" w:firstLine="709"/>
        <w:rPr>
          <w:sz w:val="28"/>
          <w:szCs w:val="28"/>
        </w:rPr>
      </w:pPr>
      <w:r w:rsidRPr="00375117">
        <w:rPr>
          <w:bCs/>
          <w:sz w:val="28"/>
          <w:szCs w:val="28"/>
        </w:rPr>
        <w:t>28. Экономическая эффективность</w:t>
      </w:r>
      <w:r w:rsidRPr="00375117">
        <w:rPr>
          <w:sz w:val="28"/>
          <w:szCs w:val="28"/>
        </w:rPr>
        <w:t xml:space="preserve"> Программы заключается в снижении прямых и косвенных экономических потерь, связанных с лечением осложненных форм ССЗ, временной и стойкой утратой трудоспособности, </w:t>
      </w:r>
      <w:proofErr w:type="spellStart"/>
      <w:r w:rsidRPr="00375117">
        <w:rPr>
          <w:sz w:val="28"/>
          <w:szCs w:val="28"/>
        </w:rPr>
        <w:t>инвалидизацией</w:t>
      </w:r>
      <w:proofErr w:type="spellEnd"/>
      <w:r w:rsidRPr="00375117">
        <w:rPr>
          <w:sz w:val="28"/>
          <w:szCs w:val="28"/>
        </w:rPr>
        <w:t xml:space="preserve"> и преждевременной смертностью. Оптимизация маршрутизации пациентов, внедрение современных технологий диагностики </w:t>
      </w:r>
      <w:r w:rsidRPr="00375117">
        <w:rPr>
          <w:sz w:val="28"/>
          <w:szCs w:val="28"/>
        </w:rPr>
        <w:br/>
        <w:t>и лечения, а также усиление профилактической направленности позволят обеспечить рациональное использование бюджетных средств и повысить эффективность функционирования системы здравоохранения.</w:t>
      </w:r>
    </w:p>
    <w:p w:rsidR="00375117" w:rsidRPr="00375117" w:rsidRDefault="00375117" w:rsidP="00375117">
      <w:pPr>
        <w:ind w:left="0" w:firstLine="709"/>
        <w:rPr>
          <w:sz w:val="28"/>
          <w:szCs w:val="28"/>
        </w:rPr>
      </w:pPr>
      <w:r w:rsidRPr="00375117">
        <w:rPr>
          <w:bCs/>
          <w:sz w:val="28"/>
          <w:szCs w:val="28"/>
        </w:rPr>
        <w:t>29. Реализация Программы</w:t>
      </w:r>
      <w:r w:rsidRPr="00375117">
        <w:rPr>
          <w:b/>
          <w:sz w:val="28"/>
          <w:szCs w:val="28"/>
        </w:rPr>
        <w:t xml:space="preserve"> </w:t>
      </w:r>
      <w:r w:rsidRPr="00375117">
        <w:rPr>
          <w:sz w:val="28"/>
          <w:szCs w:val="28"/>
        </w:rPr>
        <w:t>позволит обеспечить:</w:t>
      </w:r>
    </w:p>
    <w:p w:rsidR="00375117" w:rsidRPr="00375117" w:rsidRDefault="00375117" w:rsidP="00375117">
      <w:pPr>
        <w:numPr>
          <w:ilvl w:val="0"/>
          <w:numId w:val="16"/>
        </w:numPr>
        <w:tabs>
          <w:tab w:val="left" w:pos="993"/>
        </w:tabs>
        <w:ind w:left="0" w:firstLine="709"/>
        <w:jc w:val="left"/>
        <w:rPr>
          <w:sz w:val="28"/>
          <w:szCs w:val="28"/>
        </w:rPr>
      </w:pPr>
      <w:r w:rsidRPr="00375117">
        <w:rPr>
          <w:sz w:val="28"/>
          <w:szCs w:val="28"/>
        </w:rPr>
        <w:t>снижение социальной и экономической нагрузки на республиканский бюджет;</w:t>
      </w:r>
    </w:p>
    <w:p w:rsidR="00375117" w:rsidRPr="00375117" w:rsidRDefault="00375117" w:rsidP="00375117">
      <w:pPr>
        <w:numPr>
          <w:ilvl w:val="0"/>
          <w:numId w:val="16"/>
        </w:numPr>
        <w:tabs>
          <w:tab w:val="left" w:pos="993"/>
        </w:tabs>
        <w:ind w:left="0" w:firstLine="709"/>
        <w:jc w:val="left"/>
        <w:rPr>
          <w:sz w:val="28"/>
          <w:szCs w:val="28"/>
        </w:rPr>
      </w:pPr>
      <w:r w:rsidRPr="00375117">
        <w:rPr>
          <w:sz w:val="28"/>
          <w:szCs w:val="28"/>
        </w:rPr>
        <w:t>сохранение и повышение трудового потенциала населения Приднестровской Молдавской Республики;</w:t>
      </w:r>
    </w:p>
    <w:p w:rsidR="00375117" w:rsidRPr="00375117" w:rsidRDefault="00375117" w:rsidP="00375117">
      <w:pPr>
        <w:numPr>
          <w:ilvl w:val="0"/>
          <w:numId w:val="16"/>
        </w:numPr>
        <w:tabs>
          <w:tab w:val="left" w:pos="993"/>
        </w:tabs>
        <w:ind w:left="0" w:firstLine="709"/>
        <w:jc w:val="left"/>
        <w:rPr>
          <w:sz w:val="28"/>
          <w:szCs w:val="28"/>
        </w:rPr>
      </w:pPr>
      <w:r w:rsidRPr="00375117">
        <w:rPr>
          <w:sz w:val="28"/>
          <w:szCs w:val="28"/>
        </w:rPr>
        <w:t>улучшение демографических показателей;</w:t>
      </w:r>
    </w:p>
    <w:p w:rsidR="00375117" w:rsidRPr="00375117" w:rsidRDefault="00375117" w:rsidP="00375117">
      <w:pPr>
        <w:numPr>
          <w:ilvl w:val="0"/>
          <w:numId w:val="16"/>
        </w:numPr>
        <w:tabs>
          <w:tab w:val="left" w:pos="993"/>
        </w:tabs>
        <w:ind w:left="0" w:firstLine="709"/>
        <w:jc w:val="left"/>
        <w:rPr>
          <w:sz w:val="28"/>
          <w:szCs w:val="28"/>
        </w:rPr>
      </w:pPr>
      <w:r w:rsidRPr="00375117">
        <w:rPr>
          <w:sz w:val="28"/>
          <w:szCs w:val="28"/>
        </w:rPr>
        <w:t>повышение эффективности деятельности организаций здравоохранения;</w:t>
      </w:r>
    </w:p>
    <w:p w:rsidR="00375117" w:rsidRPr="00375117" w:rsidRDefault="00375117" w:rsidP="00375117">
      <w:pPr>
        <w:numPr>
          <w:ilvl w:val="0"/>
          <w:numId w:val="16"/>
        </w:numPr>
        <w:tabs>
          <w:tab w:val="left" w:pos="993"/>
        </w:tabs>
        <w:ind w:left="0" w:firstLine="709"/>
        <w:jc w:val="left"/>
        <w:rPr>
          <w:sz w:val="28"/>
          <w:szCs w:val="28"/>
        </w:rPr>
      </w:pPr>
      <w:r w:rsidRPr="00375117">
        <w:rPr>
          <w:sz w:val="28"/>
          <w:szCs w:val="28"/>
        </w:rPr>
        <w:t>формирование устойчивой системы профилактики, раннего выявления и лечения ССЗ в долгосрочной перспективе.</w:t>
      </w:r>
    </w:p>
    <w:p w:rsidR="00375117" w:rsidRPr="00375117" w:rsidRDefault="00375117" w:rsidP="00375117">
      <w:pPr>
        <w:ind w:left="0" w:firstLine="709"/>
        <w:jc w:val="center"/>
        <w:rPr>
          <w:sz w:val="28"/>
          <w:szCs w:val="28"/>
        </w:rPr>
      </w:pPr>
    </w:p>
    <w:p w:rsidR="00375117" w:rsidRPr="00375117" w:rsidRDefault="00375117" w:rsidP="00375117">
      <w:pPr>
        <w:ind w:left="0"/>
        <w:jc w:val="center"/>
        <w:rPr>
          <w:sz w:val="28"/>
          <w:szCs w:val="28"/>
        </w:rPr>
      </w:pPr>
      <w:r w:rsidRPr="00375117">
        <w:rPr>
          <w:sz w:val="28"/>
          <w:szCs w:val="28"/>
        </w:rPr>
        <w:t xml:space="preserve">10. Контроль за ходом реализации Программы </w:t>
      </w:r>
    </w:p>
    <w:p w:rsidR="00375117" w:rsidRPr="00375117" w:rsidRDefault="00375117" w:rsidP="00375117">
      <w:pPr>
        <w:ind w:left="0" w:firstLine="709"/>
        <w:jc w:val="center"/>
        <w:rPr>
          <w:b/>
          <w:sz w:val="28"/>
          <w:szCs w:val="28"/>
        </w:rPr>
      </w:pPr>
    </w:p>
    <w:p w:rsidR="00375117" w:rsidRPr="00375117" w:rsidRDefault="00375117" w:rsidP="00375117">
      <w:pPr>
        <w:ind w:left="0" w:firstLine="709"/>
        <w:rPr>
          <w:sz w:val="28"/>
          <w:szCs w:val="28"/>
        </w:rPr>
      </w:pPr>
      <w:r w:rsidRPr="00375117">
        <w:rPr>
          <w:sz w:val="28"/>
          <w:szCs w:val="28"/>
        </w:rPr>
        <w:t xml:space="preserve">30. Отчеты об исполнении Программы за истекший год и о конечных результатах исполнения мероприятий Программы и эффективности использования финансовых средств за весь период ее реализации </w:t>
      </w:r>
      <w:r w:rsidRPr="00375117">
        <w:rPr>
          <w:sz w:val="28"/>
          <w:szCs w:val="28"/>
        </w:rPr>
        <w:lastRenderedPageBreak/>
        <w:t xml:space="preserve">представляются в порядке и в сроки, установленные законодательством, определяющим (устанавливающим) общие принципы построения </w:t>
      </w:r>
      <w:r w:rsidRPr="00375117">
        <w:rPr>
          <w:sz w:val="28"/>
          <w:szCs w:val="28"/>
        </w:rPr>
        <w:br/>
        <w:t>и функционирования бюджетной системы Приднестровской Молдавской Республики.</w:t>
      </w:r>
    </w:p>
    <w:p w:rsidR="004B26C1" w:rsidRPr="00D95F43" w:rsidRDefault="004B26C1" w:rsidP="00D95F43">
      <w:bookmarkStart w:id="5" w:name="_GoBack"/>
      <w:bookmarkEnd w:id="5"/>
    </w:p>
    <w:sectPr w:rsidR="004B26C1" w:rsidRPr="00D95F43" w:rsidSect="00E25F40">
      <w:headerReference w:type="default" r:id="rId9"/>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26C" w:rsidRDefault="008E626C">
      <w:r>
        <w:separator/>
      </w:r>
    </w:p>
  </w:endnote>
  <w:endnote w:type="continuationSeparator" w:id="0">
    <w:p w:rsidR="008E626C" w:rsidRDefault="008E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26C" w:rsidRDefault="008E626C">
      <w:r>
        <w:separator/>
      </w:r>
    </w:p>
  </w:footnote>
  <w:footnote w:type="continuationSeparator" w:id="0">
    <w:p w:rsidR="008E626C" w:rsidRDefault="008E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117" w:rsidRDefault="00375117">
    <w:pPr>
      <w:pStyle w:val="ab"/>
      <w:jc w:val="center"/>
    </w:pPr>
    <w:r>
      <w:fldChar w:fldCharType="begin"/>
    </w:r>
    <w:r>
      <w:instrText>PAGE   \* MERGEFORMAT</w:instrText>
    </w:r>
    <w:r>
      <w:fldChar w:fldCharType="separate"/>
    </w:r>
    <w:r>
      <w:rPr>
        <w:noProof/>
      </w:rPr>
      <w:t>- 12 -</w:t>
    </w:r>
    <w:r>
      <w:fldChar w:fldCharType="end"/>
    </w:r>
  </w:p>
  <w:p w:rsidR="00375117" w:rsidRDefault="00375117">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117" w:rsidRDefault="00375117">
    <w:pPr>
      <w:pStyle w:val="ab"/>
      <w:jc w:val="center"/>
    </w:pPr>
    <w:r>
      <w:fldChar w:fldCharType="begin"/>
    </w:r>
    <w:r>
      <w:instrText>PAGE   \* MERGEFORMAT</w:instrText>
    </w:r>
    <w:r>
      <w:fldChar w:fldCharType="separate"/>
    </w:r>
    <w:r>
      <w:rPr>
        <w:noProof/>
      </w:rPr>
      <w:t>- 13 -</w:t>
    </w:r>
    <w:r>
      <w:fldChar w:fldCharType="end"/>
    </w:r>
  </w:p>
  <w:p w:rsidR="00375117" w:rsidRDefault="0037511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375117">
          <w:rPr>
            <w:rFonts w:ascii="Times New Roman" w:hAnsi="Times New Roman" w:cs="Times New Roman"/>
            <w:noProof/>
            <w:sz w:val="24"/>
          </w:rPr>
          <w:t>- 15 -</w:t>
        </w:r>
        <w:r w:rsidRPr="001038FE">
          <w:rPr>
            <w:rFonts w:ascii="Times New Roman" w:hAnsi="Times New Roman" w:cs="Times New Roman"/>
            <w:sz w:val="24"/>
          </w:rPr>
          <w:fldChar w:fldCharType="end"/>
        </w:r>
      </w:p>
    </w:sdtContent>
  </w:sdt>
  <w:p w:rsidR="001038FE" w:rsidRDefault="007D610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A59"/>
    <w:multiLevelType w:val="hybridMultilevel"/>
    <w:tmpl w:val="DBBE97C2"/>
    <w:lvl w:ilvl="0" w:tplc="752CAAF0">
      <w:start w:val="1"/>
      <w:numFmt w:val="russianLower"/>
      <w:lvlText w:val="%1)"/>
      <w:lvlJc w:val="left"/>
      <w:pPr>
        <w:ind w:left="3272" w:hanging="360"/>
      </w:pPr>
      <w:rPr>
        <w:rFonts w:hint="default"/>
      </w:rPr>
    </w:lvl>
    <w:lvl w:ilvl="1" w:tplc="04190019" w:tentative="1">
      <w:start w:val="1"/>
      <w:numFmt w:val="lowerLetter"/>
      <w:lvlText w:val="%2."/>
      <w:lvlJc w:val="left"/>
      <w:pPr>
        <w:ind w:left="3992" w:hanging="360"/>
      </w:pPr>
    </w:lvl>
    <w:lvl w:ilvl="2" w:tplc="0419001B" w:tentative="1">
      <w:start w:val="1"/>
      <w:numFmt w:val="lowerRoman"/>
      <w:lvlText w:val="%3."/>
      <w:lvlJc w:val="right"/>
      <w:pPr>
        <w:ind w:left="4712" w:hanging="180"/>
      </w:pPr>
    </w:lvl>
    <w:lvl w:ilvl="3" w:tplc="0419000F" w:tentative="1">
      <w:start w:val="1"/>
      <w:numFmt w:val="decimal"/>
      <w:lvlText w:val="%4."/>
      <w:lvlJc w:val="left"/>
      <w:pPr>
        <w:ind w:left="5432" w:hanging="360"/>
      </w:pPr>
    </w:lvl>
    <w:lvl w:ilvl="4" w:tplc="04190019" w:tentative="1">
      <w:start w:val="1"/>
      <w:numFmt w:val="lowerLetter"/>
      <w:lvlText w:val="%5."/>
      <w:lvlJc w:val="left"/>
      <w:pPr>
        <w:ind w:left="6152" w:hanging="360"/>
      </w:pPr>
    </w:lvl>
    <w:lvl w:ilvl="5" w:tplc="0419001B" w:tentative="1">
      <w:start w:val="1"/>
      <w:numFmt w:val="lowerRoman"/>
      <w:lvlText w:val="%6."/>
      <w:lvlJc w:val="right"/>
      <w:pPr>
        <w:ind w:left="6872" w:hanging="180"/>
      </w:pPr>
    </w:lvl>
    <w:lvl w:ilvl="6" w:tplc="0419000F" w:tentative="1">
      <w:start w:val="1"/>
      <w:numFmt w:val="decimal"/>
      <w:lvlText w:val="%7."/>
      <w:lvlJc w:val="left"/>
      <w:pPr>
        <w:ind w:left="7592" w:hanging="360"/>
      </w:pPr>
    </w:lvl>
    <w:lvl w:ilvl="7" w:tplc="04190019" w:tentative="1">
      <w:start w:val="1"/>
      <w:numFmt w:val="lowerLetter"/>
      <w:lvlText w:val="%8."/>
      <w:lvlJc w:val="left"/>
      <w:pPr>
        <w:ind w:left="8312" w:hanging="360"/>
      </w:pPr>
    </w:lvl>
    <w:lvl w:ilvl="8" w:tplc="0419001B" w:tentative="1">
      <w:start w:val="1"/>
      <w:numFmt w:val="lowerRoman"/>
      <w:lvlText w:val="%9."/>
      <w:lvlJc w:val="right"/>
      <w:pPr>
        <w:ind w:left="9032" w:hanging="180"/>
      </w:pPr>
    </w:lvl>
  </w:abstractNum>
  <w:abstractNum w:abstractNumId="1" w15:restartNumberingAfterBreak="0">
    <w:nsid w:val="05DA1DF2"/>
    <w:multiLevelType w:val="hybridMultilevel"/>
    <w:tmpl w:val="F858DDB4"/>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6B1629C"/>
    <w:multiLevelType w:val="hybridMultilevel"/>
    <w:tmpl w:val="4DB21BB0"/>
    <w:lvl w:ilvl="0" w:tplc="22D25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07246B"/>
    <w:multiLevelType w:val="hybridMultilevel"/>
    <w:tmpl w:val="9BBABE36"/>
    <w:lvl w:ilvl="0" w:tplc="26004D58">
      <w:start w:val="2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0D896D2A"/>
    <w:multiLevelType w:val="hybridMultilevel"/>
    <w:tmpl w:val="4B623FD6"/>
    <w:lvl w:ilvl="0" w:tplc="0419000F">
      <w:start w:val="1"/>
      <w:numFmt w:val="decimal"/>
      <w:lvlText w:val="%1."/>
      <w:lvlJc w:val="left"/>
      <w:pPr>
        <w:ind w:left="1315" w:hanging="360"/>
      </w:pPr>
    </w:lvl>
    <w:lvl w:ilvl="1" w:tplc="04190019" w:tentative="1">
      <w:start w:val="1"/>
      <w:numFmt w:val="lowerLetter"/>
      <w:lvlText w:val="%2."/>
      <w:lvlJc w:val="left"/>
      <w:pPr>
        <w:ind w:left="2035" w:hanging="360"/>
      </w:pPr>
    </w:lvl>
    <w:lvl w:ilvl="2" w:tplc="0419001B" w:tentative="1">
      <w:start w:val="1"/>
      <w:numFmt w:val="lowerRoman"/>
      <w:lvlText w:val="%3."/>
      <w:lvlJc w:val="right"/>
      <w:pPr>
        <w:ind w:left="2755" w:hanging="180"/>
      </w:pPr>
    </w:lvl>
    <w:lvl w:ilvl="3" w:tplc="0419000F" w:tentative="1">
      <w:start w:val="1"/>
      <w:numFmt w:val="decimal"/>
      <w:lvlText w:val="%4."/>
      <w:lvlJc w:val="left"/>
      <w:pPr>
        <w:ind w:left="3475" w:hanging="360"/>
      </w:pPr>
    </w:lvl>
    <w:lvl w:ilvl="4" w:tplc="04190019" w:tentative="1">
      <w:start w:val="1"/>
      <w:numFmt w:val="lowerLetter"/>
      <w:lvlText w:val="%5."/>
      <w:lvlJc w:val="left"/>
      <w:pPr>
        <w:ind w:left="4195" w:hanging="360"/>
      </w:pPr>
    </w:lvl>
    <w:lvl w:ilvl="5" w:tplc="0419001B" w:tentative="1">
      <w:start w:val="1"/>
      <w:numFmt w:val="lowerRoman"/>
      <w:lvlText w:val="%6."/>
      <w:lvlJc w:val="right"/>
      <w:pPr>
        <w:ind w:left="4915" w:hanging="180"/>
      </w:pPr>
    </w:lvl>
    <w:lvl w:ilvl="6" w:tplc="0419000F" w:tentative="1">
      <w:start w:val="1"/>
      <w:numFmt w:val="decimal"/>
      <w:lvlText w:val="%7."/>
      <w:lvlJc w:val="left"/>
      <w:pPr>
        <w:ind w:left="5635" w:hanging="360"/>
      </w:pPr>
    </w:lvl>
    <w:lvl w:ilvl="7" w:tplc="04190019" w:tentative="1">
      <w:start w:val="1"/>
      <w:numFmt w:val="lowerLetter"/>
      <w:lvlText w:val="%8."/>
      <w:lvlJc w:val="left"/>
      <w:pPr>
        <w:ind w:left="6355" w:hanging="360"/>
      </w:pPr>
    </w:lvl>
    <w:lvl w:ilvl="8" w:tplc="0419001B" w:tentative="1">
      <w:start w:val="1"/>
      <w:numFmt w:val="lowerRoman"/>
      <w:lvlText w:val="%9."/>
      <w:lvlJc w:val="right"/>
      <w:pPr>
        <w:ind w:left="7075" w:hanging="180"/>
      </w:pPr>
    </w:lvl>
  </w:abstractNum>
  <w:abstractNum w:abstractNumId="5"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6" w15:restartNumberingAfterBreak="0">
    <w:nsid w:val="26391F03"/>
    <w:multiLevelType w:val="hybridMultilevel"/>
    <w:tmpl w:val="36C6A644"/>
    <w:lvl w:ilvl="0" w:tplc="64381EC0">
      <w:start w:val="1"/>
      <w:numFmt w:val="decimal"/>
      <w:lvlText w:val="%1."/>
      <w:lvlJc w:val="left"/>
      <w:pPr>
        <w:ind w:left="964" w:hanging="51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283D75F2"/>
    <w:multiLevelType w:val="hybridMultilevel"/>
    <w:tmpl w:val="C14E6C76"/>
    <w:lvl w:ilvl="0" w:tplc="72C2D678">
      <w:start w:val="1"/>
      <w:numFmt w:val="russianLower"/>
      <w:lvlText w:val="%1)"/>
      <w:lvlJc w:val="left"/>
      <w:pPr>
        <w:ind w:left="928" w:hanging="360"/>
      </w:pPr>
      <w:rPr>
        <w:rFonts w:hint="default"/>
        <w:b w:val="0"/>
        <w:bCs/>
        <w:strike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21673"/>
    <w:multiLevelType w:val="hybridMultilevel"/>
    <w:tmpl w:val="41D885BA"/>
    <w:lvl w:ilvl="0" w:tplc="22962B52">
      <w:start w:val="26"/>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B8E155A"/>
    <w:multiLevelType w:val="hybridMultilevel"/>
    <w:tmpl w:val="B26EA208"/>
    <w:lvl w:ilvl="0" w:tplc="7E9A506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C9A40AD"/>
    <w:multiLevelType w:val="hybridMultilevel"/>
    <w:tmpl w:val="6CF21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607616"/>
    <w:multiLevelType w:val="hybridMultilevel"/>
    <w:tmpl w:val="D416F40E"/>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3" w15:restartNumberingAfterBreak="0">
    <w:nsid w:val="46282292"/>
    <w:multiLevelType w:val="hybridMultilevel"/>
    <w:tmpl w:val="F0C08F18"/>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8494995"/>
    <w:multiLevelType w:val="hybridMultilevel"/>
    <w:tmpl w:val="22A688CC"/>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88A2A67"/>
    <w:multiLevelType w:val="hybridMultilevel"/>
    <w:tmpl w:val="ED684192"/>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A571DC"/>
    <w:multiLevelType w:val="hybridMultilevel"/>
    <w:tmpl w:val="8ED0445A"/>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E044B7"/>
    <w:multiLevelType w:val="hybridMultilevel"/>
    <w:tmpl w:val="DE5CEDC6"/>
    <w:lvl w:ilvl="0" w:tplc="8594EA30">
      <w:start w:val="17"/>
      <w:numFmt w:val="decimal"/>
      <w:lvlText w:val="%1."/>
      <w:lvlJc w:val="left"/>
      <w:pPr>
        <w:ind w:left="2295" w:hanging="375"/>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20" w15:restartNumberingAfterBreak="0">
    <w:nsid w:val="68CD5959"/>
    <w:multiLevelType w:val="hybridMultilevel"/>
    <w:tmpl w:val="1E74A052"/>
    <w:lvl w:ilvl="0" w:tplc="4910794E">
      <w:start w:val="1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1"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2"/>
  </w:num>
  <w:num w:numId="2">
    <w:abstractNumId w:val="21"/>
  </w:num>
  <w:num w:numId="3">
    <w:abstractNumId w:val="16"/>
  </w:num>
  <w:num w:numId="4">
    <w:abstractNumId w:val="5"/>
  </w:num>
  <w:num w:numId="5">
    <w:abstractNumId w:val="18"/>
  </w:num>
  <w:num w:numId="6">
    <w:abstractNumId w:val="6"/>
  </w:num>
  <w:num w:numId="7">
    <w:abstractNumId w:val="2"/>
  </w:num>
  <w:num w:numId="8">
    <w:abstractNumId w:val="4"/>
  </w:num>
  <w:num w:numId="9">
    <w:abstractNumId w:val="10"/>
  </w:num>
  <w:num w:numId="10">
    <w:abstractNumId w:val="13"/>
  </w:num>
  <w:num w:numId="11">
    <w:abstractNumId w:val="14"/>
  </w:num>
  <w:num w:numId="12">
    <w:abstractNumId w:val="11"/>
  </w:num>
  <w:num w:numId="13">
    <w:abstractNumId w:val="20"/>
  </w:num>
  <w:num w:numId="14">
    <w:abstractNumId w:val="7"/>
  </w:num>
  <w:num w:numId="15">
    <w:abstractNumId w:val="1"/>
  </w:num>
  <w:num w:numId="16">
    <w:abstractNumId w:val="17"/>
  </w:num>
  <w:num w:numId="17">
    <w:abstractNumId w:val="0"/>
  </w:num>
  <w:num w:numId="18">
    <w:abstractNumId w:val="15"/>
  </w:num>
  <w:num w:numId="19">
    <w:abstractNumId w:val="9"/>
  </w:num>
  <w:num w:numId="20">
    <w:abstractNumId w:val="8"/>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6941"/>
    <w:rsid w:val="0001734C"/>
    <w:rsid w:val="00022EA6"/>
    <w:rsid w:val="00041180"/>
    <w:rsid w:val="00051996"/>
    <w:rsid w:val="000872C8"/>
    <w:rsid w:val="000958DF"/>
    <w:rsid w:val="000A5F03"/>
    <w:rsid w:val="000A7BA0"/>
    <w:rsid w:val="000C1AB0"/>
    <w:rsid w:val="000C4022"/>
    <w:rsid w:val="000C6412"/>
    <w:rsid w:val="000D05B9"/>
    <w:rsid w:val="0010443E"/>
    <w:rsid w:val="00104F8C"/>
    <w:rsid w:val="00113964"/>
    <w:rsid w:val="00114798"/>
    <w:rsid w:val="001253BC"/>
    <w:rsid w:val="00147B5A"/>
    <w:rsid w:val="00150ACE"/>
    <w:rsid w:val="001764E8"/>
    <w:rsid w:val="001A240E"/>
    <w:rsid w:val="001F7D4E"/>
    <w:rsid w:val="00216E3E"/>
    <w:rsid w:val="00234162"/>
    <w:rsid w:val="0027060C"/>
    <w:rsid w:val="00276593"/>
    <w:rsid w:val="00294BF3"/>
    <w:rsid w:val="002A10C8"/>
    <w:rsid w:val="002A1DF8"/>
    <w:rsid w:val="002D05B6"/>
    <w:rsid w:val="002F03DA"/>
    <w:rsid w:val="00336B91"/>
    <w:rsid w:val="0034101B"/>
    <w:rsid w:val="0034517D"/>
    <w:rsid w:val="00357F01"/>
    <w:rsid w:val="00375117"/>
    <w:rsid w:val="003C02A1"/>
    <w:rsid w:val="003C3902"/>
    <w:rsid w:val="003C49C4"/>
    <w:rsid w:val="00401B73"/>
    <w:rsid w:val="0040279E"/>
    <w:rsid w:val="00402C3C"/>
    <w:rsid w:val="00403590"/>
    <w:rsid w:val="004204C5"/>
    <w:rsid w:val="0046244D"/>
    <w:rsid w:val="00465FD2"/>
    <w:rsid w:val="0049279D"/>
    <w:rsid w:val="004B26C1"/>
    <w:rsid w:val="004F2BFD"/>
    <w:rsid w:val="005075F0"/>
    <w:rsid w:val="0051274D"/>
    <w:rsid w:val="00520A66"/>
    <w:rsid w:val="005312FD"/>
    <w:rsid w:val="00564E06"/>
    <w:rsid w:val="005669D6"/>
    <w:rsid w:val="0057635C"/>
    <w:rsid w:val="005959A5"/>
    <w:rsid w:val="005B3CC2"/>
    <w:rsid w:val="005F0727"/>
    <w:rsid w:val="005F466F"/>
    <w:rsid w:val="005F790B"/>
    <w:rsid w:val="0062219E"/>
    <w:rsid w:val="006354AC"/>
    <w:rsid w:val="006364A9"/>
    <w:rsid w:val="0066680F"/>
    <w:rsid w:val="00666CFF"/>
    <w:rsid w:val="00677842"/>
    <w:rsid w:val="00694279"/>
    <w:rsid w:val="00696526"/>
    <w:rsid w:val="006A3C24"/>
    <w:rsid w:val="006C5421"/>
    <w:rsid w:val="006D0F80"/>
    <w:rsid w:val="006D1212"/>
    <w:rsid w:val="006E4576"/>
    <w:rsid w:val="006F131D"/>
    <w:rsid w:val="006F2712"/>
    <w:rsid w:val="006F2894"/>
    <w:rsid w:val="007140FC"/>
    <w:rsid w:val="00725829"/>
    <w:rsid w:val="0072713F"/>
    <w:rsid w:val="00736078"/>
    <w:rsid w:val="00745731"/>
    <w:rsid w:val="00746728"/>
    <w:rsid w:val="00751D5D"/>
    <w:rsid w:val="00770CB3"/>
    <w:rsid w:val="0077290A"/>
    <w:rsid w:val="00772AB0"/>
    <w:rsid w:val="007B3047"/>
    <w:rsid w:val="007B30EE"/>
    <w:rsid w:val="007C3B6C"/>
    <w:rsid w:val="007F3FF0"/>
    <w:rsid w:val="00800B0B"/>
    <w:rsid w:val="00836AD0"/>
    <w:rsid w:val="00840B4D"/>
    <w:rsid w:val="00850477"/>
    <w:rsid w:val="00853717"/>
    <w:rsid w:val="008661E4"/>
    <w:rsid w:val="008926AE"/>
    <w:rsid w:val="00892FB7"/>
    <w:rsid w:val="00895DFF"/>
    <w:rsid w:val="008B7DBE"/>
    <w:rsid w:val="008C488B"/>
    <w:rsid w:val="008D7455"/>
    <w:rsid w:val="008E626C"/>
    <w:rsid w:val="008F70B4"/>
    <w:rsid w:val="0091069F"/>
    <w:rsid w:val="00922BB1"/>
    <w:rsid w:val="00945F4B"/>
    <w:rsid w:val="00947364"/>
    <w:rsid w:val="00996413"/>
    <w:rsid w:val="00996A81"/>
    <w:rsid w:val="009A43E7"/>
    <w:rsid w:val="009C0CBA"/>
    <w:rsid w:val="00A17291"/>
    <w:rsid w:val="00A2642F"/>
    <w:rsid w:val="00A32DA4"/>
    <w:rsid w:val="00A33A9D"/>
    <w:rsid w:val="00A34C56"/>
    <w:rsid w:val="00A42249"/>
    <w:rsid w:val="00A45323"/>
    <w:rsid w:val="00A500D1"/>
    <w:rsid w:val="00A52549"/>
    <w:rsid w:val="00A5760E"/>
    <w:rsid w:val="00A82D0F"/>
    <w:rsid w:val="00A87F2D"/>
    <w:rsid w:val="00A92FB9"/>
    <w:rsid w:val="00AB08F6"/>
    <w:rsid w:val="00AE028D"/>
    <w:rsid w:val="00B02400"/>
    <w:rsid w:val="00B232F6"/>
    <w:rsid w:val="00B44CED"/>
    <w:rsid w:val="00B55260"/>
    <w:rsid w:val="00B62C7E"/>
    <w:rsid w:val="00B72702"/>
    <w:rsid w:val="00B90E5E"/>
    <w:rsid w:val="00BF25F5"/>
    <w:rsid w:val="00BF7301"/>
    <w:rsid w:val="00C00A4F"/>
    <w:rsid w:val="00C1671E"/>
    <w:rsid w:val="00C30074"/>
    <w:rsid w:val="00C30585"/>
    <w:rsid w:val="00C310B8"/>
    <w:rsid w:val="00C31452"/>
    <w:rsid w:val="00C54BC4"/>
    <w:rsid w:val="00C97E75"/>
    <w:rsid w:val="00CA0A80"/>
    <w:rsid w:val="00CA389A"/>
    <w:rsid w:val="00D3691D"/>
    <w:rsid w:val="00D45EF5"/>
    <w:rsid w:val="00D46D55"/>
    <w:rsid w:val="00D661AE"/>
    <w:rsid w:val="00D937A9"/>
    <w:rsid w:val="00D95F43"/>
    <w:rsid w:val="00DA4182"/>
    <w:rsid w:val="00DA531C"/>
    <w:rsid w:val="00DC2A0D"/>
    <w:rsid w:val="00E0604C"/>
    <w:rsid w:val="00E25F40"/>
    <w:rsid w:val="00E3012B"/>
    <w:rsid w:val="00E3031C"/>
    <w:rsid w:val="00E4664D"/>
    <w:rsid w:val="00E55D71"/>
    <w:rsid w:val="00E67E22"/>
    <w:rsid w:val="00E87EDF"/>
    <w:rsid w:val="00EA2A76"/>
    <w:rsid w:val="00EB480D"/>
    <w:rsid w:val="00EC7876"/>
    <w:rsid w:val="00F10EE1"/>
    <w:rsid w:val="00F137A8"/>
    <w:rsid w:val="00F13D1A"/>
    <w:rsid w:val="00F14D1C"/>
    <w:rsid w:val="00F17F77"/>
    <w:rsid w:val="00F43550"/>
    <w:rsid w:val="00F6164F"/>
    <w:rsid w:val="00F710CA"/>
    <w:rsid w:val="00F908BA"/>
    <w:rsid w:val="00FA5CCB"/>
    <w:rsid w:val="00FC666B"/>
    <w:rsid w:val="00FE4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uiPriority w:val="99"/>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Знак Знак Знак Знак1"/>
    <w:uiPriority w:val="99"/>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 w:type="table" w:customStyle="1" w:styleId="64">
    <w:name w:val="Сетка таблицы64"/>
    <w:basedOn w:val="a1"/>
    <w:uiPriority w:val="59"/>
    <w:rsid w:val="000D05B9"/>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216E3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39"/>
    <w:rsid w:val="00016941"/>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a1"/>
    <w:next w:val="a3"/>
    <w:uiPriority w:val="39"/>
    <w:rsid w:val="0066680F"/>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39"/>
    <w:rsid w:val="000A7BA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A240E"/>
    <w:rPr>
      <w:b/>
      <w:bCs/>
    </w:rPr>
  </w:style>
  <w:style w:type="table" w:customStyle="1" w:styleId="22">
    <w:name w:val="Сетка таблицы22"/>
    <w:basedOn w:val="a1"/>
    <w:next w:val="a3"/>
    <w:uiPriority w:val="39"/>
    <w:rsid w:val="0011479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3"/>
    <w:uiPriority w:val="39"/>
    <w:rsid w:val="004B26C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3"/>
    <w:uiPriority w:val="39"/>
    <w:rsid w:val="00892FB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4127</Words>
  <Characters>23526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2</cp:revision>
  <dcterms:created xsi:type="dcterms:W3CDTF">2026-06-29T06:24:00Z</dcterms:created>
  <dcterms:modified xsi:type="dcterms:W3CDTF">2026-06-29T06:24:00Z</dcterms:modified>
</cp:coreProperties>
</file>