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F2D" w:rsidRPr="00154BF5" w:rsidRDefault="00FE2F2D" w:rsidP="00FE2F2D">
      <w:pPr>
        <w:jc w:val="center"/>
        <w:rPr>
          <w:b/>
          <w:sz w:val="28"/>
          <w:szCs w:val="28"/>
        </w:rPr>
      </w:pPr>
      <w:r>
        <w:rPr>
          <w:sz w:val="28"/>
          <w:szCs w:val="28"/>
        </w:rPr>
        <w:t>С</w:t>
      </w:r>
      <w:r w:rsidRPr="00154BF5">
        <w:rPr>
          <w:sz w:val="28"/>
          <w:szCs w:val="28"/>
        </w:rPr>
        <w:t>равнительная таблица</w:t>
      </w:r>
    </w:p>
    <w:p w:rsidR="00FE2F2D" w:rsidRPr="00154BF5" w:rsidRDefault="00FE2F2D" w:rsidP="00FE2F2D">
      <w:pPr>
        <w:jc w:val="center"/>
        <w:rPr>
          <w:b/>
          <w:sz w:val="28"/>
          <w:szCs w:val="28"/>
        </w:rPr>
      </w:pPr>
      <w:r w:rsidRPr="00154BF5">
        <w:rPr>
          <w:sz w:val="28"/>
          <w:szCs w:val="28"/>
        </w:rPr>
        <w:t>к проекту закона Приднестровской Молдавской Республики</w:t>
      </w:r>
    </w:p>
    <w:p w:rsidR="00FE2F2D" w:rsidRPr="00154BF5" w:rsidRDefault="00FE2F2D" w:rsidP="00FE2F2D">
      <w:pPr>
        <w:jc w:val="center"/>
        <w:rPr>
          <w:b/>
          <w:sz w:val="28"/>
          <w:szCs w:val="28"/>
        </w:rPr>
      </w:pPr>
      <w:r w:rsidRPr="00154BF5">
        <w:rPr>
          <w:sz w:val="28"/>
          <w:szCs w:val="28"/>
        </w:rPr>
        <w:t>«О внесении изменений в Закон Приднестровской Молдавской Республики</w:t>
      </w:r>
    </w:p>
    <w:p w:rsidR="00FE2F2D" w:rsidRPr="00154BF5" w:rsidRDefault="00FE2F2D" w:rsidP="00FE2F2D">
      <w:pPr>
        <w:jc w:val="center"/>
        <w:rPr>
          <w:b/>
          <w:sz w:val="28"/>
          <w:szCs w:val="28"/>
        </w:rPr>
      </w:pPr>
      <w:r w:rsidRPr="00154BF5">
        <w:rPr>
          <w:sz w:val="28"/>
          <w:szCs w:val="28"/>
        </w:rPr>
        <w:t>«О платежах за загрязнение окружающей природной среды</w:t>
      </w:r>
    </w:p>
    <w:p w:rsidR="00FE2F2D" w:rsidRPr="00154BF5" w:rsidRDefault="00FE2F2D" w:rsidP="00FE2F2D">
      <w:pPr>
        <w:jc w:val="center"/>
        <w:rPr>
          <w:b/>
          <w:sz w:val="28"/>
          <w:szCs w:val="28"/>
        </w:rPr>
      </w:pPr>
      <w:r w:rsidRPr="00154BF5">
        <w:rPr>
          <w:sz w:val="28"/>
          <w:szCs w:val="28"/>
        </w:rPr>
        <w:t>и пользование природными ресурсами»</w:t>
      </w:r>
    </w:p>
    <w:p w:rsidR="00FE2F2D" w:rsidRPr="00154BF5" w:rsidRDefault="00FE2F2D" w:rsidP="00FE2F2D">
      <w:pPr>
        <w:jc w:val="center"/>
        <w:rPr>
          <w:b/>
          <w:sz w:val="28"/>
          <w:szCs w:val="28"/>
        </w:rPr>
      </w:pPr>
    </w:p>
    <w:tbl>
      <w:tblPr>
        <w:tblStyle w:val="a3"/>
        <w:tblW w:w="0" w:type="auto"/>
        <w:tblLook w:val="04A0" w:firstRow="1" w:lastRow="0" w:firstColumn="1" w:lastColumn="0" w:noHBand="0" w:noVBand="1"/>
      </w:tblPr>
      <w:tblGrid>
        <w:gridCol w:w="4672"/>
        <w:gridCol w:w="4673"/>
      </w:tblGrid>
      <w:tr w:rsidR="00FE2F2D" w:rsidRPr="00154BF5" w:rsidTr="002000FE">
        <w:tc>
          <w:tcPr>
            <w:tcW w:w="4672" w:type="dxa"/>
          </w:tcPr>
          <w:p w:rsidR="00FE2F2D" w:rsidRPr="00154BF5" w:rsidRDefault="00FE2F2D" w:rsidP="002000FE">
            <w:pPr>
              <w:jc w:val="center"/>
              <w:rPr>
                <w:b/>
                <w:sz w:val="28"/>
                <w:szCs w:val="28"/>
              </w:rPr>
            </w:pPr>
            <w:r w:rsidRPr="00154BF5">
              <w:rPr>
                <w:sz w:val="28"/>
                <w:szCs w:val="28"/>
              </w:rPr>
              <w:t>Действующая редакция</w:t>
            </w:r>
          </w:p>
        </w:tc>
        <w:tc>
          <w:tcPr>
            <w:tcW w:w="4673" w:type="dxa"/>
          </w:tcPr>
          <w:p w:rsidR="00FE2F2D" w:rsidRPr="00154BF5" w:rsidRDefault="00FE2F2D" w:rsidP="002000FE">
            <w:pPr>
              <w:jc w:val="center"/>
              <w:rPr>
                <w:b/>
                <w:sz w:val="28"/>
                <w:szCs w:val="28"/>
              </w:rPr>
            </w:pPr>
            <w:r w:rsidRPr="00154BF5">
              <w:rPr>
                <w:sz w:val="28"/>
                <w:szCs w:val="28"/>
              </w:rPr>
              <w:t>Предлагаемая редакция</w:t>
            </w:r>
          </w:p>
        </w:tc>
      </w:tr>
      <w:tr w:rsidR="00FE2F2D" w:rsidRPr="00154BF5" w:rsidTr="002000FE">
        <w:tc>
          <w:tcPr>
            <w:tcW w:w="4672" w:type="dxa"/>
          </w:tcPr>
          <w:p w:rsidR="00FE2F2D" w:rsidRPr="00154BF5" w:rsidRDefault="00FE2F2D" w:rsidP="002000FE">
            <w:pPr>
              <w:pStyle w:val="a4"/>
              <w:ind w:firstLine="284"/>
              <w:jc w:val="both"/>
              <w:rPr>
                <w:rFonts w:ascii="Times New Roman" w:hAnsi="Times New Roman" w:cs="Times New Roman"/>
                <w:sz w:val="28"/>
                <w:szCs w:val="28"/>
              </w:rPr>
            </w:pPr>
            <w:r w:rsidRPr="00154BF5">
              <w:rPr>
                <w:rFonts w:ascii="Times New Roman" w:hAnsi="Times New Roman" w:cs="Times New Roman"/>
                <w:sz w:val="28"/>
                <w:szCs w:val="28"/>
              </w:rPr>
              <w:t>Статья 11. Платежи за размещение отходов</w:t>
            </w:r>
          </w:p>
          <w:p w:rsidR="00FE2F2D" w:rsidRPr="00154BF5" w:rsidRDefault="00FE2F2D" w:rsidP="002000FE">
            <w:pPr>
              <w:pStyle w:val="a4"/>
              <w:ind w:firstLine="284"/>
              <w:jc w:val="both"/>
              <w:rPr>
                <w:rFonts w:ascii="Times New Roman" w:hAnsi="Times New Roman" w:cs="Times New Roman"/>
                <w:sz w:val="28"/>
                <w:szCs w:val="28"/>
              </w:rPr>
            </w:pPr>
            <w:r w:rsidRPr="00154BF5">
              <w:rPr>
                <w:rFonts w:ascii="Times New Roman" w:hAnsi="Times New Roman" w:cs="Times New Roman"/>
                <w:sz w:val="28"/>
                <w:szCs w:val="28"/>
              </w:rPr>
              <w:t>1-1. Размер платежей за размещение твердых бытовых отходов для граждан, являющихся собственниками индивидуальных жилых домов, не вступивших в договорные отношения со специализированными хозяйствующими субъектами, определяется путем умножения числа лиц, зарегистрированных по месту жительства (прописки) или пребывания на срок от одного года и более в индивидуальном жилом доме, на величину вмененного объема размещенных твердых бытовых отходов и ставки платежа в размере 7,7 расчетных уровней минимальной заработной платы за куб. м.</w:t>
            </w:r>
          </w:p>
        </w:tc>
        <w:tc>
          <w:tcPr>
            <w:tcW w:w="4673" w:type="dxa"/>
          </w:tcPr>
          <w:p w:rsidR="00FE2F2D" w:rsidRPr="00154BF5" w:rsidRDefault="00FE2F2D" w:rsidP="002000FE">
            <w:pPr>
              <w:pStyle w:val="a4"/>
              <w:ind w:firstLine="284"/>
              <w:jc w:val="both"/>
              <w:rPr>
                <w:rFonts w:ascii="Times New Roman" w:hAnsi="Times New Roman" w:cs="Times New Roman"/>
                <w:sz w:val="28"/>
                <w:szCs w:val="28"/>
              </w:rPr>
            </w:pPr>
            <w:r w:rsidRPr="00154BF5">
              <w:rPr>
                <w:rFonts w:ascii="Times New Roman" w:hAnsi="Times New Roman" w:cs="Times New Roman"/>
                <w:sz w:val="28"/>
                <w:szCs w:val="28"/>
              </w:rPr>
              <w:t>Статья 11. Платежи за размещение отходов</w:t>
            </w:r>
          </w:p>
          <w:p w:rsidR="00FE2F2D" w:rsidRPr="00154BF5" w:rsidRDefault="00FE2F2D" w:rsidP="002000FE">
            <w:pPr>
              <w:pStyle w:val="a4"/>
              <w:ind w:firstLine="284"/>
              <w:jc w:val="both"/>
              <w:rPr>
                <w:rFonts w:ascii="Times New Roman" w:hAnsi="Times New Roman" w:cs="Times New Roman"/>
                <w:b/>
                <w:sz w:val="28"/>
                <w:szCs w:val="28"/>
              </w:rPr>
            </w:pPr>
            <w:r w:rsidRPr="00154BF5">
              <w:rPr>
                <w:rFonts w:ascii="Times New Roman" w:hAnsi="Times New Roman" w:cs="Times New Roman"/>
                <w:sz w:val="28"/>
                <w:szCs w:val="28"/>
              </w:rPr>
              <w:t xml:space="preserve">1-1. </w:t>
            </w:r>
            <w:r w:rsidRPr="00154BF5">
              <w:rPr>
                <w:rFonts w:ascii="Times New Roman" w:hAnsi="Times New Roman" w:cs="Times New Roman"/>
                <w:b/>
                <w:sz w:val="28"/>
                <w:szCs w:val="28"/>
              </w:rPr>
              <w:t xml:space="preserve">В населенных пунктах, в которых имеется специализированный хозяйствующий субъект, размер платежей за размещение твердых бытовых отходов для граждан, являющихся собственниками </w:t>
            </w:r>
            <w:r w:rsidRPr="00154BF5">
              <w:rPr>
                <w:rFonts w:ascii="Times New Roman" w:hAnsi="Times New Roman" w:cs="Times New Roman"/>
                <w:b/>
                <w:bCs/>
                <w:sz w:val="28"/>
                <w:szCs w:val="28"/>
              </w:rPr>
              <w:t>одноквартирных</w:t>
            </w:r>
            <w:r w:rsidRPr="00154BF5">
              <w:rPr>
                <w:rFonts w:ascii="Times New Roman" w:hAnsi="Times New Roman" w:cs="Times New Roman"/>
                <w:sz w:val="28"/>
                <w:szCs w:val="28"/>
              </w:rPr>
              <w:t xml:space="preserve"> </w:t>
            </w:r>
            <w:r w:rsidRPr="00154BF5">
              <w:rPr>
                <w:rFonts w:ascii="Times New Roman" w:hAnsi="Times New Roman" w:cs="Times New Roman"/>
                <w:b/>
                <w:sz w:val="28"/>
                <w:szCs w:val="28"/>
              </w:rPr>
              <w:t xml:space="preserve">жилых домов, не вступивших в договорные отношения со специализированными хозяйствующими субъектами, определяется путем умножения числа лиц, зарегистрированных по месту жительства (прописки) или пребывания на срок от одного года и более в </w:t>
            </w:r>
            <w:r w:rsidRPr="00154BF5">
              <w:rPr>
                <w:rFonts w:ascii="Times New Roman" w:hAnsi="Times New Roman" w:cs="Times New Roman"/>
                <w:b/>
                <w:bCs/>
                <w:sz w:val="28"/>
                <w:szCs w:val="28"/>
              </w:rPr>
              <w:t>одноквартирном</w:t>
            </w:r>
            <w:r w:rsidRPr="00154BF5">
              <w:rPr>
                <w:sz w:val="28"/>
                <w:szCs w:val="28"/>
              </w:rPr>
              <w:t xml:space="preserve"> </w:t>
            </w:r>
            <w:r w:rsidRPr="00154BF5">
              <w:rPr>
                <w:rFonts w:ascii="Times New Roman" w:hAnsi="Times New Roman" w:cs="Times New Roman"/>
                <w:b/>
                <w:sz w:val="28"/>
                <w:szCs w:val="28"/>
              </w:rPr>
              <w:t>жилом доме, на величину вмененного объема размещенных твердых бытовых отходов и тарифа на услуги по сбору и вывозу твердых бытовых отходов с одного человека, действующего в соответствующем населенном пункте, с применением коэффициента 1,2.</w:t>
            </w:r>
          </w:p>
        </w:tc>
      </w:tr>
      <w:tr w:rsidR="00FE2F2D" w:rsidRPr="00154BF5" w:rsidTr="002000FE">
        <w:tc>
          <w:tcPr>
            <w:tcW w:w="4672" w:type="dxa"/>
          </w:tcPr>
          <w:p w:rsidR="00FE2F2D" w:rsidRPr="00154BF5" w:rsidRDefault="00FE2F2D" w:rsidP="002000FE">
            <w:pPr>
              <w:pStyle w:val="a4"/>
              <w:ind w:firstLine="284"/>
              <w:jc w:val="both"/>
              <w:rPr>
                <w:rFonts w:ascii="Times New Roman" w:hAnsi="Times New Roman" w:cs="Times New Roman"/>
                <w:sz w:val="28"/>
                <w:szCs w:val="28"/>
              </w:rPr>
            </w:pPr>
            <w:r w:rsidRPr="00154BF5">
              <w:rPr>
                <w:rFonts w:ascii="Times New Roman" w:hAnsi="Times New Roman" w:cs="Times New Roman"/>
                <w:sz w:val="28"/>
                <w:szCs w:val="28"/>
              </w:rPr>
              <w:t>Статья 11. Платежи за размещение отходов</w:t>
            </w:r>
          </w:p>
          <w:p w:rsidR="00FE2F2D" w:rsidRPr="00154BF5" w:rsidRDefault="00FE2F2D" w:rsidP="002000FE">
            <w:pPr>
              <w:pStyle w:val="a4"/>
              <w:ind w:firstLine="284"/>
              <w:jc w:val="center"/>
              <w:rPr>
                <w:rFonts w:ascii="Times New Roman" w:hAnsi="Times New Roman" w:cs="Times New Roman"/>
                <w:sz w:val="28"/>
                <w:szCs w:val="28"/>
              </w:rPr>
            </w:pPr>
            <w:r w:rsidRPr="00154BF5">
              <w:rPr>
                <w:rFonts w:ascii="Times New Roman" w:hAnsi="Times New Roman" w:cs="Times New Roman"/>
                <w:sz w:val="28"/>
                <w:szCs w:val="28"/>
              </w:rPr>
              <w:t>…</w:t>
            </w:r>
          </w:p>
          <w:p w:rsidR="00FE2F2D" w:rsidRPr="00CA4A60" w:rsidRDefault="00FE2F2D" w:rsidP="002000FE">
            <w:pPr>
              <w:pStyle w:val="a4"/>
              <w:ind w:firstLine="284"/>
              <w:jc w:val="both"/>
              <w:rPr>
                <w:rFonts w:ascii="Times New Roman" w:hAnsi="Times New Roman" w:cs="Times New Roman"/>
                <w:b/>
                <w:sz w:val="28"/>
                <w:szCs w:val="28"/>
              </w:rPr>
            </w:pPr>
            <w:r w:rsidRPr="00154BF5">
              <w:rPr>
                <w:rFonts w:ascii="Times New Roman" w:hAnsi="Times New Roman" w:cs="Times New Roman"/>
                <w:sz w:val="28"/>
                <w:szCs w:val="28"/>
              </w:rPr>
              <w:t>В населенных пунктах, в которых отсутствует специализированный хозяйствующий субъект, при определении размера платежа за размещение твердых бытовых отходов применяется ставка</w:t>
            </w:r>
            <w:r w:rsidRPr="00154BF5">
              <w:rPr>
                <w:rFonts w:ascii="Times New Roman" w:hAnsi="Times New Roman" w:cs="Times New Roman"/>
                <w:b/>
                <w:sz w:val="28"/>
                <w:szCs w:val="28"/>
              </w:rPr>
              <w:t xml:space="preserve"> ноль</w:t>
            </w:r>
            <w:r w:rsidRPr="00154BF5">
              <w:rPr>
                <w:rFonts w:ascii="Times New Roman" w:hAnsi="Times New Roman" w:cs="Times New Roman"/>
                <w:b/>
                <w:i/>
                <w:sz w:val="28"/>
                <w:szCs w:val="28"/>
              </w:rPr>
              <w:t xml:space="preserve"> </w:t>
            </w:r>
            <w:r w:rsidRPr="00154BF5">
              <w:rPr>
                <w:rFonts w:ascii="Times New Roman" w:hAnsi="Times New Roman" w:cs="Times New Roman"/>
                <w:b/>
                <w:sz w:val="28"/>
                <w:szCs w:val="28"/>
              </w:rPr>
              <w:t>расчетных уровней минимальной заработной платы за куб. м.</w:t>
            </w:r>
          </w:p>
        </w:tc>
        <w:tc>
          <w:tcPr>
            <w:tcW w:w="4673" w:type="dxa"/>
          </w:tcPr>
          <w:p w:rsidR="00FE2F2D" w:rsidRPr="00154BF5" w:rsidRDefault="00FE2F2D" w:rsidP="002000FE">
            <w:pPr>
              <w:pStyle w:val="a4"/>
              <w:ind w:firstLine="284"/>
              <w:jc w:val="both"/>
              <w:rPr>
                <w:rFonts w:ascii="Times New Roman" w:hAnsi="Times New Roman" w:cs="Times New Roman"/>
                <w:sz w:val="28"/>
                <w:szCs w:val="28"/>
              </w:rPr>
            </w:pPr>
            <w:r w:rsidRPr="00154BF5">
              <w:rPr>
                <w:rFonts w:ascii="Times New Roman" w:hAnsi="Times New Roman" w:cs="Times New Roman"/>
                <w:sz w:val="28"/>
                <w:szCs w:val="28"/>
              </w:rPr>
              <w:t>Статья 11. Платежи за размещение отходов</w:t>
            </w:r>
          </w:p>
          <w:p w:rsidR="00FE2F2D" w:rsidRPr="00154BF5" w:rsidRDefault="00FE2F2D" w:rsidP="002000FE">
            <w:pPr>
              <w:pStyle w:val="a4"/>
              <w:ind w:firstLine="284"/>
              <w:jc w:val="center"/>
              <w:rPr>
                <w:rFonts w:ascii="Times New Roman" w:hAnsi="Times New Roman" w:cs="Times New Roman"/>
                <w:sz w:val="28"/>
                <w:szCs w:val="28"/>
              </w:rPr>
            </w:pPr>
            <w:r w:rsidRPr="00154BF5">
              <w:rPr>
                <w:rFonts w:ascii="Times New Roman" w:hAnsi="Times New Roman" w:cs="Times New Roman"/>
                <w:sz w:val="28"/>
                <w:szCs w:val="28"/>
              </w:rPr>
              <w:t>…</w:t>
            </w:r>
          </w:p>
          <w:p w:rsidR="00FE2F2D" w:rsidRPr="00CA4A60" w:rsidRDefault="00FE2F2D" w:rsidP="002000FE">
            <w:pPr>
              <w:pStyle w:val="a4"/>
              <w:ind w:firstLine="284"/>
              <w:jc w:val="both"/>
              <w:rPr>
                <w:rFonts w:ascii="Times New Roman" w:hAnsi="Times New Roman" w:cs="Times New Roman"/>
                <w:b/>
                <w:sz w:val="28"/>
                <w:szCs w:val="28"/>
              </w:rPr>
            </w:pPr>
            <w:r w:rsidRPr="00154BF5">
              <w:rPr>
                <w:rFonts w:ascii="Times New Roman" w:hAnsi="Times New Roman" w:cs="Times New Roman"/>
                <w:sz w:val="28"/>
                <w:szCs w:val="28"/>
              </w:rPr>
              <w:t xml:space="preserve">В населенных пунктах, в которых отсутствует специализированный хозяйствующий субъект, при определении размера платежа за размещение твердых бытовых отходов применяется ставка </w:t>
            </w:r>
            <w:r w:rsidRPr="00154BF5">
              <w:rPr>
                <w:rFonts w:ascii="Times New Roman" w:hAnsi="Times New Roman" w:cs="Times New Roman"/>
                <w:b/>
                <w:sz w:val="28"/>
                <w:szCs w:val="28"/>
              </w:rPr>
              <w:t>7,7 расчетных уровней минимальной заработной платы за куб. м.</w:t>
            </w:r>
          </w:p>
        </w:tc>
      </w:tr>
    </w:tbl>
    <w:p w:rsidR="004B26C1" w:rsidRPr="0009357B" w:rsidRDefault="004B26C1" w:rsidP="00FE2F2D">
      <w:pPr>
        <w:ind w:left="0"/>
      </w:pPr>
      <w:bookmarkStart w:id="0" w:name="_GoBack"/>
      <w:bookmarkEnd w:id="0"/>
    </w:p>
    <w:sectPr w:rsidR="004B26C1" w:rsidRPr="0009357B" w:rsidSect="00E25F40">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7D9" w:rsidRDefault="006E77D9">
      <w:r>
        <w:separator/>
      </w:r>
    </w:p>
  </w:endnote>
  <w:endnote w:type="continuationSeparator" w:id="0">
    <w:p w:rsidR="006E77D9" w:rsidRDefault="006E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7D9" w:rsidRDefault="006E77D9">
      <w:r>
        <w:separator/>
      </w:r>
    </w:p>
  </w:footnote>
  <w:footnote w:type="continuationSeparator" w:id="0">
    <w:p w:rsidR="006E77D9" w:rsidRDefault="006E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FE2F2D">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6E77D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A59"/>
    <w:multiLevelType w:val="hybridMultilevel"/>
    <w:tmpl w:val="DBBE97C2"/>
    <w:lvl w:ilvl="0" w:tplc="752CAAF0">
      <w:start w:val="1"/>
      <w:numFmt w:val="russianLower"/>
      <w:lvlText w:val="%1)"/>
      <w:lvlJc w:val="left"/>
      <w:pPr>
        <w:ind w:left="3272" w:hanging="360"/>
      </w:pPr>
      <w:rPr>
        <w:rFonts w:hint="default"/>
      </w:rPr>
    </w:lvl>
    <w:lvl w:ilvl="1" w:tplc="04190019" w:tentative="1">
      <w:start w:val="1"/>
      <w:numFmt w:val="lowerLetter"/>
      <w:lvlText w:val="%2."/>
      <w:lvlJc w:val="left"/>
      <w:pPr>
        <w:ind w:left="3992" w:hanging="360"/>
      </w:pPr>
    </w:lvl>
    <w:lvl w:ilvl="2" w:tplc="0419001B" w:tentative="1">
      <w:start w:val="1"/>
      <w:numFmt w:val="lowerRoman"/>
      <w:lvlText w:val="%3."/>
      <w:lvlJc w:val="right"/>
      <w:pPr>
        <w:ind w:left="4712" w:hanging="180"/>
      </w:pPr>
    </w:lvl>
    <w:lvl w:ilvl="3" w:tplc="0419000F" w:tentative="1">
      <w:start w:val="1"/>
      <w:numFmt w:val="decimal"/>
      <w:lvlText w:val="%4."/>
      <w:lvlJc w:val="left"/>
      <w:pPr>
        <w:ind w:left="5432" w:hanging="360"/>
      </w:pPr>
    </w:lvl>
    <w:lvl w:ilvl="4" w:tplc="04190019" w:tentative="1">
      <w:start w:val="1"/>
      <w:numFmt w:val="lowerLetter"/>
      <w:lvlText w:val="%5."/>
      <w:lvlJc w:val="left"/>
      <w:pPr>
        <w:ind w:left="6152" w:hanging="360"/>
      </w:pPr>
    </w:lvl>
    <w:lvl w:ilvl="5" w:tplc="0419001B" w:tentative="1">
      <w:start w:val="1"/>
      <w:numFmt w:val="lowerRoman"/>
      <w:lvlText w:val="%6."/>
      <w:lvlJc w:val="right"/>
      <w:pPr>
        <w:ind w:left="6872" w:hanging="180"/>
      </w:pPr>
    </w:lvl>
    <w:lvl w:ilvl="6" w:tplc="0419000F" w:tentative="1">
      <w:start w:val="1"/>
      <w:numFmt w:val="decimal"/>
      <w:lvlText w:val="%7."/>
      <w:lvlJc w:val="left"/>
      <w:pPr>
        <w:ind w:left="7592" w:hanging="360"/>
      </w:pPr>
    </w:lvl>
    <w:lvl w:ilvl="7" w:tplc="04190019" w:tentative="1">
      <w:start w:val="1"/>
      <w:numFmt w:val="lowerLetter"/>
      <w:lvlText w:val="%8."/>
      <w:lvlJc w:val="left"/>
      <w:pPr>
        <w:ind w:left="8312" w:hanging="360"/>
      </w:pPr>
    </w:lvl>
    <w:lvl w:ilvl="8" w:tplc="0419001B" w:tentative="1">
      <w:start w:val="1"/>
      <w:numFmt w:val="lowerRoman"/>
      <w:lvlText w:val="%9."/>
      <w:lvlJc w:val="right"/>
      <w:pPr>
        <w:ind w:left="9032" w:hanging="180"/>
      </w:pPr>
    </w:lvl>
  </w:abstractNum>
  <w:abstractNum w:abstractNumId="1" w15:restartNumberingAfterBreak="0">
    <w:nsid w:val="05DA1DF2"/>
    <w:multiLevelType w:val="hybridMultilevel"/>
    <w:tmpl w:val="F858DDB4"/>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6B1629C"/>
    <w:multiLevelType w:val="hybridMultilevel"/>
    <w:tmpl w:val="4DB21BB0"/>
    <w:lvl w:ilvl="0" w:tplc="22D25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07246B"/>
    <w:multiLevelType w:val="hybridMultilevel"/>
    <w:tmpl w:val="9BBABE36"/>
    <w:lvl w:ilvl="0" w:tplc="26004D58">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D896D2A"/>
    <w:multiLevelType w:val="hybridMultilevel"/>
    <w:tmpl w:val="4B623FD6"/>
    <w:lvl w:ilvl="0" w:tplc="0419000F">
      <w:start w:val="1"/>
      <w:numFmt w:val="decimal"/>
      <w:lvlText w:val="%1."/>
      <w:lvlJc w:val="left"/>
      <w:pPr>
        <w:ind w:left="1315" w:hanging="360"/>
      </w:p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5"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6" w15:restartNumberingAfterBreak="0">
    <w:nsid w:val="26391F03"/>
    <w:multiLevelType w:val="hybridMultilevel"/>
    <w:tmpl w:val="36C6A644"/>
    <w:lvl w:ilvl="0" w:tplc="64381EC0">
      <w:start w:val="1"/>
      <w:numFmt w:val="decimal"/>
      <w:lvlText w:val="%1."/>
      <w:lvlJc w:val="left"/>
      <w:pPr>
        <w:ind w:left="964" w:hanging="51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283D75F2"/>
    <w:multiLevelType w:val="hybridMultilevel"/>
    <w:tmpl w:val="C14E6C76"/>
    <w:lvl w:ilvl="0" w:tplc="72C2D678">
      <w:start w:val="1"/>
      <w:numFmt w:val="russianLower"/>
      <w:lvlText w:val="%1)"/>
      <w:lvlJc w:val="left"/>
      <w:pPr>
        <w:ind w:left="928" w:hanging="360"/>
      </w:pPr>
      <w:rPr>
        <w:rFonts w:hint="default"/>
        <w:b w:val="0"/>
        <w:bCs/>
        <w:strike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21673"/>
    <w:multiLevelType w:val="hybridMultilevel"/>
    <w:tmpl w:val="41D885BA"/>
    <w:lvl w:ilvl="0" w:tplc="22962B52">
      <w:start w:val="26"/>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B8E155A"/>
    <w:multiLevelType w:val="hybridMultilevel"/>
    <w:tmpl w:val="B26EA208"/>
    <w:lvl w:ilvl="0" w:tplc="7E9A506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9A40AD"/>
    <w:multiLevelType w:val="hybridMultilevel"/>
    <w:tmpl w:val="6CF21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607616"/>
    <w:multiLevelType w:val="hybridMultilevel"/>
    <w:tmpl w:val="D416F40E"/>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3" w15:restartNumberingAfterBreak="0">
    <w:nsid w:val="46282292"/>
    <w:multiLevelType w:val="hybridMultilevel"/>
    <w:tmpl w:val="F0C08F18"/>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8494995"/>
    <w:multiLevelType w:val="hybridMultilevel"/>
    <w:tmpl w:val="22A688CC"/>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88A2A67"/>
    <w:multiLevelType w:val="hybridMultilevel"/>
    <w:tmpl w:val="ED684192"/>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71DC"/>
    <w:multiLevelType w:val="hybridMultilevel"/>
    <w:tmpl w:val="8ED0445A"/>
    <w:lvl w:ilvl="0" w:tplc="752CAAF0">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044B7"/>
    <w:multiLevelType w:val="hybridMultilevel"/>
    <w:tmpl w:val="DE5CEDC6"/>
    <w:lvl w:ilvl="0" w:tplc="8594EA30">
      <w:start w:val="17"/>
      <w:numFmt w:val="decimal"/>
      <w:lvlText w:val="%1."/>
      <w:lvlJc w:val="left"/>
      <w:pPr>
        <w:ind w:left="2295" w:hanging="375"/>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20" w15:restartNumberingAfterBreak="0">
    <w:nsid w:val="68CD5959"/>
    <w:multiLevelType w:val="hybridMultilevel"/>
    <w:tmpl w:val="1E74A052"/>
    <w:lvl w:ilvl="0" w:tplc="4910794E">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1"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2"/>
  </w:num>
  <w:num w:numId="2">
    <w:abstractNumId w:val="21"/>
  </w:num>
  <w:num w:numId="3">
    <w:abstractNumId w:val="16"/>
  </w:num>
  <w:num w:numId="4">
    <w:abstractNumId w:val="5"/>
  </w:num>
  <w:num w:numId="5">
    <w:abstractNumId w:val="18"/>
  </w:num>
  <w:num w:numId="6">
    <w:abstractNumId w:val="6"/>
  </w:num>
  <w:num w:numId="7">
    <w:abstractNumId w:val="2"/>
  </w:num>
  <w:num w:numId="8">
    <w:abstractNumId w:val="4"/>
  </w:num>
  <w:num w:numId="9">
    <w:abstractNumId w:val="10"/>
  </w:num>
  <w:num w:numId="10">
    <w:abstractNumId w:val="13"/>
  </w:num>
  <w:num w:numId="11">
    <w:abstractNumId w:val="14"/>
  </w:num>
  <w:num w:numId="12">
    <w:abstractNumId w:val="11"/>
  </w:num>
  <w:num w:numId="13">
    <w:abstractNumId w:val="20"/>
  </w:num>
  <w:num w:numId="14">
    <w:abstractNumId w:val="7"/>
  </w:num>
  <w:num w:numId="15">
    <w:abstractNumId w:val="1"/>
  </w:num>
  <w:num w:numId="16">
    <w:abstractNumId w:val="17"/>
  </w:num>
  <w:num w:numId="17">
    <w:abstractNumId w:val="0"/>
  </w:num>
  <w:num w:numId="18">
    <w:abstractNumId w:val="15"/>
  </w:num>
  <w:num w:numId="19">
    <w:abstractNumId w:val="9"/>
  </w:num>
  <w:num w:numId="20">
    <w:abstractNumId w:val="8"/>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357B"/>
    <w:rsid w:val="000958DF"/>
    <w:rsid w:val="000A5F03"/>
    <w:rsid w:val="000A7BA0"/>
    <w:rsid w:val="000C1AB0"/>
    <w:rsid w:val="000C4022"/>
    <w:rsid w:val="000C6412"/>
    <w:rsid w:val="000D05B9"/>
    <w:rsid w:val="0010443E"/>
    <w:rsid w:val="00104F8C"/>
    <w:rsid w:val="00113964"/>
    <w:rsid w:val="00114798"/>
    <w:rsid w:val="001253BC"/>
    <w:rsid w:val="00147B5A"/>
    <w:rsid w:val="00150ACE"/>
    <w:rsid w:val="001764E8"/>
    <w:rsid w:val="001A240E"/>
    <w:rsid w:val="001F7D4E"/>
    <w:rsid w:val="0021149B"/>
    <w:rsid w:val="00216E3E"/>
    <w:rsid w:val="00234162"/>
    <w:rsid w:val="0027060C"/>
    <w:rsid w:val="00276593"/>
    <w:rsid w:val="00294BF3"/>
    <w:rsid w:val="002A10C8"/>
    <w:rsid w:val="002A1DF8"/>
    <w:rsid w:val="002D05B6"/>
    <w:rsid w:val="002F03DA"/>
    <w:rsid w:val="00336B91"/>
    <w:rsid w:val="0034101B"/>
    <w:rsid w:val="0034517D"/>
    <w:rsid w:val="00357F01"/>
    <w:rsid w:val="00375117"/>
    <w:rsid w:val="003C02A1"/>
    <w:rsid w:val="003C3902"/>
    <w:rsid w:val="003C49C4"/>
    <w:rsid w:val="00401B73"/>
    <w:rsid w:val="0040279E"/>
    <w:rsid w:val="00402C3C"/>
    <w:rsid w:val="00403590"/>
    <w:rsid w:val="004204C5"/>
    <w:rsid w:val="0046244D"/>
    <w:rsid w:val="00465FD2"/>
    <w:rsid w:val="0049279D"/>
    <w:rsid w:val="004B26C1"/>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E77D9"/>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D6103"/>
    <w:rsid w:val="007F3FF0"/>
    <w:rsid w:val="00800B0B"/>
    <w:rsid w:val="00836AD0"/>
    <w:rsid w:val="00840B4D"/>
    <w:rsid w:val="00850477"/>
    <w:rsid w:val="00853717"/>
    <w:rsid w:val="008661E4"/>
    <w:rsid w:val="008926AE"/>
    <w:rsid w:val="00892FB7"/>
    <w:rsid w:val="00895DFF"/>
    <w:rsid w:val="008B7DBE"/>
    <w:rsid w:val="008C488B"/>
    <w:rsid w:val="008D7455"/>
    <w:rsid w:val="008E626C"/>
    <w:rsid w:val="008F70B4"/>
    <w:rsid w:val="0091069F"/>
    <w:rsid w:val="00922BB1"/>
    <w:rsid w:val="00945F4B"/>
    <w:rsid w:val="00947364"/>
    <w:rsid w:val="00996413"/>
    <w:rsid w:val="00996A81"/>
    <w:rsid w:val="009A43E7"/>
    <w:rsid w:val="009C0CBA"/>
    <w:rsid w:val="00A17291"/>
    <w:rsid w:val="00A2642F"/>
    <w:rsid w:val="00A32DA4"/>
    <w:rsid w:val="00A33A9D"/>
    <w:rsid w:val="00A34C56"/>
    <w:rsid w:val="00A42249"/>
    <w:rsid w:val="00A45323"/>
    <w:rsid w:val="00A500D1"/>
    <w:rsid w:val="00A52549"/>
    <w:rsid w:val="00A5760E"/>
    <w:rsid w:val="00A82D0F"/>
    <w:rsid w:val="00A87F2D"/>
    <w:rsid w:val="00A92FB9"/>
    <w:rsid w:val="00AB08F6"/>
    <w:rsid w:val="00AE028D"/>
    <w:rsid w:val="00B02400"/>
    <w:rsid w:val="00B232F6"/>
    <w:rsid w:val="00B44CED"/>
    <w:rsid w:val="00B55260"/>
    <w:rsid w:val="00B62C7E"/>
    <w:rsid w:val="00B72702"/>
    <w:rsid w:val="00B90E5E"/>
    <w:rsid w:val="00BF25F5"/>
    <w:rsid w:val="00BF7301"/>
    <w:rsid w:val="00C00A4F"/>
    <w:rsid w:val="00C1671E"/>
    <w:rsid w:val="00C30074"/>
    <w:rsid w:val="00C30585"/>
    <w:rsid w:val="00C310B8"/>
    <w:rsid w:val="00C31452"/>
    <w:rsid w:val="00C54BC4"/>
    <w:rsid w:val="00C97E75"/>
    <w:rsid w:val="00CA0A80"/>
    <w:rsid w:val="00CA389A"/>
    <w:rsid w:val="00D3691D"/>
    <w:rsid w:val="00D45EF5"/>
    <w:rsid w:val="00D46D55"/>
    <w:rsid w:val="00D661AE"/>
    <w:rsid w:val="00D937A9"/>
    <w:rsid w:val="00D95F43"/>
    <w:rsid w:val="00DA4182"/>
    <w:rsid w:val="00DA531C"/>
    <w:rsid w:val="00DC2A0D"/>
    <w:rsid w:val="00E0604C"/>
    <w:rsid w:val="00E25F40"/>
    <w:rsid w:val="00E3012B"/>
    <w:rsid w:val="00E3031C"/>
    <w:rsid w:val="00E4664D"/>
    <w:rsid w:val="00E55D71"/>
    <w:rsid w:val="00E67E22"/>
    <w:rsid w:val="00E87EDF"/>
    <w:rsid w:val="00EA2A76"/>
    <w:rsid w:val="00EB480D"/>
    <w:rsid w:val="00EC7876"/>
    <w:rsid w:val="00F10EE1"/>
    <w:rsid w:val="00F137A8"/>
    <w:rsid w:val="00F13D1A"/>
    <w:rsid w:val="00F14D1C"/>
    <w:rsid w:val="00F17F77"/>
    <w:rsid w:val="00F43550"/>
    <w:rsid w:val="00F6164F"/>
    <w:rsid w:val="00F710CA"/>
    <w:rsid w:val="00F908BA"/>
    <w:rsid w:val="00FA5CCB"/>
    <w:rsid w:val="00FC666B"/>
    <w:rsid w:val="00FE2F2D"/>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DFE1"/>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Зна"/>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 w:type="table" w:customStyle="1" w:styleId="22">
    <w:name w:val="Сетка таблицы22"/>
    <w:basedOn w:val="a1"/>
    <w:next w:val="a3"/>
    <w:uiPriority w:val="39"/>
    <w:rsid w:val="0011479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3"/>
    <w:uiPriority w:val="39"/>
    <w:rsid w:val="004B26C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3"/>
    <w:uiPriority w:val="39"/>
    <w:rsid w:val="00892FB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4</cp:revision>
  <dcterms:created xsi:type="dcterms:W3CDTF">2026-06-29T06:25:00Z</dcterms:created>
  <dcterms:modified xsi:type="dcterms:W3CDTF">2026-06-29T06:29:00Z</dcterms:modified>
</cp:coreProperties>
</file>