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AB" w:rsidRDefault="00F664AB" w:rsidP="00F664A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F664AB" w:rsidRDefault="00F664AB" w:rsidP="00F664A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F664AB" w:rsidRDefault="00F664AB" w:rsidP="00F664A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F664AB" w:rsidRDefault="00F664AB" w:rsidP="00F664AB">
      <w:pPr>
        <w:ind w:firstLine="540"/>
        <w:jc w:val="center"/>
        <w:rPr>
          <w:sz w:val="28"/>
          <w:szCs w:val="28"/>
        </w:rPr>
      </w:pPr>
    </w:p>
    <w:p w:rsidR="006A7E4E" w:rsidRDefault="006A7E4E" w:rsidP="00F664A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</w:p>
    <w:p w:rsidR="00F664AB" w:rsidRPr="00154B95" w:rsidRDefault="00F664AB" w:rsidP="00F664A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ноября </w:t>
      </w:r>
      <w:r w:rsidRPr="00154B95">
        <w:rPr>
          <w:b/>
          <w:sz w:val="28"/>
          <w:szCs w:val="28"/>
        </w:rPr>
        <w:t xml:space="preserve"> 2018 года</w:t>
      </w:r>
      <w:r w:rsidRPr="00154B95">
        <w:rPr>
          <w:b/>
          <w:sz w:val="28"/>
          <w:szCs w:val="28"/>
        </w:rPr>
        <w:tab/>
      </w:r>
      <w:r>
        <w:rPr>
          <w:b/>
          <w:sz w:val="28"/>
          <w:szCs w:val="28"/>
        </w:rPr>
        <w:t>10</w:t>
      </w:r>
      <w:r w:rsidRPr="00154B95">
        <w:rPr>
          <w:b/>
          <w:sz w:val="28"/>
          <w:szCs w:val="28"/>
        </w:rPr>
        <w:t>-е заседание</w:t>
      </w:r>
    </w:p>
    <w:p w:rsidR="00F664AB" w:rsidRDefault="00F664AB" w:rsidP="00F664AB">
      <w:pPr>
        <w:ind w:firstLine="360"/>
        <w:jc w:val="both"/>
        <w:rPr>
          <w:b/>
          <w:sz w:val="28"/>
          <w:szCs w:val="28"/>
        </w:rPr>
      </w:pPr>
      <w:r w:rsidRPr="00154B9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54B95">
        <w:rPr>
          <w:b/>
          <w:sz w:val="28"/>
          <w:szCs w:val="28"/>
        </w:rPr>
        <w:t>.00  (</w:t>
      </w:r>
      <w:proofErr w:type="spellStart"/>
      <w:r w:rsidRPr="00154B95">
        <w:rPr>
          <w:b/>
          <w:sz w:val="28"/>
          <w:szCs w:val="28"/>
        </w:rPr>
        <w:t>брифинговый</w:t>
      </w:r>
      <w:proofErr w:type="spellEnd"/>
      <w:r w:rsidRPr="00154B95">
        <w:rPr>
          <w:b/>
          <w:sz w:val="28"/>
          <w:szCs w:val="28"/>
        </w:rPr>
        <w:t xml:space="preserve"> зал </w:t>
      </w:r>
      <w:proofErr w:type="gramStart"/>
      <w:r w:rsidRPr="00154B95">
        <w:rPr>
          <w:b/>
          <w:sz w:val="28"/>
          <w:szCs w:val="28"/>
        </w:rPr>
        <w:t>ВС</w:t>
      </w:r>
      <w:proofErr w:type="gramEnd"/>
      <w:r w:rsidRPr="00154B95">
        <w:rPr>
          <w:b/>
          <w:sz w:val="28"/>
          <w:szCs w:val="28"/>
        </w:rPr>
        <w:t xml:space="preserve"> ПМР)</w:t>
      </w:r>
    </w:p>
    <w:p w:rsidR="00F664AB" w:rsidRDefault="00F664AB" w:rsidP="00F664A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664AB" w:rsidRDefault="00F664AB" w:rsidP="00F664A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F664AB" w:rsidRDefault="00F664AB" w:rsidP="00F664A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F664AB" w:rsidRDefault="00F664AB" w:rsidP="00F664A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F664AB" w:rsidRPr="00884AB5" w:rsidRDefault="00F664AB" w:rsidP="00F664AB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F664AB" w:rsidRPr="00884AB5" w:rsidTr="00BC58C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F664AB" w:rsidRPr="00884AB5" w:rsidTr="00BC58C5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D2057C" w:rsidRDefault="00F664AB" w:rsidP="00BC58C5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Перв</w:t>
            </w:r>
            <w:r>
              <w:rPr>
                <w:sz w:val="28"/>
                <w:szCs w:val="28"/>
              </w:rPr>
              <w:t>ый</w:t>
            </w:r>
            <w:r w:rsidRPr="00914A79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914A79">
              <w:rPr>
                <w:sz w:val="28"/>
                <w:szCs w:val="28"/>
              </w:rPr>
              <w:t xml:space="preserve"> Председателя Правительства Приднестровской Молдавской Республики </w:t>
            </w:r>
            <w:r>
              <w:rPr>
                <w:sz w:val="28"/>
                <w:szCs w:val="28"/>
              </w:rPr>
              <w:t>–</w:t>
            </w:r>
            <w:r w:rsidRPr="00914A79">
              <w:rPr>
                <w:sz w:val="28"/>
                <w:szCs w:val="28"/>
              </w:rPr>
              <w:t xml:space="preserve"> министр финансов Приднестровской Молдавской Республики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884AB5" w:rsidRDefault="00F664AB" w:rsidP="00BC58C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154B95" w:rsidRDefault="00F664AB" w:rsidP="00BC58C5">
            <w:pPr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Киров</w:t>
            </w:r>
            <w:r>
              <w:rPr>
                <w:sz w:val="28"/>
                <w:szCs w:val="28"/>
              </w:rPr>
              <w:t>а</w:t>
            </w:r>
            <w:r w:rsidRPr="00914A79">
              <w:rPr>
                <w:sz w:val="28"/>
                <w:szCs w:val="28"/>
              </w:rPr>
              <w:t xml:space="preserve"> </w:t>
            </w:r>
          </w:p>
        </w:tc>
      </w:tr>
      <w:tr w:rsidR="00F664AB" w:rsidRPr="00884AB5" w:rsidTr="00BC58C5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Default="00F664AB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BB1F8C" w:rsidRDefault="00F664AB" w:rsidP="00BC58C5">
            <w:pPr>
              <w:ind w:firstLine="252"/>
              <w:jc w:val="both"/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914A79">
              <w:rPr>
                <w:sz w:val="28"/>
                <w:szCs w:val="28"/>
              </w:rPr>
              <w:t xml:space="preserve"> министра финансов Приднестр</w:t>
            </w:r>
            <w:r>
              <w:rPr>
                <w:sz w:val="28"/>
                <w:szCs w:val="28"/>
              </w:rPr>
              <w:t xml:space="preserve">овской Молдавской Республики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6D1A08" w:rsidRDefault="00F664AB" w:rsidP="00BC58C5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F06465" w:rsidRDefault="00F664AB" w:rsidP="00BC58C5">
            <w:pPr>
              <w:spacing w:line="276" w:lineRule="auto"/>
              <w:rPr>
                <w:sz w:val="28"/>
                <w:szCs w:val="28"/>
              </w:rPr>
            </w:pPr>
            <w:r w:rsidRPr="00914A79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914A79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14A79">
              <w:rPr>
                <w:sz w:val="28"/>
                <w:szCs w:val="28"/>
              </w:rPr>
              <w:t>Рускевич</w:t>
            </w:r>
            <w:proofErr w:type="spellEnd"/>
            <w:r w:rsidRPr="00914A79">
              <w:rPr>
                <w:sz w:val="28"/>
                <w:szCs w:val="28"/>
              </w:rPr>
              <w:t xml:space="preserve"> </w:t>
            </w:r>
          </w:p>
        </w:tc>
      </w:tr>
      <w:tr w:rsidR="00F664AB" w:rsidRPr="00154B95" w:rsidTr="00BC58C5">
        <w:tblPrEx>
          <w:tblLook w:val="04A0"/>
        </w:tblPrEx>
        <w:trPr>
          <w:trHeight w:val="1058"/>
        </w:trPr>
        <w:tc>
          <w:tcPr>
            <w:tcW w:w="900" w:type="dxa"/>
          </w:tcPr>
          <w:p w:rsidR="00F664AB" w:rsidRPr="00884AB5" w:rsidRDefault="00F664AB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</w:tcPr>
          <w:p w:rsidR="00F664AB" w:rsidRPr="00D2057C" w:rsidRDefault="00F664AB" w:rsidP="00BC58C5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 ГУП «Почта Приднестровья»</w:t>
            </w:r>
          </w:p>
        </w:tc>
        <w:tc>
          <w:tcPr>
            <w:tcW w:w="2160" w:type="dxa"/>
          </w:tcPr>
          <w:p w:rsidR="00F664AB" w:rsidRPr="00884AB5" w:rsidRDefault="00F664AB" w:rsidP="00BC58C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F664AB" w:rsidRPr="001024D1" w:rsidRDefault="00F664AB" w:rsidP="00BC58C5">
            <w:pPr>
              <w:rPr>
                <w:sz w:val="28"/>
                <w:szCs w:val="28"/>
              </w:rPr>
            </w:pPr>
            <w:r w:rsidRPr="001024D1">
              <w:rPr>
                <w:sz w:val="28"/>
                <w:szCs w:val="28"/>
              </w:rPr>
              <w:t xml:space="preserve"> А. П. </w:t>
            </w:r>
            <w:proofErr w:type="spellStart"/>
            <w:r w:rsidRPr="001024D1">
              <w:rPr>
                <w:sz w:val="28"/>
                <w:szCs w:val="28"/>
              </w:rPr>
              <w:t>Настасюк</w:t>
            </w:r>
            <w:proofErr w:type="spellEnd"/>
            <w:r w:rsidRPr="001024D1">
              <w:rPr>
                <w:sz w:val="28"/>
                <w:szCs w:val="28"/>
              </w:rPr>
              <w:t xml:space="preserve"> </w:t>
            </w:r>
          </w:p>
        </w:tc>
      </w:tr>
      <w:tr w:rsidR="00F664AB" w:rsidRPr="006D1A08" w:rsidTr="00BC58C5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Default="00F664AB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4B46E3" w:rsidRDefault="00F664AB" w:rsidP="00BC58C5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4" w:tgtFrame="_self" w:history="1">
              <w:r w:rsidRPr="00F664AB">
                <w:rPr>
                  <w:rStyle w:val="a6"/>
                  <w:color w:val="auto"/>
                  <w:sz w:val="28"/>
                  <w:szCs w:val="28"/>
                  <w:u w:val="none"/>
                </w:rPr>
                <w:t>начальника Государственной Службы Связи Приднестровской Молдавской 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6D1A08" w:rsidRDefault="00F664AB" w:rsidP="00BC58C5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1128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B" w:rsidRPr="006D1A08" w:rsidRDefault="00F664AB" w:rsidP="00BC58C5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BC58C5" w:rsidRPr="001024D1" w:rsidTr="00BC58C5">
        <w:tblPrEx>
          <w:tblLook w:val="04A0"/>
        </w:tblPrEx>
        <w:trPr>
          <w:trHeight w:val="1058"/>
        </w:trPr>
        <w:tc>
          <w:tcPr>
            <w:tcW w:w="900" w:type="dxa"/>
          </w:tcPr>
          <w:p w:rsidR="00BC58C5" w:rsidRPr="00884AB5" w:rsidRDefault="00BC58C5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4320" w:type="dxa"/>
          </w:tcPr>
          <w:p w:rsidR="00BC58C5" w:rsidRPr="00BC58C5" w:rsidRDefault="00BC58C5" w:rsidP="00BC58C5">
            <w:pPr>
              <w:ind w:firstLine="252"/>
              <w:jc w:val="both"/>
              <w:rPr>
                <w:bCs/>
                <w:sz w:val="28"/>
                <w:szCs w:val="28"/>
              </w:rPr>
            </w:pPr>
            <w:hyperlink r:id="rId5" w:tgtFrame="_self" w:history="1">
              <w:r w:rsidRPr="00BC58C5">
                <w:rPr>
                  <w:rStyle w:val="a6"/>
                  <w:color w:val="auto"/>
                  <w:sz w:val="28"/>
                  <w:szCs w:val="28"/>
                  <w:u w:val="none"/>
                </w:rPr>
                <w:t>Начальник Государственной Службы СМИ Приднестровской Молдавской Республики</w:t>
              </w:r>
            </w:hyperlink>
          </w:p>
        </w:tc>
        <w:tc>
          <w:tcPr>
            <w:tcW w:w="2160" w:type="dxa"/>
          </w:tcPr>
          <w:p w:rsidR="00BC58C5" w:rsidRPr="00884AB5" w:rsidRDefault="00BC58C5" w:rsidP="00BC58C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1128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BC58C5" w:rsidRPr="00154B95" w:rsidRDefault="00BC58C5" w:rsidP="00BC58C5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 xml:space="preserve">Л. В. Колодка </w:t>
            </w:r>
          </w:p>
        </w:tc>
      </w:tr>
      <w:tr w:rsidR="00BC58C5" w:rsidRPr="006D1A08" w:rsidTr="00BC58C5">
        <w:tblPrEx>
          <w:tblLook w:val="04A0"/>
        </w:tblPrEx>
        <w:trPr>
          <w:trHeight w:val="1058"/>
        </w:trPr>
        <w:tc>
          <w:tcPr>
            <w:tcW w:w="900" w:type="dxa"/>
          </w:tcPr>
          <w:p w:rsidR="00BC58C5" w:rsidRDefault="00BC58C5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BC58C5" w:rsidRPr="00BC58C5" w:rsidRDefault="00BC58C5" w:rsidP="00BC58C5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BC58C5">
              <w:rPr>
                <w:sz w:val="28"/>
                <w:szCs w:val="28"/>
              </w:rPr>
              <w:t xml:space="preserve">Ректор </w:t>
            </w:r>
            <w:r w:rsidRPr="00BC58C5">
              <w:rPr>
                <w:rStyle w:val="extended-textshort"/>
                <w:sz w:val="28"/>
                <w:szCs w:val="28"/>
              </w:rPr>
              <w:t xml:space="preserve">Приднестровского </w:t>
            </w:r>
            <w:r w:rsidRPr="00BC58C5">
              <w:rPr>
                <w:rStyle w:val="extended-textshort"/>
                <w:bCs/>
                <w:sz w:val="28"/>
                <w:szCs w:val="28"/>
              </w:rPr>
              <w:t>государственного</w:t>
            </w:r>
            <w:r w:rsidRPr="00BC58C5">
              <w:rPr>
                <w:rStyle w:val="extended-textshort"/>
                <w:sz w:val="28"/>
                <w:szCs w:val="28"/>
              </w:rPr>
              <w:t xml:space="preserve"> </w:t>
            </w:r>
            <w:r w:rsidRPr="00BC58C5">
              <w:rPr>
                <w:rStyle w:val="extended-textshort"/>
                <w:bCs/>
                <w:sz w:val="28"/>
                <w:szCs w:val="28"/>
              </w:rPr>
              <w:t>университета</w:t>
            </w:r>
            <w:r w:rsidRPr="00BC58C5">
              <w:rPr>
                <w:rStyle w:val="extended-textshort"/>
                <w:sz w:val="28"/>
                <w:szCs w:val="28"/>
              </w:rPr>
              <w:t xml:space="preserve"> имени Т.Г. Шевченко</w:t>
            </w:r>
          </w:p>
        </w:tc>
        <w:tc>
          <w:tcPr>
            <w:tcW w:w="2160" w:type="dxa"/>
          </w:tcPr>
          <w:p w:rsidR="00BC58C5" w:rsidRPr="006D1A08" w:rsidRDefault="00BC58C5" w:rsidP="00BC58C5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1128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BC58C5" w:rsidRPr="008A498A" w:rsidRDefault="008A498A" w:rsidP="008A498A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A498A">
              <w:rPr>
                <w:sz w:val="28"/>
                <w:szCs w:val="28"/>
              </w:rPr>
              <w:t xml:space="preserve">С. И. </w:t>
            </w:r>
            <w:proofErr w:type="spellStart"/>
            <w:r w:rsidR="00BC58C5" w:rsidRPr="008A498A">
              <w:rPr>
                <w:sz w:val="28"/>
                <w:szCs w:val="28"/>
              </w:rPr>
              <w:t>Берил</w:t>
            </w:r>
            <w:proofErr w:type="spellEnd"/>
            <w:r w:rsidR="00BC58C5" w:rsidRPr="008A498A">
              <w:rPr>
                <w:sz w:val="28"/>
                <w:szCs w:val="28"/>
              </w:rPr>
              <w:t xml:space="preserve"> </w:t>
            </w:r>
          </w:p>
        </w:tc>
      </w:tr>
      <w:tr w:rsidR="00BC58C5" w:rsidRPr="001024D1" w:rsidTr="00BC58C5">
        <w:tblPrEx>
          <w:tblLook w:val="04A0"/>
        </w:tblPrEx>
        <w:trPr>
          <w:trHeight w:val="1058"/>
        </w:trPr>
        <w:tc>
          <w:tcPr>
            <w:tcW w:w="900" w:type="dxa"/>
          </w:tcPr>
          <w:p w:rsidR="00BC58C5" w:rsidRPr="00884AB5" w:rsidRDefault="00BC58C5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4320" w:type="dxa"/>
          </w:tcPr>
          <w:p w:rsidR="00BC58C5" w:rsidRPr="00D2057C" w:rsidRDefault="008A498A" w:rsidP="00BC58C5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Гла</w:t>
            </w:r>
            <w:r w:rsidR="006A7E4E">
              <w:rPr>
                <w:bCs/>
                <w:color w:val="000000"/>
                <w:sz w:val="28"/>
                <w:szCs w:val="28"/>
              </w:rPr>
              <w:t xml:space="preserve">вный бухгалтер </w:t>
            </w:r>
            <w:r w:rsidR="006A7E4E" w:rsidRPr="00BC58C5">
              <w:rPr>
                <w:rStyle w:val="extended-textshort"/>
                <w:sz w:val="28"/>
                <w:szCs w:val="28"/>
              </w:rPr>
              <w:t xml:space="preserve">Приднестровского </w:t>
            </w:r>
            <w:r w:rsidR="006A7E4E" w:rsidRPr="00BC58C5">
              <w:rPr>
                <w:rStyle w:val="extended-textshort"/>
                <w:bCs/>
                <w:sz w:val="28"/>
                <w:szCs w:val="28"/>
              </w:rPr>
              <w:t>государственного</w:t>
            </w:r>
            <w:r w:rsidR="006A7E4E" w:rsidRPr="00BC58C5">
              <w:rPr>
                <w:rStyle w:val="extended-textshort"/>
                <w:sz w:val="28"/>
                <w:szCs w:val="28"/>
              </w:rPr>
              <w:t xml:space="preserve"> </w:t>
            </w:r>
            <w:r w:rsidR="006A7E4E" w:rsidRPr="00BC58C5">
              <w:rPr>
                <w:rStyle w:val="extended-textshort"/>
                <w:bCs/>
                <w:sz w:val="28"/>
                <w:szCs w:val="28"/>
              </w:rPr>
              <w:t>университета</w:t>
            </w:r>
            <w:r w:rsidR="006A7E4E" w:rsidRPr="00BC58C5">
              <w:rPr>
                <w:rStyle w:val="extended-textshort"/>
                <w:sz w:val="28"/>
                <w:szCs w:val="28"/>
              </w:rPr>
              <w:t xml:space="preserve"> имени Т.Г. Шевченко</w:t>
            </w:r>
          </w:p>
        </w:tc>
        <w:tc>
          <w:tcPr>
            <w:tcW w:w="2160" w:type="dxa"/>
          </w:tcPr>
          <w:p w:rsidR="00BC58C5" w:rsidRPr="00884AB5" w:rsidRDefault="00BC58C5" w:rsidP="00BC58C5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1128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BC58C5" w:rsidRPr="001024D1" w:rsidRDefault="006A7E4E" w:rsidP="00BC5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В. </w:t>
            </w:r>
            <w:proofErr w:type="spellStart"/>
            <w:r>
              <w:rPr>
                <w:sz w:val="28"/>
                <w:szCs w:val="28"/>
              </w:rPr>
              <w:t>Стоматова</w:t>
            </w:r>
            <w:proofErr w:type="spellEnd"/>
          </w:p>
        </w:tc>
      </w:tr>
      <w:tr w:rsidR="00BC58C5" w:rsidRPr="006D1A08" w:rsidTr="00BC58C5">
        <w:tblPrEx>
          <w:tblLook w:val="04A0"/>
        </w:tblPrEx>
        <w:trPr>
          <w:trHeight w:val="1058"/>
        </w:trPr>
        <w:tc>
          <w:tcPr>
            <w:tcW w:w="900" w:type="dxa"/>
          </w:tcPr>
          <w:p w:rsidR="00BC58C5" w:rsidRDefault="00BC58C5" w:rsidP="00BC58C5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20" w:type="dxa"/>
          </w:tcPr>
          <w:p w:rsidR="00BC58C5" w:rsidRPr="004B46E3" w:rsidRDefault="006A7E4E" w:rsidP="006A7E4E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052001">
              <w:rPr>
                <w:sz w:val="28"/>
                <w:szCs w:val="28"/>
              </w:rPr>
              <w:t>Начальник Управления</w:t>
            </w:r>
            <w:r>
              <w:rPr>
                <w:sz w:val="28"/>
                <w:szCs w:val="28"/>
              </w:rPr>
              <w:t xml:space="preserve"> экономики, финансов и бухгалтерского учета </w:t>
            </w:r>
            <w:r w:rsidRPr="00052001">
              <w:rPr>
                <w:sz w:val="28"/>
                <w:szCs w:val="28"/>
              </w:rPr>
              <w:t>Государственной службы СМИ ПМР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BC58C5" w:rsidRPr="006D1A08" w:rsidRDefault="00BC58C5" w:rsidP="00BC58C5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1128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BC58C5" w:rsidRPr="006A7E4E" w:rsidRDefault="006A7E4E" w:rsidP="00BC58C5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A7E4E">
              <w:rPr>
                <w:sz w:val="28"/>
                <w:szCs w:val="28"/>
              </w:rPr>
              <w:t xml:space="preserve">А. Ю. </w:t>
            </w:r>
            <w:proofErr w:type="spellStart"/>
            <w:r w:rsidRPr="006A7E4E">
              <w:rPr>
                <w:sz w:val="28"/>
                <w:szCs w:val="28"/>
              </w:rPr>
              <w:t>Вчина</w:t>
            </w:r>
            <w:proofErr w:type="spellEnd"/>
          </w:p>
        </w:tc>
      </w:tr>
    </w:tbl>
    <w:p w:rsidR="00F664AB" w:rsidRDefault="00F664AB" w:rsidP="00F664AB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6A7E4E" w:rsidRDefault="006A7E4E" w:rsidP="00F664AB">
      <w:pPr>
        <w:ind w:left="1080"/>
        <w:jc w:val="center"/>
        <w:rPr>
          <w:b/>
          <w:sz w:val="28"/>
          <w:szCs w:val="28"/>
        </w:rPr>
      </w:pPr>
    </w:p>
    <w:p w:rsidR="006A7E4E" w:rsidRDefault="006A7E4E" w:rsidP="00F664AB">
      <w:pPr>
        <w:ind w:left="1080"/>
        <w:jc w:val="center"/>
        <w:rPr>
          <w:b/>
          <w:sz w:val="28"/>
          <w:szCs w:val="28"/>
        </w:rPr>
      </w:pPr>
    </w:p>
    <w:p w:rsidR="006A7E4E" w:rsidRDefault="006A7E4E" w:rsidP="00F664AB">
      <w:pPr>
        <w:ind w:left="1080"/>
        <w:jc w:val="center"/>
        <w:rPr>
          <w:b/>
          <w:sz w:val="28"/>
          <w:szCs w:val="28"/>
        </w:rPr>
      </w:pPr>
    </w:p>
    <w:p w:rsidR="00F664AB" w:rsidRPr="007D527A" w:rsidRDefault="00F664AB" w:rsidP="00F664AB">
      <w:pPr>
        <w:ind w:left="108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gramStart"/>
      <w:r w:rsidRPr="007D527A">
        <w:rPr>
          <w:b/>
          <w:bCs/>
          <w:color w:val="000000"/>
          <w:sz w:val="28"/>
          <w:szCs w:val="28"/>
        </w:rPr>
        <w:t xml:space="preserve">ВОПРОСЫ, ОТВЕТСТВЕННЫМ ПО КОТОРЫМ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7D527A">
        <w:rPr>
          <w:b/>
          <w:bCs/>
          <w:color w:val="000000"/>
          <w:sz w:val="28"/>
          <w:szCs w:val="28"/>
        </w:rPr>
        <w:t>КОМИТЕТ</w:t>
      </w:r>
      <w:r w:rsidRPr="007A7BD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НЕ </w:t>
      </w:r>
      <w:r w:rsidRPr="007D527A">
        <w:rPr>
          <w:b/>
          <w:bCs/>
          <w:color w:val="000000"/>
          <w:sz w:val="28"/>
          <w:szCs w:val="28"/>
        </w:rPr>
        <w:t>ЯВЛЯЕСЯ</w:t>
      </w:r>
      <w:proofErr w:type="gramEnd"/>
    </w:p>
    <w:p w:rsidR="00F664AB" w:rsidRPr="00674695" w:rsidRDefault="00F664AB" w:rsidP="00F664AB">
      <w:pPr>
        <w:ind w:firstLine="567"/>
        <w:jc w:val="both"/>
        <w:rPr>
          <w:sz w:val="28"/>
          <w:szCs w:val="28"/>
        </w:rPr>
      </w:pPr>
      <w:r w:rsidRPr="00674695">
        <w:rPr>
          <w:sz w:val="28"/>
          <w:szCs w:val="28"/>
        </w:rPr>
        <w:t xml:space="preserve"> Проект закона ПМР «О республиканском бюджете на 2019 год»</w:t>
      </w:r>
      <w:r w:rsidRPr="00674695">
        <w:rPr>
          <w:b/>
          <w:sz w:val="28"/>
          <w:szCs w:val="28"/>
        </w:rPr>
        <w:t xml:space="preserve"> П. 1128</w:t>
      </w:r>
      <w:r w:rsidRPr="00674695">
        <w:rPr>
          <w:b/>
          <w:bCs/>
          <w:color w:val="000000"/>
          <w:sz w:val="28"/>
          <w:szCs w:val="28"/>
        </w:rPr>
        <w:t xml:space="preserve"> (</w:t>
      </w:r>
      <w:r w:rsidRPr="00674695">
        <w:rPr>
          <w:b/>
          <w:bCs/>
          <w:color w:val="000000"/>
          <w:sz w:val="28"/>
          <w:szCs w:val="28"/>
          <w:lang w:val="en-US"/>
        </w:rPr>
        <w:t>VI</w:t>
      </w:r>
      <w:r w:rsidRPr="00674695">
        <w:rPr>
          <w:b/>
          <w:bCs/>
          <w:color w:val="000000"/>
          <w:sz w:val="28"/>
          <w:szCs w:val="28"/>
        </w:rPr>
        <w:t>) (первое чтение)</w:t>
      </w:r>
    </w:p>
    <w:p w:rsidR="00F664AB" w:rsidRPr="00674695" w:rsidRDefault="00F664AB" w:rsidP="00F664A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674695">
        <w:rPr>
          <w:rFonts w:ascii="Times New Roman" w:hAnsi="Times New Roman"/>
          <w:sz w:val="28"/>
          <w:szCs w:val="28"/>
        </w:rPr>
        <w:t>(распоряжение Правительства ПМР от 21.09.2018г. № 740р)</w:t>
      </w:r>
    </w:p>
    <w:p w:rsidR="00F664AB" w:rsidRPr="00674695" w:rsidRDefault="00F664AB" w:rsidP="00F664AB">
      <w:pPr>
        <w:ind w:firstLine="567"/>
        <w:jc w:val="both"/>
        <w:rPr>
          <w:bCs/>
          <w:color w:val="000000"/>
          <w:sz w:val="28"/>
          <w:szCs w:val="28"/>
        </w:rPr>
      </w:pPr>
      <w:r w:rsidRPr="00674695">
        <w:rPr>
          <w:bCs/>
          <w:color w:val="000000"/>
          <w:sz w:val="28"/>
          <w:szCs w:val="28"/>
          <w:lang w:val="en-US"/>
        </w:rPr>
        <w:t>I</w:t>
      </w:r>
      <w:r w:rsidRPr="00674695">
        <w:rPr>
          <w:bCs/>
          <w:color w:val="000000"/>
          <w:sz w:val="28"/>
          <w:szCs w:val="28"/>
        </w:rPr>
        <w:t>/Инициатива/</w:t>
      </w:r>
      <w:r w:rsidRPr="00674695">
        <w:rPr>
          <w:bCs/>
          <w:color w:val="000000"/>
          <w:sz w:val="28"/>
          <w:szCs w:val="28"/>
          <w:lang w:val="en-US"/>
        </w:rPr>
        <w:t>VI</w:t>
      </w:r>
      <w:r w:rsidRPr="00674695">
        <w:rPr>
          <w:bCs/>
          <w:color w:val="000000"/>
          <w:sz w:val="28"/>
          <w:szCs w:val="28"/>
        </w:rPr>
        <w:t xml:space="preserve"> созыв/</w:t>
      </w:r>
      <w:r>
        <w:rPr>
          <w:bCs/>
          <w:color w:val="000000"/>
          <w:sz w:val="28"/>
          <w:szCs w:val="28"/>
        </w:rPr>
        <w:t>1128</w:t>
      </w:r>
      <w:r w:rsidRPr="00674695">
        <w:rPr>
          <w:bCs/>
          <w:color w:val="000000"/>
          <w:sz w:val="28"/>
          <w:szCs w:val="28"/>
        </w:rPr>
        <w:t>(</w:t>
      </w:r>
      <w:r w:rsidRPr="00674695">
        <w:rPr>
          <w:bCs/>
          <w:color w:val="000000"/>
          <w:sz w:val="28"/>
          <w:szCs w:val="28"/>
          <w:lang w:val="en-US"/>
        </w:rPr>
        <w:t>VI</w:t>
      </w:r>
      <w:r w:rsidRPr="00674695">
        <w:rPr>
          <w:bCs/>
          <w:color w:val="000000"/>
          <w:sz w:val="28"/>
          <w:szCs w:val="28"/>
        </w:rPr>
        <w:t>))</w:t>
      </w:r>
    </w:p>
    <w:p w:rsidR="00F664AB" w:rsidRPr="00674695" w:rsidRDefault="00F664AB" w:rsidP="00F664AB">
      <w:pPr>
        <w:ind w:firstLine="567"/>
        <w:jc w:val="both"/>
        <w:rPr>
          <w:sz w:val="28"/>
          <w:szCs w:val="28"/>
        </w:rPr>
      </w:pPr>
      <w:r w:rsidRPr="00674695">
        <w:rPr>
          <w:sz w:val="28"/>
          <w:szCs w:val="28"/>
        </w:rPr>
        <w:t xml:space="preserve">Доклад: И. С. Буга </w:t>
      </w:r>
    </w:p>
    <w:p w:rsidR="00F664AB" w:rsidRDefault="00F664AB" w:rsidP="00F664AB">
      <w:pPr>
        <w:rPr>
          <w:b/>
          <w:sz w:val="28"/>
          <w:szCs w:val="28"/>
        </w:rPr>
      </w:pPr>
    </w:p>
    <w:p w:rsidR="00F664AB" w:rsidRDefault="00F664AB" w:rsidP="00F664AB">
      <w:pPr>
        <w:rPr>
          <w:b/>
          <w:sz w:val="28"/>
          <w:szCs w:val="28"/>
        </w:rPr>
      </w:pPr>
    </w:p>
    <w:p w:rsidR="00F664AB" w:rsidRDefault="00F664AB" w:rsidP="00F664AB">
      <w:pPr>
        <w:rPr>
          <w:b/>
          <w:sz w:val="28"/>
          <w:szCs w:val="28"/>
        </w:rPr>
      </w:pPr>
    </w:p>
    <w:p w:rsidR="00F664AB" w:rsidRDefault="00F664AB" w:rsidP="00F664AB">
      <w:pPr>
        <w:rPr>
          <w:b/>
          <w:sz w:val="28"/>
          <w:szCs w:val="28"/>
        </w:rPr>
      </w:pPr>
    </w:p>
    <w:p w:rsidR="00F664AB" w:rsidRDefault="00F664AB" w:rsidP="00F664AB">
      <w:pPr>
        <w:rPr>
          <w:b/>
          <w:sz w:val="28"/>
          <w:szCs w:val="28"/>
        </w:rPr>
      </w:pPr>
    </w:p>
    <w:p w:rsidR="00F664AB" w:rsidRDefault="00F664AB" w:rsidP="00F664AB">
      <w:pPr>
        <w:rPr>
          <w:b/>
          <w:sz w:val="28"/>
          <w:szCs w:val="28"/>
        </w:rPr>
      </w:pPr>
      <w:r w:rsidRPr="00D2057C">
        <w:rPr>
          <w:b/>
          <w:sz w:val="28"/>
          <w:szCs w:val="28"/>
        </w:rPr>
        <w:t xml:space="preserve">Председатель Комитета        </w:t>
      </w:r>
      <w:r>
        <w:rPr>
          <w:b/>
          <w:sz w:val="28"/>
          <w:szCs w:val="28"/>
        </w:rPr>
        <w:t xml:space="preserve">                                                 И. С. Буга</w:t>
      </w:r>
    </w:p>
    <w:p w:rsidR="00BC58C5" w:rsidRPr="00F664AB" w:rsidRDefault="00BC58C5" w:rsidP="00F664AB"/>
    <w:sectPr w:rsidR="00BC58C5" w:rsidRPr="00F664AB" w:rsidSect="00B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778"/>
    <w:rsid w:val="00311324"/>
    <w:rsid w:val="003742E3"/>
    <w:rsid w:val="00490BF4"/>
    <w:rsid w:val="005D5778"/>
    <w:rsid w:val="006A5407"/>
    <w:rsid w:val="006A7E4E"/>
    <w:rsid w:val="008A498A"/>
    <w:rsid w:val="00923779"/>
    <w:rsid w:val="00B038FD"/>
    <w:rsid w:val="00BC58C5"/>
    <w:rsid w:val="00D70A79"/>
    <w:rsid w:val="00F664AB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778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5D577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5D5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D5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F664AB"/>
    <w:rPr>
      <w:color w:val="0000FF"/>
      <w:u w:val="single"/>
    </w:rPr>
  </w:style>
  <w:style w:type="character" w:customStyle="1" w:styleId="extended-textshort">
    <w:name w:val="extended-text__short"/>
    <w:basedOn w:val="a0"/>
    <w:rsid w:val="00BC5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4</cp:revision>
  <cp:lastPrinted>2018-11-05T07:19:00Z</cp:lastPrinted>
  <dcterms:created xsi:type="dcterms:W3CDTF">2018-10-31T07:56:00Z</dcterms:created>
  <dcterms:modified xsi:type="dcterms:W3CDTF">2018-11-05T07:19:00Z</dcterms:modified>
</cp:coreProperties>
</file>