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8F" w:rsidRPr="00D963DD" w:rsidRDefault="00A1028F" w:rsidP="00A1028F">
      <w:pPr>
        <w:suppressAutoHyphens/>
        <w:rPr>
          <w:sz w:val="28"/>
          <w:szCs w:val="28"/>
          <w:lang w:eastAsia="ar-SA"/>
        </w:rPr>
      </w:pPr>
    </w:p>
    <w:p w:rsidR="00A1028F" w:rsidRPr="00D963DD" w:rsidRDefault="00A1028F" w:rsidP="00A1028F">
      <w:pPr>
        <w:suppressAutoHyphens/>
        <w:rPr>
          <w:sz w:val="28"/>
          <w:szCs w:val="28"/>
          <w:lang w:eastAsia="ar-SA"/>
        </w:rPr>
      </w:pPr>
    </w:p>
    <w:p w:rsidR="00A1028F" w:rsidRPr="00D963DD" w:rsidRDefault="00A1028F" w:rsidP="00A1028F">
      <w:pPr>
        <w:suppressAutoHyphens/>
        <w:rPr>
          <w:sz w:val="28"/>
          <w:szCs w:val="28"/>
          <w:lang w:eastAsia="ar-SA"/>
        </w:rPr>
      </w:pPr>
    </w:p>
    <w:p w:rsidR="00A1028F" w:rsidRPr="00D963DD" w:rsidRDefault="00A1028F" w:rsidP="00A1028F">
      <w:pPr>
        <w:suppressAutoHyphens/>
        <w:rPr>
          <w:sz w:val="28"/>
          <w:szCs w:val="28"/>
          <w:lang w:eastAsia="ar-SA"/>
        </w:rPr>
      </w:pPr>
    </w:p>
    <w:p w:rsidR="00A1028F" w:rsidRPr="00D963DD" w:rsidRDefault="00A1028F" w:rsidP="00A1028F">
      <w:pPr>
        <w:suppressAutoHyphens/>
        <w:rPr>
          <w:sz w:val="28"/>
          <w:szCs w:val="28"/>
          <w:lang w:eastAsia="ar-SA"/>
        </w:rPr>
      </w:pPr>
    </w:p>
    <w:p w:rsidR="00A1028F" w:rsidRPr="00D963DD" w:rsidRDefault="00A1028F" w:rsidP="00A1028F">
      <w:pPr>
        <w:suppressAutoHyphens/>
        <w:jc w:val="center"/>
        <w:outlineLvl w:val="0"/>
        <w:rPr>
          <w:b/>
          <w:sz w:val="28"/>
          <w:szCs w:val="28"/>
          <w:lang w:eastAsia="ar-SA"/>
        </w:rPr>
      </w:pPr>
      <w:r w:rsidRPr="00D963DD">
        <w:rPr>
          <w:b/>
          <w:sz w:val="28"/>
          <w:szCs w:val="28"/>
          <w:lang w:eastAsia="ar-SA"/>
        </w:rPr>
        <w:t xml:space="preserve">ПОСТАНОВЛЕНИЕ № </w:t>
      </w:r>
      <w:r w:rsidR="00A359B4">
        <w:rPr>
          <w:b/>
          <w:sz w:val="28"/>
          <w:szCs w:val="28"/>
          <w:lang w:eastAsia="ar-SA"/>
        </w:rPr>
        <w:t>327</w:t>
      </w:r>
    </w:p>
    <w:p w:rsidR="00A1028F" w:rsidRPr="00D963DD" w:rsidRDefault="00A1028F" w:rsidP="00A1028F">
      <w:pPr>
        <w:suppressAutoHyphens/>
        <w:jc w:val="center"/>
        <w:outlineLvl w:val="0"/>
        <w:rPr>
          <w:sz w:val="28"/>
          <w:szCs w:val="28"/>
          <w:lang w:eastAsia="ar-SA"/>
        </w:rPr>
      </w:pPr>
    </w:p>
    <w:p w:rsidR="00A1028F" w:rsidRPr="00D963DD" w:rsidRDefault="00A1028F" w:rsidP="00A1028F">
      <w:pPr>
        <w:suppressAutoHyphens/>
        <w:outlineLvl w:val="0"/>
        <w:rPr>
          <w:sz w:val="28"/>
          <w:szCs w:val="28"/>
          <w:lang w:eastAsia="ar-SA"/>
        </w:rPr>
      </w:pPr>
      <w:r w:rsidRPr="00D963DD">
        <w:rPr>
          <w:sz w:val="28"/>
          <w:szCs w:val="28"/>
          <w:lang w:eastAsia="ar-SA"/>
        </w:rPr>
        <w:t>Принято Верховным Советом</w:t>
      </w:r>
    </w:p>
    <w:p w:rsidR="00A1028F" w:rsidRPr="00D963DD" w:rsidRDefault="00A1028F" w:rsidP="00A1028F">
      <w:pPr>
        <w:suppressAutoHyphens/>
        <w:rPr>
          <w:sz w:val="28"/>
          <w:szCs w:val="28"/>
          <w:lang w:eastAsia="ar-SA"/>
        </w:rPr>
      </w:pPr>
      <w:r w:rsidRPr="00D963DD">
        <w:rPr>
          <w:sz w:val="28"/>
          <w:szCs w:val="28"/>
          <w:lang w:eastAsia="ar-SA"/>
        </w:rPr>
        <w:t>Приднестровской Молдавской Республики                               13 мая 2021 года</w:t>
      </w:r>
    </w:p>
    <w:p w:rsidR="00A1028F" w:rsidRPr="00D963DD" w:rsidRDefault="00A1028F" w:rsidP="00A1028F">
      <w:pPr>
        <w:suppressAutoHyphens/>
        <w:ind w:right="3594"/>
        <w:rPr>
          <w:sz w:val="28"/>
          <w:szCs w:val="28"/>
          <w:lang w:eastAsia="ar-SA"/>
        </w:rPr>
      </w:pPr>
    </w:p>
    <w:p w:rsidR="0016646E" w:rsidRPr="00D963DD" w:rsidRDefault="0016646E" w:rsidP="0016646E">
      <w:pPr>
        <w:pStyle w:val="a3"/>
        <w:tabs>
          <w:tab w:val="left" w:pos="5954"/>
        </w:tabs>
        <w:ind w:right="3683"/>
        <w:jc w:val="both"/>
        <w:rPr>
          <w:b/>
          <w:bCs/>
          <w:sz w:val="28"/>
          <w:szCs w:val="28"/>
        </w:rPr>
      </w:pPr>
      <w:r w:rsidRPr="00D963DD">
        <w:rPr>
          <w:b/>
          <w:bCs/>
          <w:sz w:val="28"/>
          <w:szCs w:val="28"/>
        </w:rPr>
        <w:t xml:space="preserve">Об утверждении отчета о ходе реализации государственной целевой программы </w:t>
      </w:r>
      <w:r w:rsidRPr="00D963DD">
        <w:rPr>
          <w:b/>
          <w:sz w:val="28"/>
          <w:szCs w:val="28"/>
        </w:rPr>
        <w:t>«Иммунизация населения Приднестровской Молдавской Республики на 2016–2020 годы» и об эффективности использования финансовых средств за 2016</w:t>
      </w:r>
      <w:r w:rsidR="000A3BE6">
        <w:rPr>
          <w:b/>
          <w:sz w:val="28"/>
          <w:szCs w:val="28"/>
        </w:rPr>
        <w:t>–</w:t>
      </w:r>
      <w:r w:rsidRPr="00D963DD">
        <w:rPr>
          <w:b/>
          <w:sz w:val="28"/>
          <w:szCs w:val="28"/>
        </w:rPr>
        <w:t>2020 годы</w:t>
      </w:r>
    </w:p>
    <w:p w:rsidR="0016646E" w:rsidRPr="00D963DD" w:rsidRDefault="0016646E" w:rsidP="0016646E">
      <w:pPr>
        <w:rPr>
          <w:sz w:val="28"/>
          <w:szCs w:val="28"/>
        </w:rPr>
      </w:pPr>
    </w:p>
    <w:p w:rsidR="0016646E" w:rsidRDefault="0016646E" w:rsidP="0016646E">
      <w:pPr>
        <w:ind w:firstLine="708"/>
        <w:jc w:val="both"/>
        <w:rPr>
          <w:bCs/>
          <w:sz w:val="28"/>
          <w:szCs w:val="28"/>
        </w:rPr>
      </w:pPr>
      <w:r w:rsidRPr="00D963DD">
        <w:rPr>
          <w:sz w:val="28"/>
          <w:szCs w:val="28"/>
        </w:rPr>
        <w:t>Рассмотрев отчет о ходе реализации г</w:t>
      </w:r>
      <w:r w:rsidRPr="00D963DD">
        <w:rPr>
          <w:bCs/>
          <w:sz w:val="28"/>
          <w:szCs w:val="28"/>
        </w:rPr>
        <w:t xml:space="preserve">осударственной целевой программы </w:t>
      </w:r>
      <w:r w:rsidRPr="00D963DD">
        <w:rPr>
          <w:sz w:val="28"/>
          <w:szCs w:val="28"/>
        </w:rPr>
        <w:t>«Иммунизация населения Приднестровской Молдавской Республики на 2016–2020 годы» и об эффективности использова</w:t>
      </w:r>
      <w:r w:rsidR="00B92A40">
        <w:rPr>
          <w:sz w:val="28"/>
          <w:szCs w:val="28"/>
        </w:rPr>
        <w:t xml:space="preserve">ния финансовых средств за </w:t>
      </w:r>
      <w:r w:rsidRPr="00D963DD">
        <w:rPr>
          <w:sz w:val="28"/>
          <w:szCs w:val="28"/>
        </w:rPr>
        <w:t>201</w:t>
      </w:r>
      <w:r w:rsidR="00B92A40">
        <w:rPr>
          <w:sz w:val="28"/>
          <w:szCs w:val="28"/>
        </w:rPr>
        <w:t>6–</w:t>
      </w:r>
      <w:r w:rsidRPr="00D963DD">
        <w:rPr>
          <w:sz w:val="28"/>
          <w:szCs w:val="28"/>
        </w:rPr>
        <w:t>2020 годы</w:t>
      </w:r>
      <w:r w:rsidRPr="00D963DD">
        <w:rPr>
          <w:bCs/>
          <w:sz w:val="28"/>
          <w:szCs w:val="28"/>
        </w:rPr>
        <w:t xml:space="preserve">, </w:t>
      </w:r>
      <w:r w:rsidRPr="00D963DD">
        <w:rPr>
          <w:rFonts w:eastAsia="MS Mincho"/>
          <w:sz w:val="28"/>
          <w:szCs w:val="28"/>
        </w:rPr>
        <w:t xml:space="preserve">представленный к рассмотрению </w:t>
      </w:r>
      <w:r w:rsidRPr="00D963DD">
        <w:rPr>
          <w:sz w:val="28"/>
          <w:szCs w:val="28"/>
        </w:rPr>
        <w:t>Правительством Приднестровской Молдавской Республики (письмо Председателя Правительства от 27 февраля 2021</w:t>
      </w:r>
      <w:r w:rsidR="00B92A40">
        <w:rPr>
          <w:sz w:val="28"/>
          <w:szCs w:val="28"/>
        </w:rPr>
        <w:t xml:space="preserve"> года № </w:t>
      </w:r>
      <w:r w:rsidRPr="00D963DD">
        <w:rPr>
          <w:sz w:val="28"/>
          <w:szCs w:val="28"/>
        </w:rPr>
        <w:t>01-52/40)</w:t>
      </w:r>
      <w:r w:rsidRPr="00D963DD">
        <w:rPr>
          <w:bCs/>
          <w:sz w:val="28"/>
          <w:szCs w:val="28"/>
        </w:rPr>
        <w:t xml:space="preserve"> в соответствии со статьей 16-1 Закона Приднестровской Молдавской Республики «О бюджетной системе в Приднестровской Молдавской Республике», </w:t>
      </w:r>
      <w:r w:rsidRPr="00D963DD">
        <w:rPr>
          <w:sz w:val="28"/>
          <w:szCs w:val="28"/>
        </w:rPr>
        <w:t>Верховный Совет Приднестровской Молдавской Республики</w:t>
      </w:r>
      <w:r w:rsidRPr="00D963DD">
        <w:rPr>
          <w:bCs/>
          <w:sz w:val="28"/>
          <w:szCs w:val="28"/>
        </w:rPr>
        <w:t xml:space="preserve"> отмечает следующее.</w:t>
      </w:r>
    </w:p>
    <w:p w:rsidR="0001279A" w:rsidRPr="00D963DD" w:rsidRDefault="0001279A" w:rsidP="0016646E">
      <w:pPr>
        <w:ind w:firstLine="708"/>
        <w:jc w:val="both"/>
        <w:rPr>
          <w:sz w:val="28"/>
          <w:szCs w:val="28"/>
        </w:rPr>
      </w:pPr>
    </w:p>
    <w:p w:rsidR="0016646E" w:rsidRPr="00D963DD" w:rsidRDefault="0016646E" w:rsidP="0016646E">
      <w:pPr>
        <w:pStyle w:val="a5"/>
        <w:ind w:firstLine="709"/>
        <w:jc w:val="both"/>
        <w:rPr>
          <w:rFonts w:ascii="Times New Roman" w:hAnsi="Times New Roman" w:cs="Times New Roman"/>
          <w:sz w:val="28"/>
          <w:szCs w:val="28"/>
        </w:rPr>
      </w:pPr>
      <w:r w:rsidRPr="00D963DD">
        <w:rPr>
          <w:rFonts w:ascii="Times New Roman" w:hAnsi="Times New Roman" w:cs="Times New Roman"/>
          <w:sz w:val="28"/>
          <w:szCs w:val="28"/>
        </w:rPr>
        <w:t>Государственная целевая программа «Иммунизация населения Приднестровской Молдавской Республики на 2016–2020 годы» (далее по тексту – Программа) утверждена Законом Приднестровской Молдавской Республики от 2 июля 2015 года № 113-З-</w:t>
      </w:r>
      <w:r w:rsidRPr="00D963DD">
        <w:rPr>
          <w:rFonts w:ascii="Times New Roman" w:hAnsi="Times New Roman" w:cs="Times New Roman"/>
          <w:sz w:val="28"/>
          <w:szCs w:val="28"/>
          <w:lang w:val="en-US"/>
        </w:rPr>
        <w:t>V</w:t>
      </w:r>
      <w:r w:rsidRPr="00D963DD">
        <w:rPr>
          <w:rFonts w:ascii="Times New Roman" w:hAnsi="Times New Roman" w:cs="Times New Roman"/>
          <w:sz w:val="28"/>
          <w:szCs w:val="28"/>
        </w:rPr>
        <w:t xml:space="preserve"> (САЗ 15-27) и направлена на поддержание эпидемиологического благополучия населения республики по инфекциям, управляемым средствами иммунопрофилактики.</w:t>
      </w:r>
    </w:p>
    <w:p w:rsidR="0016646E" w:rsidRPr="00D963DD" w:rsidRDefault="0016646E" w:rsidP="00B92A40">
      <w:pPr>
        <w:pStyle w:val="a3"/>
        <w:suppressAutoHyphens/>
        <w:ind w:firstLine="709"/>
        <w:jc w:val="both"/>
        <w:rPr>
          <w:sz w:val="28"/>
          <w:szCs w:val="28"/>
        </w:rPr>
      </w:pPr>
      <w:r w:rsidRPr="00D963DD">
        <w:rPr>
          <w:bCs/>
          <w:sz w:val="28"/>
          <w:szCs w:val="28"/>
        </w:rPr>
        <w:t>Основной задачей П</w:t>
      </w:r>
      <w:r w:rsidRPr="00D963DD">
        <w:rPr>
          <w:sz w:val="28"/>
          <w:szCs w:val="28"/>
        </w:rPr>
        <w:t>рограммы является поддержание эпидемиологического благополучия населения республики по инфекциям, управляемым средствами иммунопрофилактики.</w:t>
      </w:r>
    </w:p>
    <w:p w:rsidR="0016646E" w:rsidRPr="00D963DD" w:rsidRDefault="0016646E" w:rsidP="00B92A40">
      <w:pPr>
        <w:pStyle w:val="a3"/>
        <w:suppressAutoHyphens/>
        <w:ind w:firstLine="709"/>
        <w:jc w:val="both"/>
        <w:rPr>
          <w:sz w:val="28"/>
          <w:szCs w:val="28"/>
        </w:rPr>
      </w:pPr>
      <w:r w:rsidRPr="00D963DD">
        <w:rPr>
          <w:sz w:val="28"/>
          <w:szCs w:val="28"/>
        </w:rPr>
        <w:t>В 2016</w:t>
      </w:r>
      <w:r w:rsidR="00E0165C">
        <w:rPr>
          <w:sz w:val="28"/>
          <w:szCs w:val="28"/>
        </w:rPr>
        <w:t>–</w:t>
      </w:r>
      <w:r w:rsidRPr="00D963DD">
        <w:rPr>
          <w:sz w:val="28"/>
          <w:szCs w:val="28"/>
        </w:rPr>
        <w:t xml:space="preserve">2020 годы Программой планировалось проведение шести мероприятий, на реализацию которых Программой запланировано выделение из республиканского бюджета целевых средств в сумме </w:t>
      </w:r>
      <w:r w:rsidRPr="00D963DD">
        <w:rPr>
          <w:bCs/>
          <w:sz w:val="28"/>
          <w:szCs w:val="28"/>
        </w:rPr>
        <w:t>24 648</w:t>
      </w:r>
      <w:r w:rsidR="00B92A40">
        <w:rPr>
          <w:bCs/>
          <w:sz w:val="28"/>
          <w:szCs w:val="28"/>
        </w:rPr>
        <w:t> </w:t>
      </w:r>
      <w:r w:rsidRPr="00D963DD">
        <w:rPr>
          <w:bCs/>
          <w:sz w:val="28"/>
          <w:szCs w:val="28"/>
        </w:rPr>
        <w:t>835</w:t>
      </w:r>
      <w:r w:rsidR="00B92A40">
        <w:rPr>
          <w:bCs/>
          <w:sz w:val="28"/>
          <w:szCs w:val="28"/>
        </w:rPr>
        <w:t xml:space="preserve"> </w:t>
      </w:r>
      <w:r w:rsidRPr="00D963DD">
        <w:rPr>
          <w:bCs/>
          <w:sz w:val="28"/>
          <w:szCs w:val="28"/>
        </w:rPr>
        <w:t xml:space="preserve">руб. </w:t>
      </w:r>
      <w:r w:rsidRPr="00D963DD">
        <w:rPr>
          <w:sz w:val="28"/>
          <w:szCs w:val="28"/>
        </w:rPr>
        <w:t>В утвержденный план финансирования по смете расходов на реализацию Программы были заложены из республиканского бюджета денежные средства в сумме 10 607</w:t>
      </w:r>
      <w:r w:rsidR="001054CC">
        <w:rPr>
          <w:sz w:val="28"/>
          <w:szCs w:val="28"/>
        </w:rPr>
        <w:t> </w:t>
      </w:r>
      <w:r w:rsidRPr="00D963DD">
        <w:rPr>
          <w:sz w:val="28"/>
          <w:szCs w:val="28"/>
        </w:rPr>
        <w:t>767</w:t>
      </w:r>
      <w:r w:rsidR="001054CC" w:rsidRPr="001054CC">
        <w:rPr>
          <w:sz w:val="28"/>
          <w:szCs w:val="28"/>
        </w:rPr>
        <w:t xml:space="preserve"> </w:t>
      </w:r>
      <w:r w:rsidRPr="00D963DD">
        <w:rPr>
          <w:sz w:val="28"/>
          <w:szCs w:val="28"/>
        </w:rPr>
        <w:t>руб. (43% от суммы, запланированной по Программе). Из них профинансировано 10 124</w:t>
      </w:r>
      <w:r w:rsidR="00B92A40">
        <w:rPr>
          <w:sz w:val="28"/>
          <w:szCs w:val="28"/>
        </w:rPr>
        <w:t> </w:t>
      </w:r>
      <w:r w:rsidRPr="00D963DD">
        <w:rPr>
          <w:sz w:val="28"/>
          <w:szCs w:val="28"/>
        </w:rPr>
        <w:t>232</w:t>
      </w:r>
      <w:r w:rsidR="00B92A40">
        <w:rPr>
          <w:sz w:val="28"/>
          <w:szCs w:val="28"/>
        </w:rPr>
        <w:t xml:space="preserve"> </w:t>
      </w:r>
      <w:r w:rsidRPr="00D963DD">
        <w:rPr>
          <w:sz w:val="28"/>
          <w:szCs w:val="28"/>
        </w:rPr>
        <w:t>руб., что составляет 95,4% от утвержденного плана.</w:t>
      </w:r>
    </w:p>
    <w:p w:rsidR="0016646E" w:rsidRPr="00D963DD" w:rsidRDefault="00B92A40" w:rsidP="00B92A40">
      <w:pPr>
        <w:pStyle w:val="a3"/>
        <w:suppressAutoHyphens/>
        <w:ind w:firstLine="709"/>
        <w:jc w:val="both"/>
        <w:rPr>
          <w:sz w:val="28"/>
          <w:szCs w:val="28"/>
        </w:rPr>
      </w:pPr>
      <w:r>
        <w:rPr>
          <w:sz w:val="28"/>
          <w:szCs w:val="28"/>
        </w:rPr>
        <w:lastRenderedPageBreak/>
        <w:t>Следует отметить, что в 2016–</w:t>
      </w:r>
      <w:r w:rsidR="0016646E" w:rsidRPr="00D963DD">
        <w:rPr>
          <w:sz w:val="28"/>
          <w:szCs w:val="28"/>
        </w:rPr>
        <w:t>2020 годах Программой предусмотрены следующие мероприятия:</w:t>
      </w:r>
    </w:p>
    <w:p w:rsidR="0016646E" w:rsidRPr="00D963DD" w:rsidRDefault="00B92A40" w:rsidP="00E0165C">
      <w:pPr>
        <w:suppressAutoHyphens/>
        <w:ind w:firstLine="709"/>
        <w:jc w:val="both"/>
        <w:rPr>
          <w:sz w:val="28"/>
          <w:szCs w:val="28"/>
        </w:rPr>
      </w:pPr>
      <w:r>
        <w:rPr>
          <w:sz w:val="28"/>
          <w:szCs w:val="28"/>
        </w:rPr>
        <w:t xml:space="preserve">1. </w:t>
      </w:r>
      <w:r w:rsidR="0016646E" w:rsidRPr="00D963DD">
        <w:rPr>
          <w:sz w:val="28"/>
          <w:szCs w:val="28"/>
        </w:rPr>
        <w:t xml:space="preserve">На подготовку кадров </w:t>
      </w:r>
      <w:r w:rsidR="0016646E" w:rsidRPr="00D963DD">
        <w:rPr>
          <w:bCs/>
          <w:sz w:val="28"/>
          <w:szCs w:val="28"/>
        </w:rPr>
        <w:t>в сумме 289</w:t>
      </w:r>
      <w:r w:rsidR="001054CC">
        <w:rPr>
          <w:bCs/>
          <w:sz w:val="28"/>
          <w:szCs w:val="28"/>
        </w:rPr>
        <w:t> </w:t>
      </w:r>
      <w:r w:rsidR="0016646E" w:rsidRPr="00D963DD">
        <w:rPr>
          <w:bCs/>
          <w:sz w:val="28"/>
          <w:szCs w:val="28"/>
        </w:rPr>
        <w:t>800</w:t>
      </w:r>
      <w:r w:rsidR="001054CC" w:rsidRPr="001054CC">
        <w:rPr>
          <w:bCs/>
          <w:sz w:val="28"/>
          <w:szCs w:val="28"/>
        </w:rPr>
        <w:t xml:space="preserve"> </w:t>
      </w:r>
      <w:r w:rsidR="0016646E" w:rsidRPr="00D963DD">
        <w:rPr>
          <w:bCs/>
          <w:sz w:val="28"/>
          <w:szCs w:val="28"/>
        </w:rPr>
        <w:t xml:space="preserve">руб., по смете расходов утверждено </w:t>
      </w:r>
      <w:r w:rsidR="0016646E" w:rsidRPr="00D963DD">
        <w:rPr>
          <w:sz w:val="28"/>
          <w:szCs w:val="28"/>
        </w:rPr>
        <w:t>140</w:t>
      </w:r>
      <w:r w:rsidR="001054CC">
        <w:rPr>
          <w:sz w:val="28"/>
          <w:szCs w:val="28"/>
        </w:rPr>
        <w:t> </w:t>
      </w:r>
      <w:r w:rsidR="0016646E" w:rsidRPr="00D963DD">
        <w:rPr>
          <w:sz w:val="28"/>
          <w:szCs w:val="28"/>
        </w:rPr>
        <w:t>916</w:t>
      </w:r>
      <w:r w:rsidR="001054CC" w:rsidRPr="001054CC">
        <w:rPr>
          <w:sz w:val="28"/>
          <w:szCs w:val="28"/>
        </w:rPr>
        <w:t xml:space="preserve"> </w:t>
      </w:r>
      <w:r w:rsidR="0016646E" w:rsidRPr="00D963DD">
        <w:rPr>
          <w:sz w:val="28"/>
          <w:szCs w:val="28"/>
        </w:rPr>
        <w:t>руб. (48,6% от суммы, запланированной по Программе), данные средства перераспределены на мероприятие</w:t>
      </w:r>
      <w:r w:rsidR="0001279A">
        <w:rPr>
          <w:sz w:val="28"/>
          <w:szCs w:val="28"/>
        </w:rPr>
        <w:t>,</w:t>
      </w:r>
      <w:r w:rsidR="0016646E" w:rsidRPr="00D963DD">
        <w:rPr>
          <w:sz w:val="28"/>
          <w:szCs w:val="28"/>
        </w:rPr>
        <w:t xml:space="preserve"> предусматривающее приобретение вакцин, средств для иммунизации, их транспортировки и хранения.</w:t>
      </w:r>
    </w:p>
    <w:p w:rsidR="0016646E" w:rsidRPr="00D963DD" w:rsidRDefault="00B92A40" w:rsidP="00E0165C">
      <w:pPr>
        <w:tabs>
          <w:tab w:val="left" w:pos="709"/>
          <w:tab w:val="left" w:pos="851"/>
          <w:tab w:val="left" w:pos="993"/>
          <w:tab w:val="num" w:pos="1211"/>
        </w:tabs>
        <w:suppressAutoHyphens/>
        <w:ind w:firstLine="709"/>
        <w:jc w:val="both"/>
        <w:rPr>
          <w:sz w:val="28"/>
          <w:szCs w:val="28"/>
        </w:rPr>
      </w:pPr>
      <w:r>
        <w:rPr>
          <w:sz w:val="28"/>
          <w:szCs w:val="28"/>
        </w:rPr>
        <w:t xml:space="preserve">2. </w:t>
      </w:r>
      <w:r w:rsidR="0016646E" w:rsidRPr="00D963DD">
        <w:rPr>
          <w:sz w:val="28"/>
          <w:szCs w:val="28"/>
        </w:rPr>
        <w:t xml:space="preserve">Для приобретения вакцин, средств для иммунизации, </w:t>
      </w:r>
      <w:r w:rsidR="001054CC">
        <w:rPr>
          <w:sz w:val="28"/>
          <w:szCs w:val="28"/>
        </w:rPr>
        <w:br/>
      </w:r>
      <w:r w:rsidR="0016646E" w:rsidRPr="00D963DD">
        <w:rPr>
          <w:sz w:val="28"/>
          <w:szCs w:val="28"/>
        </w:rPr>
        <w:t xml:space="preserve">их транспортировки и хранения </w:t>
      </w:r>
      <w:r w:rsidR="0016646E" w:rsidRPr="00D963DD">
        <w:rPr>
          <w:bCs/>
          <w:sz w:val="28"/>
          <w:szCs w:val="28"/>
        </w:rPr>
        <w:t xml:space="preserve">в сумме </w:t>
      </w:r>
      <w:r w:rsidR="0016646E" w:rsidRPr="00D963DD">
        <w:rPr>
          <w:sz w:val="28"/>
          <w:szCs w:val="28"/>
        </w:rPr>
        <w:t>22 788</w:t>
      </w:r>
      <w:r w:rsidR="001054CC">
        <w:rPr>
          <w:sz w:val="28"/>
          <w:szCs w:val="28"/>
        </w:rPr>
        <w:t> </w:t>
      </w:r>
      <w:r w:rsidR="0016646E" w:rsidRPr="00D963DD">
        <w:rPr>
          <w:sz w:val="28"/>
          <w:szCs w:val="28"/>
        </w:rPr>
        <w:t>920</w:t>
      </w:r>
      <w:r w:rsidR="001054CC" w:rsidRPr="001054CC">
        <w:rPr>
          <w:sz w:val="28"/>
          <w:szCs w:val="28"/>
        </w:rPr>
        <w:t xml:space="preserve"> </w:t>
      </w:r>
      <w:r w:rsidR="0016646E" w:rsidRPr="00D963DD">
        <w:rPr>
          <w:sz w:val="28"/>
          <w:szCs w:val="28"/>
        </w:rPr>
        <w:t xml:space="preserve">руб. (ежегодно </w:t>
      </w:r>
      <w:r w:rsidR="001054CC">
        <w:rPr>
          <w:sz w:val="28"/>
          <w:szCs w:val="28"/>
        </w:rPr>
        <w:br/>
      </w:r>
      <w:r w:rsidR="0016646E" w:rsidRPr="00D963DD">
        <w:rPr>
          <w:sz w:val="28"/>
          <w:szCs w:val="28"/>
        </w:rPr>
        <w:t xml:space="preserve">по </w:t>
      </w:r>
      <w:r w:rsidR="0016646E" w:rsidRPr="00D963DD">
        <w:rPr>
          <w:color w:val="000000"/>
          <w:sz w:val="28"/>
          <w:szCs w:val="28"/>
        </w:rPr>
        <w:t>4 557</w:t>
      </w:r>
      <w:r w:rsidR="004879DD">
        <w:rPr>
          <w:color w:val="000000"/>
          <w:sz w:val="28"/>
          <w:szCs w:val="28"/>
        </w:rPr>
        <w:t> </w:t>
      </w:r>
      <w:r w:rsidR="0016646E" w:rsidRPr="00D963DD">
        <w:rPr>
          <w:color w:val="000000"/>
          <w:sz w:val="28"/>
          <w:szCs w:val="28"/>
        </w:rPr>
        <w:t>784</w:t>
      </w:r>
      <w:r w:rsidR="004879DD">
        <w:rPr>
          <w:color w:val="000000"/>
          <w:sz w:val="28"/>
          <w:szCs w:val="28"/>
        </w:rPr>
        <w:t xml:space="preserve"> </w:t>
      </w:r>
      <w:r w:rsidR="0016646E" w:rsidRPr="00D963DD">
        <w:rPr>
          <w:sz w:val="28"/>
          <w:szCs w:val="28"/>
        </w:rPr>
        <w:t xml:space="preserve">руб.), утверждено по смете расходов 9 858 523 руб. (43,3% </w:t>
      </w:r>
      <w:r w:rsidR="001054CC">
        <w:rPr>
          <w:sz w:val="28"/>
          <w:szCs w:val="28"/>
        </w:rPr>
        <w:br/>
      </w:r>
      <w:r w:rsidR="0016646E" w:rsidRPr="00D963DD">
        <w:rPr>
          <w:sz w:val="28"/>
          <w:szCs w:val="28"/>
        </w:rPr>
        <w:t>от суммы, запланированной по Программе), выделено финансирования 9 785</w:t>
      </w:r>
      <w:r w:rsidR="004879DD">
        <w:rPr>
          <w:sz w:val="28"/>
          <w:szCs w:val="28"/>
        </w:rPr>
        <w:t> </w:t>
      </w:r>
      <w:r w:rsidR="0016646E" w:rsidRPr="00D963DD">
        <w:rPr>
          <w:sz w:val="28"/>
          <w:szCs w:val="28"/>
        </w:rPr>
        <w:t>045</w:t>
      </w:r>
      <w:r w:rsidR="004879DD">
        <w:rPr>
          <w:sz w:val="28"/>
          <w:szCs w:val="28"/>
        </w:rPr>
        <w:t xml:space="preserve"> </w:t>
      </w:r>
      <w:r w:rsidR="0016646E" w:rsidRPr="00D963DD">
        <w:rPr>
          <w:sz w:val="28"/>
          <w:szCs w:val="28"/>
        </w:rPr>
        <w:t>руб. (97,4% от суммы, запланированной по смете). При этом дополнительно перераспределено на общую сумму 183</w:t>
      </w:r>
      <w:r w:rsidR="001054CC">
        <w:rPr>
          <w:sz w:val="28"/>
          <w:szCs w:val="28"/>
        </w:rPr>
        <w:t> </w:t>
      </w:r>
      <w:r w:rsidR="0016646E" w:rsidRPr="00D963DD">
        <w:rPr>
          <w:sz w:val="28"/>
          <w:szCs w:val="28"/>
        </w:rPr>
        <w:t>703</w:t>
      </w:r>
      <w:r w:rsidR="001054CC" w:rsidRPr="001054CC">
        <w:rPr>
          <w:sz w:val="28"/>
          <w:szCs w:val="28"/>
        </w:rPr>
        <w:t xml:space="preserve"> </w:t>
      </w:r>
      <w:r w:rsidR="0016646E" w:rsidRPr="00D963DD">
        <w:rPr>
          <w:sz w:val="28"/>
          <w:szCs w:val="28"/>
        </w:rPr>
        <w:t xml:space="preserve">руб. за счет иных мероприятий Программы для приобретения необходимого количества вакцин. </w:t>
      </w:r>
    </w:p>
    <w:p w:rsidR="0016646E" w:rsidRPr="00D963DD" w:rsidRDefault="00B92A40" w:rsidP="00E0165C">
      <w:pPr>
        <w:tabs>
          <w:tab w:val="left" w:pos="709"/>
          <w:tab w:val="left" w:pos="851"/>
          <w:tab w:val="left" w:pos="993"/>
          <w:tab w:val="num" w:pos="1211"/>
        </w:tabs>
        <w:suppressAutoHyphens/>
        <w:ind w:firstLine="709"/>
        <w:jc w:val="both"/>
        <w:rPr>
          <w:sz w:val="28"/>
          <w:szCs w:val="28"/>
        </w:rPr>
      </w:pPr>
      <w:r>
        <w:rPr>
          <w:sz w:val="28"/>
          <w:szCs w:val="28"/>
        </w:rPr>
        <w:t xml:space="preserve">3. </w:t>
      </w:r>
      <w:r w:rsidR="0016646E" w:rsidRPr="00D963DD">
        <w:rPr>
          <w:sz w:val="28"/>
          <w:szCs w:val="28"/>
        </w:rPr>
        <w:t xml:space="preserve">Для лабораторной диагностики </w:t>
      </w:r>
      <w:r w:rsidR="0016646E" w:rsidRPr="00D963DD">
        <w:rPr>
          <w:bCs/>
          <w:sz w:val="28"/>
          <w:szCs w:val="28"/>
        </w:rPr>
        <w:t>в сумме</w:t>
      </w:r>
      <w:r w:rsidR="0016646E" w:rsidRPr="00D963DD">
        <w:rPr>
          <w:sz w:val="28"/>
          <w:szCs w:val="28"/>
        </w:rPr>
        <w:t xml:space="preserve"> 1 075 070 руб. (ежегодно </w:t>
      </w:r>
      <w:r w:rsidR="001054CC">
        <w:rPr>
          <w:sz w:val="28"/>
          <w:szCs w:val="28"/>
        </w:rPr>
        <w:br/>
      </w:r>
      <w:r w:rsidR="0016646E" w:rsidRPr="00D963DD">
        <w:rPr>
          <w:sz w:val="28"/>
          <w:szCs w:val="28"/>
        </w:rPr>
        <w:t>по 215 014 руб.), утверждено по смете расходов 427</w:t>
      </w:r>
      <w:r w:rsidR="001054CC">
        <w:rPr>
          <w:sz w:val="28"/>
          <w:szCs w:val="28"/>
        </w:rPr>
        <w:t> </w:t>
      </w:r>
      <w:r w:rsidR="0016646E" w:rsidRPr="00D963DD">
        <w:rPr>
          <w:sz w:val="28"/>
          <w:szCs w:val="28"/>
        </w:rPr>
        <w:t>141</w:t>
      </w:r>
      <w:r w:rsidR="001054CC" w:rsidRPr="001054CC">
        <w:rPr>
          <w:sz w:val="28"/>
          <w:szCs w:val="28"/>
        </w:rPr>
        <w:t xml:space="preserve"> </w:t>
      </w:r>
      <w:r w:rsidR="0016646E" w:rsidRPr="00D963DD">
        <w:rPr>
          <w:sz w:val="28"/>
          <w:szCs w:val="28"/>
        </w:rPr>
        <w:t>руб. (39,7% от суммы, запланированной по Программе), выделено финансирования 245</w:t>
      </w:r>
      <w:r w:rsidR="001054CC">
        <w:rPr>
          <w:sz w:val="28"/>
          <w:szCs w:val="28"/>
        </w:rPr>
        <w:t> </w:t>
      </w:r>
      <w:r w:rsidR="0016646E" w:rsidRPr="00D963DD">
        <w:rPr>
          <w:sz w:val="28"/>
          <w:szCs w:val="28"/>
        </w:rPr>
        <w:t>147</w:t>
      </w:r>
      <w:r w:rsidR="001054CC" w:rsidRPr="000A3BE6">
        <w:rPr>
          <w:sz w:val="28"/>
          <w:szCs w:val="28"/>
        </w:rPr>
        <w:t xml:space="preserve"> </w:t>
      </w:r>
      <w:r w:rsidR="0016646E" w:rsidRPr="00D963DD">
        <w:rPr>
          <w:sz w:val="28"/>
          <w:szCs w:val="28"/>
        </w:rPr>
        <w:t xml:space="preserve">руб. </w:t>
      </w:r>
      <w:r w:rsidR="004879DD">
        <w:rPr>
          <w:sz w:val="28"/>
          <w:szCs w:val="28"/>
        </w:rPr>
        <w:br/>
      </w:r>
      <w:r w:rsidR="0016646E" w:rsidRPr="00D963DD">
        <w:rPr>
          <w:sz w:val="28"/>
          <w:szCs w:val="28"/>
        </w:rPr>
        <w:t xml:space="preserve">(67,8 % от суммы, запланированной по смете республиканского бюджета). </w:t>
      </w:r>
      <w:r w:rsidR="004879DD">
        <w:rPr>
          <w:sz w:val="28"/>
          <w:szCs w:val="28"/>
        </w:rPr>
        <w:br/>
      </w:r>
      <w:r w:rsidR="0016646E" w:rsidRPr="00D963DD">
        <w:rPr>
          <w:sz w:val="28"/>
          <w:szCs w:val="28"/>
        </w:rPr>
        <w:t>В 2016 году за счет иных мероприятий Программы по смете добавлены средства на сумму 18 837 руб., также в 2017</w:t>
      </w:r>
      <w:r w:rsidR="004879DD">
        <w:rPr>
          <w:sz w:val="28"/>
          <w:szCs w:val="28"/>
        </w:rPr>
        <w:t>–</w:t>
      </w:r>
      <w:r w:rsidR="0016646E" w:rsidRPr="00D963DD">
        <w:rPr>
          <w:sz w:val="28"/>
          <w:szCs w:val="28"/>
        </w:rPr>
        <w:t>2019 годы денежные средства были перераспределены на мероприятие</w:t>
      </w:r>
      <w:r w:rsidR="0001279A">
        <w:rPr>
          <w:sz w:val="28"/>
          <w:szCs w:val="28"/>
        </w:rPr>
        <w:t>,</w:t>
      </w:r>
      <w:r w:rsidR="0016646E" w:rsidRPr="00D963DD">
        <w:rPr>
          <w:sz w:val="28"/>
          <w:szCs w:val="28"/>
        </w:rPr>
        <w:t xml:space="preserve"> предусматривающее приобретение вакцин, средств для иммунизации, их транспортировки и хранения.</w:t>
      </w:r>
    </w:p>
    <w:p w:rsidR="0016646E" w:rsidRPr="00D963DD" w:rsidRDefault="00B92A40" w:rsidP="00E0165C">
      <w:pPr>
        <w:tabs>
          <w:tab w:val="left" w:pos="709"/>
          <w:tab w:val="left" w:pos="851"/>
          <w:tab w:val="left" w:pos="993"/>
          <w:tab w:val="num" w:pos="1211"/>
        </w:tabs>
        <w:suppressAutoHyphens/>
        <w:ind w:firstLine="709"/>
        <w:jc w:val="both"/>
        <w:rPr>
          <w:sz w:val="28"/>
          <w:szCs w:val="28"/>
        </w:rPr>
      </w:pPr>
      <w:r>
        <w:rPr>
          <w:sz w:val="28"/>
          <w:szCs w:val="28"/>
        </w:rPr>
        <w:t xml:space="preserve">4. </w:t>
      </w:r>
      <w:r w:rsidR="0016646E" w:rsidRPr="00D963DD">
        <w:rPr>
          <w:sz w:val="28"/>
          <w:szCs w:val="28"/>
        </w:rPr>
        <w:t xml:space="preserve">На медико-гигиеническое воспитание населения </w:t>
      </w:r>
      <w:r w:rsidR="0016646E" w:rsidRPr="00D963DD">
        <w:rPr>
          <w:bCs/>
          <w:sz w:val="28"/>
          <w:szCs w:val="28"/>
        </w:rPr>
        <w:t>в сумме</w:t>
      </w:r>
      <w:r w:rsidR="0016646E" w:rsidRPr="00D963DD">
        <w:rPr>
          <w:sz w:val="28"/>
          <w:szCs w:val="28"/>
        </w:rPr>
        <w:t xml:space="preserve"> </w:t>
      </w:r>
      <w:r w:rsidR="004879DD">
        <w:rPr>
          <w:sz w:val="28"/>
          <w:szCs w:val="28"/>
        </w:rPr>
        <w:br/>
      </w:r>
      <w:r w:rsidR="0016646E" w:rsidRPr="00D963DD">
        <w:rPr>
          <w:sz w:val="28"/>
          <w:szCs w:val="28"/>
        </w:rPr>
        <w:t>187</w:t>
      </w:r>
      <w:r w:rsidR="004879DD">
        <w:rPr>
          <w:sz w:val="28"/>
          <w:szCs w:val="28"/>
        </w:rPr>
        <w:t> </w:t>
      </w:r>
      <w:r w:rsidR="0016646E" w:rsidRPr="00D963DD">
        <w:rPr>
          <w:sz w:val="28"/>
          <w:szCs w:val="28"/>
        </w:rPr>
        <w:t>500</w:t>
      </w:r>
      <w:r w:rsidR="004879DD">
        <w:rPr>
          <w:sz w:val="28"/>
          <w:szCs w:val="28"/>
        </w:rPr>
        <w:t xml:space="preserve"> </w:t>
      </w:r>
      <w:r w:rsidR="0016646E" w:rsidRPr="00D963DD">
        <w:rPr>
          <w:sz w:val="28"/>
          <w:szCs w:val="28"/>
        </w:rPr>
        <w:t>рублей (ежегодно по 37</w:t>
      </w:r>
      <w:r w:rsidR="001054CC">
        <w:rPr>
          <w:sz w:val="28"/>
          <w:szCs w:val="28"/>
        </w:rPr>
        <w:t> </w:t>
      </w:r>
      <w:r w:rsidR="0016646E" w:rsidRPr="00D963DD">
        <w:rPr>
          <w:sz w:val="28"/>
          <w:szCs w:val="28"/>
        </w:rPr>
        <w:t>500</w:t>
      </w:r>
      <w:r w:rsidR="001054CC" w:rsidRPr="001054CC">
        <w:rPr>
          <w:sz w:val="28"/>
          <w:szCs w:val="28"/>
        </w:rPr>
        <w:t xml:space="preserve"> </w:t>
      </w:r>
      <w:r w:rsidR="0016646E" w:rsidRPr="00D963DD">
        <w:rPr>
          <w:sz w:val="28"/>
          <w:szCs w:val="28"/>
        </w:rPr>
        <w:t xml:space="preserve">руб.), </w:t>
      </w:r>
      <w:r w:rsidR="0016646E" w:rsidRPr="00D963DD">
        <w:rPr>
          <w:bCs/>
          <w:sz w:val="28"/>
          <w:szCs w:val="28"/>
        </w:rPr>
        <w:t>утверждено по смете</w:t>
      </w:r>
      <w:r w:rsidR="0016646E" w:rsidRPr="00D963DD">
        <w:rPr>
          <w:sz w:val="28"/>
          <w:szCs w:val="28"/>
        </w:rPr>
        <w:t xml:space="preserve"> расходов </w:t>
      </w:r>
      <w:r w:rsidR="004879DD">
        <w:rPr>
          <w:sz w:val="28"/>
          <w:szCs w:val="28"/>
        </w:rPr>
        <w:br/>
      </w:r>
      <w:r w:rsidR="0016646E" w:rsidRPr="00D963DD">
        <w:rPr>
          <w:sz w:val="28"/>
          <w:szCs w:val="28"/>
        </w:rPr>
        <w:t>82</w:t>
      </w:r>
      <w:r w:rsidR="004879DD">
        <w:rPr>
          <w:sz w:val="28"/>
          <w:szCs w:val="28"/>
        </w:rPr>
        <w:t> </w:t>
      </w:r>
      <w:r w:rsidR="0016646E" w:rsidRPr="00D963DD">
        <w:rPr>
          <w:sz w:val="28"/>
          <w:szCs w:val="28"/>
        </w:rPr>
        <w:t>970</w:t>
      </w:r>
      <w:r w:rsidR="004879DD">
        <w:rPr>
          <w:sz w:val="28"/>
          <w:szCs w:val="28"/>
        </w:rPr>
        <w:t xml:space="preserve"> </w:t>
      </w:r>
      <w:r w:rsidR="0016646E" w:rsidRPr="00D963DD">
        <w:rPr>
          <w:sz w:val="28"/>
          <w:szCs w:val="28"/>
        </w:rPr>
        <w:t>руб. (44,3% от суммы, запланированной по Программе), средства перераспределены на мероприятие</w:t>
      </w:r>
      <w:r w:rsidR="0001279A">
        <w:rPr>
          <w:sz w:val="28"/>
          <w:szCs w:val="28"/>
        </w:rPr>
        <w:t>,</w:t>
      </w:r>
      <w:r w:rsidR="0016646E" w:rsidRPr="00D963DD">
        <w:rPr>
          <w:sz w:val="28"/>
          <w:szCs w:val="28"/>
        </w:rPr>
        <w:t xml:space="preserve"> предусматривающее приобретение вакцин, средств для иммунизации, их транспортировки и хранения.</w:t>
      </w:r>
    </w:p>
    <w:p w:rsidR="0016646E" w:rsidRPr="00D963DD" w:rsidRDefault="00B92A40" w:rsidP="00E0165C">
      <w:pPr>
        <w:tabs>
          <w:tab w:val="left" w:pos="709"/>
          <w:tab w:val="left" w:pos="851"/>
          <w:tab w:val="left" w:pos="993"/>
          <w:tab w:val="left" w:pos="1134"/>
          <w:tab w:val="num" w:pos="1211"/>
        </w:tabs>
        <w:suppressAutoHyphens/>
        <w:ind w:firstLine="709"/>
        <w:jc w:val="both"/>
        <w:rPr>
          <w:sz w:val="28"/>
          <w:szCs w:val="28"/>
        </w:rPr>
      </w:pPr>
      <w:r>
        <w:rPr>
          <w:sz w:val="28"/>
          <w:szCs w:val="28"/>
        </w:rPr>
        <w:t xml:space="preserve">5. </w:t>
      </w:r>
      <w:r w:rsidR="0016646E" w:rsidRPr="00D963DD">
        <w:rPr>
          <w:sz w:val="28"/>
          <w:szCs w:val="28"/>
        </w:rPr>
        <w:t xml:space="preserve">На контроль качества вакцин и шприцев </w:t>
      </w:r>
      <w:r w:rsidR="0016646E" w:rsidRPr="00D963DD">
        <w:rPr>
          <w:bCs/>
          <w:sz w:val="28"/>
          <w:szCs w:val="28"/>
        </w:rPr>
        <w:t>в сумме</w:t>
      </w:r>
      <w:r w:rsidR="0016646E" w:rsidRPr="00D963DD">
        <w:rPr>
          <w:sz w:val="28"/>
          <w:szCs w:val="28"/>
        </w:rPr>
        <w:t xml:space="preserve"> 21 275 руб. (ежегодно по 4</w:t>
      </w:r>
      <w:r w:rsidR="004879DD">
        <w:rPr>
          <w:sz w:val="28"/>
          <w:szCs w:val="28"/>
        </w:rPr>
        <w:t> </w:t>
      </w:r>
      <w:r w:rsidR="0016646E" w:rsidRPr="00D963DD">
        <w:rPr>
          <w:sz w:val="28"/>
          <w:szCs w:val="28"/>
        </w:rPr>
        <w:t>255</w:t>
      </w:r>
      <w:r w:rsidR="004879DD">
        <w:rPr>
          <w:sz w:val="28"/>
          <w:szCs w:val="28"/>
        </w:rPr>
        <w:t xml:space="preserve"> </w:t>
      </w:r>
      <w:r w:rsidR="0016646E" w:rsidRPr="00D963DD">
        <w:rPr>
          <w:sz w:val="28"/>
          <w:szCs w:val="28"/>
        </w:rPr>
        <w:t xml:space="preserve">руб.), </w:t>
      </w:r>
      <w:r w:rsidR="0016646E" w:rsidRPr="00D963DD">
        <w:rPr>
          <w:bCs/>
          <w:sz w:val="28"/>
          <w:szCs w:val="28"/>
        </w:rPr>
        <w:t>утверждено по смете</w:t>
      </w:r>
      <w:r w:rsidR="0016646E" w:rsidRPr="00D963DD">
        <w:rPr>
          <w:sz w:val="28"/>
          <w:szCs w:val="28"/>
        </w:rPr>
        <w:t xml:space="preserve"> расходов 8</w:t>
      </w:r>
      <w:r w:rsidR="004879DD">
        <w:rPr>
          <w:sz w:val="28"/>
          <w:szCs w:val="28"/>
        </w:rPr>
        <w:t> </w:t>
      </w:r>
      <w:r w:rsidR="0016646E" w:rsidRPr="00D963DD">
        <w:rPr>
          <w:sz w:val="28"/>
          <w:szCs w:val="28"/>
        </w:rPr>
        <w:t>205</w:t>
      </w:r>
      <w:r w:rsidR="004879DD">
        <w:rPr>
          <w:sz w:val="28"/>
          <w:szCs w:val="28"/>
        </w:rPr>
        <w:t xml:space="preserve"> </w:t>
      </w:r>
      <w:r w:rsidR="0016646E" w:rsidRPr="00D963DD">
        <w:rPr>
          <w:sz w:val="28"/>
          <w:szCs w:val="28"/>
        </w:rPr>
        <w:t>руб. (38,6% от суммы, запланированной по Программе), средства перераспределены на мероприятие</w:t>
      </w:r>
      <w:r w:rsidR="0001279A">
        <w:rPr>
          <w:sz w:val="28"/>
          <w:szCs w:val="28"/>
        </w:rPr>
        <w:t>,</w:t>
      </w:r>
      <w:r w:rsidR="0016646E" w:rsidRPr="00D963DD">
        <w:rPr>
          <w:sz w:val="28"/>
          <w:szCs w:val="28"/>
        </w:rPr>
        <w:t xml:space="preserve"> предусматривающее приобретение вакцин, средств для иммунизации, их транспортировки и хранения.</w:t>
      </w:r>
    </w:p>
    <w:p w:rsidR="0016646E" w:rsidRPr="00D963DD" w:rsidRDefault="00B92A40" w:rsidP="00E0165C">
      <w:pPr>
        <w:tabs>
          <w:tab w:val="left" w:pos="709"/>
          <w:tab w:val="left" w:pos="1134"/>
        </w:tabs>
        <w:suppressAutoHyphens/>
        <w:ind w:firstLine="709"/>
        <w:jc w:val="both"/>
        <w:rPr>
          <w:sz w:val="28"/>
          <w:szCs w:val="28"/>
        </w:rPr>
      </w:pPr>
      <w:r>
        <w:rPr>
          <w:sz w:val="28"/>
          <w:szCs w:val="28"/>
        </w:rPr>
        <w:t xml:space="preserve">6. </w:t>
      </w:r>
      <w:r w:rsidR="0016646E" w:rsidRPr="00D963DD">
        <w:rPr>
          <w:sz w:val="28"/>
          <w:szCs w:val="28"/>
        </w:rPr>
        <w:t>На приобретение оборудования для соблюдения «</w:t>
      </w:r>
      <w:proofErr w:type="spellStart"/>
      <w:r w:rsidR="0016646E" w:rsidRPr="00D963DD">
        <w:rPr>
          <w:sz w:val="28"/>
          <w:szCs w:val="28"/>
        </w:rPr>
        <w:t>холодовой</w:t>
      </w:r>
      <w:proofErr w:type="spellEnd"/>
      <w:r w:rsidR="0016646E" w:rsidRPr="00D963DD">
        <w:rPr>
          <w:sz w:val="28"/>
          <w:szCs w:val="28"/>
        </w:rPr>
        <w:t xml:space="preserve"> цепи» в сумме 286 270 руб. (ежегодно по </w:t>
      </w:r>
      <w:r w:rsidR="0016646E" w:rsidRPr="00D963DD">
        <w:rPr>
          <w:color w:val="000000"/>
          <w:sz w:val="28"/>
          <w:szCs w:val="28"/>
        </w:rPr>
        <w:t>57</w:t>
      </w:r>
      <w:r w:rsidR="0080370E">
        <w:rPr>
          <w:color w:val="000000"/>
          <w:sz w:val="28"/>
          <w:szCs w:val="28"/>
        </w:rPr>
        <w:t> </w:t>
      </w:r>
      <w:r w:rsidR="0016646E" w:rsidRPr="00D963DD">
        <w:rPr>
          <w:color w:val="000000"/>
          <w:sz w:val="28"/>
          <w:szCs w:val="28"/>
        </w:rPr>
        <w:t>254</w:t>
      </w:r>
      <w:r w:rsidR="0080370E">
        <w:rPr>
          <w:color w:val="000000"/>
          <w:sz w:val="28"/>
          <w:szCs w:val="28"/>
        </w:rPr>
        <w:t xml:space="preserve"> </w:t>
      </w:r>
      <w:r w:rsidR="0016646E" w:rsidRPr="00D963DD">
        <w:rPr>
          <w:color w:val="000000"/>
          <w:sz w:val="28"/>
          <w:szCs w:val="28"/>
        </w:rPr>
        <w:t>руб.), по смете</w:t>
      </w:r>
      <w:r w:rsidR="0016646E" w:rsidRPr="00D963DD">
        <w:rPr>
          <w:sz w:val="28"/>
          <w:szCs w:val="28"/>
        </w:rPr>
        <w:t xml:space="preserve"> расходов</w:t>
      </w:r>
      <w:r w:rsidR="0016646E" w:rsidRPr="00D963DD">
        <w:rPr>
          <w:color w:val="000000"/>
          <w:sz w:val="28"/>
          <w:szCs w:val="28"/>
        </w:rPr>
        <w:t xml:space="preserve"> утверждено 90 012 руб. (31,4%</w:t>
      </w:r>
      <w:r w:rsidR="0016646E" w:rsidRPr="00D963DD">
        <w:rPr>
          <w:sz w:val="28"/>
          <w:szCs w:val="28"/>
        </w:rPr>
        <w:t xml:space="preserve"> от суммы, запланированной по Программе</w:t>
      </w:r>
      <w:r w:rsidR="0016646E" w:rsidRPr="00D963DD">
        <w:rPr>
          <w:color w:val="000000"/>
          <w:sz w:val="28"/>
          <w:szCs w:val="28"/>
        </w:rPr>
        <w:t xml:space="preserve">), </w:t>
      </w:r>
      <w:r w:rsidR="0016646E" w:rsidRPr="00D963DD">
        <w:rPr>
          <w:sz w:val="28"/>
          <w:szCs w:val="28"/>
        </w:rPr>
        <w:t>выделено финансирования 57 080 руб. (63,4% от суммы, запланированной по смете).</w:t>
      </w:r>
      <w:r w:rsidR="0016646E" w:rsidRPr="00D963DD">
        <w:rPr>
          <w:color w:val="000000"/>
          <w:sz w:val="28"/>
          <w:szCs w:val="28"/>
        </w:rPr>
        <w:t xml:space="preserve"> С</w:t>
      </w:r>
      <w:r w:rsidR="004879DD">
        <w:rPr>
          <w:sz w:val="28"/>
          <w:szCs w:val="28"/>
        </w:rPr>
        <w:t>редства в 2017–</w:t>
      </w:r>
      <w:r w:rsidR="0016646E" w:rsidRPr="00D963DD">
        <w:rPr>
          <w:sz w:val="28"/>
          <w:szCs w:val="28"/>
        </w:rPr>
        <w:t>2018 годы перераспределялись на мероприятие</w:t>
      </w:r>
      <w:r w:rsidR="0080370E">
        <w:rPr>
          <w:sz w:val="28"/>
          <w:szCs w:val="28"/>
        </w:rPr>
        <w:t>,</w:t>
      </w:r>
      <w:r w:rsidR="0016646E" w:rsidRPr="00D963DD">
        <w:rPr>
          <w:sz w:val="28"/>
          <w:szCs w:val="28"/>
        </w:rPr>
        <w:t xml:space="preserve"> предусматривающее приобретение вакцин, средств для иммунизации, их транспортировки и хранения.</w:t>
      </w:r>
    </w:p>
    <w:p w:rsidR="0016646E" w:rsidRPr="00D963DD" w:rsidRDefault="0016646E" w:rsidP="00E0165C">
      <w:pPr>
        <w:tabs>
          <w:tab w:val="left" w:pos="709"/>
          <w:tab w:val="left" w:pos="851"/>
          <w:tab w:val="left" w:pos="1134"/>
        </w:tabs>
        <w:suppressAutoHyphens/>
        <w:ind w:firstLine="709"/>
        <w:jc w:val="both"/>
        <w:rPr>
          <w:bCs/>
          <w:sz w:val="28"/>
          <w:szCs w:val="28"/>
        </w:rPr>
      </w:pPr>
      <w:r w:rsidRPr="00D963DD">
        <w:rPr>
          <w:sz w:val="28"/>
          <w:szCs w:val="28"/>
        </w:rPr>
        <w:t>Таким образом, необходимо отметить, что выделенные</w:t>
      </w:r>
      <w:r w:rsidRPr="00D963DD">
        <w:rPr>
          <w:bCs/>
          <w:sz w:val="28"/>
          <w:szCs w:val="28"/>
        </w:rPr>
        <w:t xml:space="preserve"> средства на приобретение вакцин оказываются недостаточными для обеспечения иммунизации населения по</w:t>
      </w:r>
      <w:r w:rsidRPr="00D963DD">
        <w:rPr>
          <w:color w:val="000000"/>
          <w:sz w:val="28"/>
          <w:szCs w:val="28"/>
        </w:rPr>
        <w:t xml:space="preserve"> Календарю иммунизации населения Приднестровской Молдавской Республики</w:t>
      </w:r>
      <w:r w:rsidRPr="00D963DD">
        <w:rPr>
          <w:bCs/>
          <w:sz w:val="28"/>
          <w:szCs w:val="28"/>
        </w:rPr>
        <w:t xml:space="preserve">, ввиду чего на эти цели перераспределяются средства, предназначенные для медико-гигиенического </w:t>
      </w:r>
      <w:r w:rsidRPr="00D963DD">
        <w:rPr>
          <w:bCs/>
          <w:sz w:val="28"/>
          <w:szCs w:val="28"/>
        </w:rPr>
        <w:lastRenderedPageBreak/>
        <w:t>воспитания, контроля качества вакцин и шприцев,</w:t>
      </w:r>
      <w:r w:rsidRPr="00D963DD">
        <w:rPr>
          <w:sz w:val="28"/>
          <w:szCs w:val="28"/>
        </w:rPr>
        <w:t xml:space="preserve"> приобретения оборудования для соблюдения «</w:t>
      </w:r>
      <w:proofErr w:type="spellStart"/>
      <w:r w:rsidRPr="00D963DD">
        <w:rPr>
          <w:sz w:val="28"/>
          <w:szCs w:val="28"/>
        </w:rPr>
        <w:t>холодовой</w:t>
      </w:r>
      <w:proofErr w:type="spellEnd"/>
      <w:r w:rsidRPr="00D963DD">
        <w:rPr>
          <w:sz w:val="28"/>
          <w:szCs w:val="28"/>
        </w:rPr>
        <w:t xml:space="preserve"> цепи», лабораторной диагностики</w:t>
      </w:r>
      <w:r w:rsidRPr="00D963DD">
        <w:rPr>
          <w:bCs/>
          <w:sz w:val="28"/>
          <w:szCs w:val="28"/>
        </w:rPr>
        <w:t>.</w:t>
      </w:r>
    </w:p>
    <w:p w:rsidR="0016646E" w:rsidRPr="00D963DD" w:rsidRDefault="004879DD" w:rsidP="0016646E">
      <w:pPr>
        <w:pStyle w:val="a5"/>
        <w:ind w:firstLine="709"/>
        <w:jc w:val="both"/>
        <w:rPr>
          <w:rFonts w:ascii="Times New Roman" w:hAnsi="Times New Roman" w:cs="Times New Roman"/>
          <w:sz w:val="28"/>
          <w:szCs w:val="28"/>
        </w:rPr>
      </w:pPr>
      <w:r>
        <w:rPr>
          <w:rFonts w:ascii="Times New Roman" w:hAnsi="Times New Roman" w:cs="Times New Roman"/>
          <w:sz w:val="28"/>
          <w:szCs w:val="28"/>
        </w:rPr>
        <w:t>В целом в 2016–</w:t>
      </w:r>
      <w:r w:rsidR="0016646E" w:rsidRPr="00D963DD">
        <w:rPr>
          <w:rFonts w:ascii="Times New Roman" w:hAnsi="Times New Roman" w:cs="Times New Roman"/>
          <w:sz w:val="28"/>
          <w:szCs w:val="28"/>
        </w:rPr>
        <w:t>2020 годах Программ</w:t>
      </w:r>
      <w:r w:rsidR="00E55262">
        <w:rPr>
          <w:rFonts w:ascii="Times New Roman" w:hAnsi="Times New Roman" w:cs="Times New Roman"/>
          <w:sz w:val="28"/>
          <w:szCs w:val="28"/>
        </w:rPr>
        <w:t>а</w:t>
      </w:r>
      <w:r w:rsidR="0016646E" w:rsidRPr="00D963DD">
        <w:rPr>
          <w:rFonts w:ascii="Times New Roman" w:hAnsi="Times New Roman" w:cs="Times New Roman"/>
          <w:sz w:val="28"/>
          <w:szCs w:val="28"/>
        </w:rPr>
        <w:t xml:space="preserve"> позволила добиться охвата детского населения профилактическими прививками против 10 инфекций (туберкулеза, гепатита В, коклюша, дифтерии, столбняка, гемофильной инфекции тип В, полиомиелита, кори, краснухи, эпидемического паротита), обеспечить раннюю и качественную диагностику кори, краснухи, эпидемического паротита и своевременное проведение профилактических и противоэпидемических мероприятий. Из 10 инфекций, против которых проводится иммунопрофилактика, в течение </w:t>
      </w:r>
      <w:r>
        <w:rPr>
          <w:rFonts w:ascii="Times New Roman" w:hAnsi="Times New Roman" w:cs="Times New Roman"/>
          <w:sz w:val="28"/>
          <w:szCs w:val="28"/>
        </w:rPr>
        <w:t>2016–</w:t>
      </w:r>
      <w:r w:rsidR="0016646E" w:rsidRPr="00D963DD">
        <w:rPr>
          <w:rFonts w:ascii="Times New Roman" w:hAnsi="Times New Roman" w:cs="Times New Roman"/>
          <w:sz w:val="28"/>
          <w:szCs w:val="28"/>
        </w:rPr>
        <w:t>2020 год</w:t>
      </w:r>
      <w:r w:rsidR="00894DF6">
        <w:rPr>
          <w:rFonts w:ascii="Times New Roman" w:hAnsi="Times New Roman" w:cs="Times New Roman"/>
          <w:sz w:val="28"/>
          <w:szCs w:val="28"/>
        </w:rPr>
        <w:t>ов</w:t>
      </w:r>
      <w:r w:rsidR="0016646E" w:rsidRPr="00D963DD">
        <w:rPr>
          <w:rFonts w:ascii="Times New Roman" w:hAnsi="Times New Roman" w:cs="Times New Roman"/>
          <w:sz w:val="28"/>
          <w:szCs w:val="28"/>
        </w:rPr>
        <w:t xml:space="preserve"> зарегистрирован</w:t>
      </w:r>
      <w:r w:rsidR="00E55262">
        <w:rPr>
          <w:rFonts w:ascii="Times New Roman" w:hAnsi="Times New Roman" w:cs="Times New Roman"/>
          <w:sz w:val="28"/>
          <w:szCs w:val="28"/>
        </w:rPr>
        <w:t>а</w:t>
      </w:r>
      <w:r w:rsidR="0016646E" w:rsidRPr="00D963DD">
        <w:rPr>
          <w:rFonts w:ascii="Times New Roman" w:hAnsi="Times New Roman" w:cs="Times New Roman"/>
          <w:sz w:val="28"/>
          <w:szCs w:val="28"/>
        </w:rPr>
        <w:t xml:space="preserve"> заболеваемость коклюшем в пределах </w:t>
      </w:r>
      <w:r w:rsidR="00E55262">
        <w:rPr>
          <w:rFonts w:ascii="Times New Roman" w:hAnsi="Times New Roman" w:cs="Times New Roman"/>
          <w:sz w:val="28"/>
          <w:szCs w:val="28"/>
        </w:rPr>
        <w:t xml:space="preserve">от 0,2 до </w:t>
      </w:r>
      <w:r w:rsidR="0016646E" w:rsidRPr="00D963DD">
        <w:rPr>
          <w:rFonts w:ascii="Times New Roman" w:hAnsi="Times New Roman" w:cs="Times New Roman"/>
          <w:sz w:val="28"/>
          <w:szCs w:val="28"/>
        </w:rPr>
        <w:t xml:space="preserve">0,6 на </w:t>
      </w:r>
      <w:r w:rsidR="00E55262">
        <w:rPr>
          <w:rFonts w:ascii="Times New Roman" w:hAnsi="Times New Roman" w:cs="Times New Roman"/>
          <w:sz w:val="28"/>
          <w:szCs w:val="28"/>
        </w:rPr>
        <w:br/>
      </w:r>
      <w:r w:rsidR="0016646E" w:rsidRPr="00D963DD">
        <w:rPr>
          <w:rFonts w:ascii="Times New Roman" w:hAnsi="Times New Roman" w:cs="Times New Roman"/>
          <w:sz w:val="28"/>
          <w:szCs w:val="28"/>
        </w:rPr>
        <w:t>100 тыс</w:t>
      </w:r>
      <w:r w:rsidR="00E55262">
        <w:rPr>
          <w:rFonts w:ascii="Times New Roman" w:hAnsi="Times New Roman" w:cs="Times New Roman"/>
          <w:sz w:val="28"/>
          <w:szCs w:val="28"/>
        </w:rPr>
        <w:t>яч</w:t>
      </w:r>
      <w:r w:rsidR="0016646E" w:rsidRPr="00D963DD">
        <w:rPr>
          <w:rFonts w:ascii="Times New Roman" w:hAnsi="Times New Roman" w:cs="Times New Roman"/>
          <w:sz w:val="28"/>
          <w:szCs w:val="28"/>
        </w:rPr>
        <w:t xml:space="preserve"> населения, гепатитом В среди взрослого населения – от 0 до 1,1 на 100 тыс</w:t>
      </w:r>
      <w:r w:rsidR="00E55262">
        <w:rPr>
          <w:rFonts w:ascii="Times New Roman" w:hAnsi="Times New Roman" w:cs="Times New Roman"/>
          <w:sz w:val="28"/>
          <w:szCs w:val="28"/>
        </w:rPr>
        <w:t>яч</w:t>
      </w:r>
      <w:r w:rsidR="0016646E" w:rsidRPr="00D963DD">
        <w:rPr>
          <w:rFonts w:ascii="Times New Roman" w:hAnsi="Times New Roman" w:cs="Times New Roman"/>
          <w:sz w:val="28"/>
          <w:szCs w:val="28"/>
        </w:rPr>
        <w:t xml:space="preserve"> населения (среди детей не зарегистрировано ни одного случая вирусного гепатита В), эпидемическим паротитом – от 0,8 до 1,1 на 100 тысяч населения, туберкулезом органов дыхания среди детей – до 0,14 на 10 тысяч детского населения. За весь период зарегистрирован 1 случай кори без дальнейшего распространения. Случаи дифтерии, краснухи, столбняка, полиомиелита не зарегистрированы.  </w:t>
      </w:r>
    </w:p>
    <w:p w:rsidR="0016646E" w:rsidRPr="00D963DD" w:rsidRDefault="0016646E" w:rsidP="0016646E">
      <w:pPr>
        <w:ind w:firstLine="709"/>
        <w:jc w:val="both"/>
        <w:rPr>
          <w:sz w:val="28"/>
          <w:szCs w:val="28"/>
        </w:rPr>
      </w:pPr>
      <w:r w:rsidRPr="00D963DD">
        <w:rPr>
          <w:sz w:val="28"/>
          <w:szCs w:val="28"/>
        </w:rPr>
        <w:t>Следует отметить, что приобретение вакцин позволило обеспечить охват иммунизацией детей и взрослых целевого возраста со следующими показателями:</w:t>
      </w:r>
    </w:p>
    <w:p w:rsidR="0016646E" w:rsidRPr="00D963DD" w:rsidRDefault="0016646E" w:rsidP="0016646E">
      <w:pPr>
        <w:ind w:firstLine="709"/>
        <w:jc w:val="both"/>
        <w:rPr>
          <w:sz w:val="28"/>
          <w:szCs w:val="28"/>
        </w:rPr>
      </w:pPr>
      <w:r w:rsidRPr="00D963DD">
        <w:rPr>
          <w:sz w:val="28"/>
          <w:szCs w:val="28"/>
        </w:rPr>
        <w:t xml:space="preserve">а) против туберкулеза детей целевого возраста до одного года, </w:t>
      </w:r>
      <w:r w:rsidR="00AF7D7B">
        <w:rPr>
          <w:sz w:val="28"/>
          <w:szCs w:val="28"/>
        </w:rPr>
        <w:br/>
      </w:r>
      <w:r w:rsidRPr="00D963DD">
        <w:rPr>
          <w:sz w:val="28"/>
          <w:szCs w:val="28"/>
        </w:rPr>
        <w:t xml:space="preserve">охват иммунизацией составил в 2016 году – 95,4%, </w:t>
      </w:r>
      <w:r w:rsidR="00AF7D7B">
        <w:rPr>
          <w:sz w:val="28"/>
          <w:szCs w:val="28"/>
        </w:rPr>
        <w:t xml:space="preserve">в </w:t>
      </w:r>
      <w:r w:rsidRPr="00D963DD">
        <w:rPr>
          <w:sz w:val="28"/>
          <w:szCs w:val="28"/>
        </w:rPr>
        <w:t>2017 году – 94,2%,</w:t>
      </w:r>
      <w:r w:rsidR="00AF7D7B">
        <w:rPr>
          <w:sz w:val="28"/>
          <w:szCs w:val="28"/>
        </w:rPr>
        <w:br/>
      </w:r>
      <w:r w:rsidRPr="00D963DD">
        <w:rPr>
          <w:sz w:val="28"/>
          <w:szCs w:val="28"/>
        </w:rPr>
        <w:t xml:space="preserve"> </w:t>
      </w:r>
      <w:r w:rsidR="00AF7D7B">
        <w:rPr>
          <w:sz w:val="28"/>
          <w:szCs w:val="28"/>
        </w:rPr>
        <w:t xml:space="preserve">в </w:t>
      </w:r>
      <w:r w:rsidRPr="00D963DD">
        <w:rPr>
          <w:sz w:val="28"/>
          <w:szCs w:val="28"/>
        </w:rPr>
        <w:t xml:space="preserve">2018 году – 96,5%, </w:t>
      </w:r>
      <w:r w:rsidR="00AF7D7B">
        <w:rPr>
          <w:sz w:val="28"/>
          <w:szCs w:val="28"/>
        </w:rPr>
        <w:t xml:space="preserve">в </w:t>
      </w:r>
      <w:r w:rsidRPr="00D963DD">
        <w:rPr>
          <w:sz w:val="28"/>
          <w:szCs w:val="28"/>
        </w:rPr>
        <w:t xml:space="preserve">2019 году </w:t>
      </w:r>
      <w:r w:rsidR="004879DD">
        <w:rPr>
          <w:sz w:val="28"/>
          <w:szCs w:val="28"/>
        </w:rPr>
        <w:t>–</w:t>
      </w:r>
      <w:r w:rsidRPr="00D963DD">
        <w:rPr>
          <w:sz w:val="28"/>
          <w:szCs w:val="28"/>
        </w:rPr>
        <w:t xml:space="preserve"> 93% и в 2020 году – 95,4%;</w:t>
      </w:r>
    </w:p>
    <w:p w:rsidR="0016646E" w:rsidRPr="00D963DD" w:rsidRDefault="0016646E" w:rsidP="0016646E">
      <w:pPr>
        <w:pStyle w:val="a3"/>
        <w:tabs>
          <w:tab w:val="left" w:pos="709"/>
          <w:tab w:val="left" w:pos="851"/>
          <w:tab w:val="left" w:pos="993"/>
        </w:tabs>
        <w:suppressAutoHyphens/>
        <w:ind w:firstLine="709"/>
        <w:jc w:val="both"/>
        <w:rPr>
          <w:sz w:val="28"/>
          <w:szCs w:val="28"/>
        </w:rPr>
      </w:pPr>
      <w:r w:rsidRPr="00D963DD">
        <w:rPr>
          <w:sz w:val="28"/>
          <w:szCs w:val="28"/>
        </w:rPr>
        <w:t xml:space="preserve">б) против вирусного гепатита В детей первого года жизни, охват иммунизацией составил в 2016 году – 81,9%, </w:t>
      </w:r>
      <w:r w:rsidR="00AB17AB">
        <w:rPr>
          <w:sz w:val="28"/>
          <w:szCs w:val="28"/>
        </w:rPr>
        <w:t xml:space="preserve">в </w:t>
      </w:r>
      <w:r w:rsidRPr="00D963DD">
        <w:rPr>
          <w:sz w:val="28"/>
          <w:szCs w:val="28"/>
        </w:rPr>
        <w:t>2017 году – 82</w:t>
      </w:r>
      <w:r w:rsidR="004879DD">
        <w:rPr>
          <w:sz w:val="28"/>
          <w:szCs w:val="28"/>
        </w:rPr>
        <w:t xml:space="preserve">,7%, </w:t>
      </w:r>
      <w:r w:rsidR="00AB17AB">
        <w:rPr>
          <w:sz w:val="28"/>
          <w:szCs w:val="28"/>
        </w:rPr>
        <w:br/>
        <w:t xml:space="preserve">в </w:t>
      </w:r>
      <w:r w:rsidR="004879DD">
        <w:rPr>
          <w:sz w:val="28"/>
          <w:szCs w:val="28"/>
        </w:rPr>
        <w:t>2018 год</w:t>
      </w:r>
      <w:r w:rsidR="00117284">
        <w:rPr>
          <w:sz w:val="28"/>
          <w:szCs w:val="28"/>
        </w:rPr>
        <w:t>у</w:t>
      </w:r>
      <w:r w:rsidR="004879DD">
        <w:rPr>
          <w:sz w:val="28"/>
          <w:szCs w:val="28"/>
        </w:rPr>
        <w:t xml:space="preserve"> –</w:t>
      </w:r>
      <w:r w:rsidR="00177B2B">
        <w:rPr>
          <w:sz w:val="28"/>
          <w:szCs w:val="28"/>
        </w:rPr>
        <w:t xml:space="preserve"> </w:t>
      </w:r>
      <w:r w:rsidR="004879DD">
        <w:rPr>
          <w:sz w:val="28"/>
          <w:szCs w:val="28"/>
        </w:rPr>
        <w:t xml:space="preserve">82%, </w:t>
      </w:r>
      <w:r w:rsidR="00AB17AB">
        <w:rPr>
          <w:sz w:val="28"/>
          <w:szCs w:val="28"/>
        </w:rPr>
        <w:t xml:space="preserve">в </w:t>
      </w:r>
      <w:r w:rsidR="004879DD">
        <w:rPr>
          <w:sz w:val="28"/>
          <w:szCs w:val="28"/>
        </w:rPr>
        <w:t>2019 год</w:t>
      </w:r>
      <w:r w:rsidR="00117284">
        <w:rPr>
          <w:sz w:val="28"/>
          <w:szCs w:val="28"/>
        </w:rPr>
        <w:t>у</w:t>
      </w:r>
      <w:r w:rsidR="004879DD">
        <w:rPr>
          <w:sz w:val="28"/>
          <w:szCs w:val="28"/>
        </w:rPr>
        <w:t xml:space="preserve"> – </w:t>
      </w:r>
      <w:r w:rsidRPr="00D963DD">
        <w:rPr>
          <w:sz w:val="28"/>
          <w:szCs w:val="28"/>
        </w:rPr>
        <w:t xml:space="preserve">81,2% и </w:t>
      </w:r>
      <w:r w:rsidR="00AB17AB">
        <w:rPr>
          <w:sz w:val="28"/>
          <w:szCs w:val="28"/>
        </w:rPr>
        <w:t>в</w:t>
      </w:r>
      <w:r w:rsidR="00117284">
        <w:rPr>
          <w:sz w:val="28"/>
          <w:szCs w:val="28"/>
        </w:rPr>
        <w:t xml:space="preserve"> </w:t>
      </w:r>
      <w:r w:rsidRPr="00D963DD">
        <w:rPr>
          <w:sz w:val="28"/>
          <w:szCs w:val="28"/>
        </w:rPr>
        <w:t>2020 году – 72,0%;</w:t>
      </w:r>
    </w:p>
    <w:p w:rsidR="0016646E" w:rsidRPr="00D963DD" w:rsidRDefault="0016646E" w:rsidP="0016646E">
      <w:pPr>
        <w:pStyle w:val="a3"/>
        <w:tabs>
          <w:tab w:val="left" w:pos="709"/>
          <w:tab w:val="left" w:pos="851"/>
          <w:tab w:val="left" w:pos="993"/>
        </w:tabs>
        <w:suppressAutoHyphens/>
        <w:ind w:firstLine="720"/>
        <w:jc w:val="both"/>
        <w:rPr>
          <w:sz w:val="28"/>
          <w:szCs w:val="28"/>
        </w:rPr>
      </w:pPr>
      <w:r w:rsidRPr="00D963DD">
        <w:rPr>
          <w:sz w:val="28"/>
          <w:szCs w:val="28"/>
        </w:rPr>
        <w:t xml:space="preserve">в) против полиомиелита охват иммунизацией составил: в возрасте одного года в 2016 году – 81,3%, </w:t>
      </w:r>
      <w:r w:rsidR="00117284">
        <w:rPr>
          <w:sz w:val="28"/>
          <w:szCs w:val="28"/>
        </w:rPr>
        <w:t xml:space="preserve">в </w:t>
      </w:r>
      <w:r w:rsidRPr="00D963DD">
        <w:rPr>
          <w:sz w:val="28"/>
          <w:szCs w:val="28"/>
        </w:rPr>
        <w:t xml:space="preserve">2017 году – 81,3%, </w:t>
      </w:r>
      <w:r w:rsidR="00117284">
        <w:rPr>
          <w:sz w:val="28"/>
          <w:szCs w:val="28"/>
        </w:rPr>
        <w:t xml:space="preserve">в </w:t>
      </w:r>
      <w:r w:rsidRPr="00D963DD">
        <w:rPr>
          <w:sz w:val="28"/>
          <w:szCs w:val="28"/>
        </w:rPr>
        <w:t xml:space="preserve">2018 году – 79,4%, </w:t>
      </w:r>
      <w:r w:rsidR="004879DD">
        <w:rPr>
          <w:sz w:val="28"/>
          <w:szCs w:val="28"/>
        </w:rPr>
        <w:br/>
      </w:r>
      <w:r w:rsidR="00117284">
        <w:rPr>
          <w:sz w:val="28"/>
          <w:szCs w:val="28"/>
        </w:rPr>
        <w:t xml:space="preserve">в </w:t>
      </w:r>
      <w:r w:rsidRPr="00D963DD">
        <w:rPr>
          <w:sz w:val="28"/>
          <w:szCs w:val="28"/>
        </w:rPr>
        <w:t xml:space="preserve">2019 году – 80,0% и в 2020 году – 69,7%; I ревакцинацией детей в возрасте двух лет в 2016 году – 75,9%, </w:t>
      </w:r>
      <w:r w:rsidR="00117284">
        <w:rPr>
          <w:sz w:val="28"/>
          <w:szCs w:val="28"/>
        </w:rPr>
        <w:t xml:space="preserve">в </w:t>
      </w:r>
      <w:r w:rsidRPr="00D963DD">
        <w:rPr>
          <w:sz w:val="28"/>
          <w:szCs w:val="28"/>
        </w:rPr>
        <w:t xml:space="preserve">2017 году – 85,8%, </w:t>
      </w:r>
      <w:r w:rsidR="00117284">
        <w:rPr>
          <w:sz w:val="28"/>
          <w:szCs w:val="28"/>
        </w:rPr>
        <w:t xml:space="preserve">в </w:t>
      </w:r>
      <w:r w:rsidRPr="00D963DD">
        <w:rPr>
          <w:sz w:val="28"/>
          <w:szCs w:val="28"/>
        </w:rPr>
        <w:t xml:space="preserve">2018 году – 74,3%, </w:t>
      </w:r>
      <w:r w:rsidR="00117284">
        <w:rPr>
          <w:sz w:val="28"/>
          <w:szCs w:val="28"/>
        </w:rPr>
        <w:br/>
        <w:t xml:space="preserve">в </w:t>
      </w:r>
      <w:r w:rsidRPr="00D963DD">
        <w:rPr>
          <w:sz w:val="28"/>
          <w:szCs w:val="28"/>
        </w:rPr>
        <w:t xml:space="preserve">2019 году – 74,2% и в 2020 году – 67,0%; II ревакцинацией детей в возрасте 7 лет охват в 2016 году – 87,8%, </w:t>
      </w:r>
      <w:r w:rsidR="00117284">
        <w:rPr>
          <w:sz w:val="28"/>
          <w:szCs w:val="28"/>
        </w:rPr>
        <w:t xml:space="preserve">в </w:t>
      </w:r>
      <w:r w:rsidRPr="00D963DD">
        <w:rPr>
          <w:sz w:val="28"/>
          <w:szCs w:val="28"/>
        </w:rPr>
        <w:t xml:space="preserve">2017 году – 91,8%, </w:t>
      </w:r>
      <w:r w:rsidR="00117284">
        <w:rPr>
          <w:sz w:val="28"/>
          <w:szCs w:val="28"/>
        </w:rPr>
        <w:t xml:space="preserve">в </w:t>
      </w:r>
      <w:r w:rsidRPr="00D963DD">
        <w:rPr>
          <w:sz w:val="28"/>
          <w:szCs w:val="28"/>
        </w:rPr>
        <w:t xml:space="preserve">2018 году – 90,6%, </w:t>
      </w:r>
      <w:r w:rsidR="005B375D">
        <w:rPr>
          <w:sz w:val="28"/>
          <w:szCs w:val="28"/>
        </w:rPr>
        <w:br/>
      </w:r>
      <w:r w:rsidR="00117284">
        <w:rPr>
          <w:sz w:val="28"/>
          <w:szCs w:val="28"/>
        </w:rPr>
        <w:t xml:space="preserve">в </w:t>
      </w:r>
      <w:r w:rsidRPr="00D963DD">
        <w:rPr>
          <w:sz w:val="28"/>
          <w:szCs w:val="28"/>
        </w:rPr>
        <w:t>2019 году – 90% и в 2020 году – 80,9%;</w:t>
      </w:r>
    </w:p>
    <w:p w:rsidR="0016646E" w:rsidRPr="00D963DD" w:rsidRDefault="0016646E" w:rsidP="0016646E">
      <w:pPr>
        <w:pStyle w:val="a3"/>
        <w:tabs>
          <w:tab w:val="left" w:pos="709"/>
          <w:tab w:val="left" w:pos="851"/>
          <w:tab w:val="left" w:pos="993"/>
        </w:tabs>
        <w:suppressAutoHyphens/>
        <w:ind w:firstLine="709"/>
        <w:jc w:val="both"/>
        <w:rPr>
          <w:b/>
          <w:sz w:val="28"/>
          <w:szCs w:val="28"/>
        </w:rPr>
      </w:pPr>
      <w:r w:rsidRPr="00D963DD">
        <w:rPr>
          <w:sz w:val="28"/>
          <w:szCs w:val="28"/>
        </w:rPr>
        <w:t xml:space="preserve">г) против дифтерии и столбняка привито: в возрасте одного года </w:t>
      </w:r>
      <w:r w:rsidR="004879DD">
        <w:rPr>
          <w:sz w:val="28"/>
          <w:szCs w:val="28"/>
        </w:rPr>
        <w:br/>
      </w:r>
      <w:r w:rsidRPr="00D963DD">
        <w:rPr>
          <w:sz w:val="28"/>
          <w:szCs w:val="28"/>
        </w:rPr>
        <w:t xml:space="preserve">в 2016 году – 80,2%, </w:t>
      </w:r>
      <w:r w:rsidR="005B375D">
        <w:rPr>
          <w:sz w:val="28"/>
          <w:szCs w:val="28"/>
        </w:rPr>
        <w:t xml:space="preserve">в </w:t>
      </w:r>
      <w:r w:rsidRPr="00D963DD">
        <w:rPr>
          <w:sz w:val="28"/>
          <w:szCs w:val="28"/>
        </w:rPr>
        <w:t xml:space="preserve">2017 году – 77,9%, </w:t>
      </w:r>
      <w:r w:rsidR="005B375D">
        <w:rPr>
          <w:sz w:val="28"/>
          <w:szCs w:val="28"/>
        </w:rPr>
        <w:t xml:space="preserve">в </w:t>
      </w:r>
      <w:r w:rsidRPr="00D963DD">
        <w:rPr>
          <w:sz w:val="28"/>
          <w:szCs w:val="28"/>
        </w:rPr>
        <w:t xml:space="preserve">2018 году – 77,5%, </w:t>
      </w:r>
      <w:r w:rsidR="005B375D">
        <w:rPr>
          <w:sz w:val="28"/>
          <w:szCs w:val="28"/>
        </w:rPr>
        <w:t xml:space="preserve">в </w:t>
      </w:r>
      <w:r w:rsidRPr="00D963DD">
        <w:rPr>
          <w:sz w:val="28"/>
          <w:szCs w:val="28"/>
        </w:rPr>
        <w:t xml:space="preserve">2019 году – 77% и в 2020 году – 68,9%; I ревакцинацией детей возрасте двух лет </w:t>
      </w:r>
      <w:r w:rsidR="005B375D">
        <w:rPr>
          <w:sz w:val="28"/>
          <w:szCs w:val="28"/>
        </w:rPr>
        <w:br/>
      </w:r>
      <w:r w:rsidRPr="00D963DD">
        <w:rPr>
          <w:sz w:val="28"/>
          <w:szCs w:val="28"/>
        </w:rPr>
        <w:t xml:space="preserve">в 2016 году – 71,2%, </w:t>
      </w:r>
      <w:r w:rsidR="005B375D">
        <w:rPr>
          <w:sz w:val="28"/>
          <w:szCs w:val="28"/>
        </w:rPr>
        <w:t xml:space="preserve">в </w:t>
      </w:r>
      <w:r w:rsidRPr="00D963DD">
        <w:rPr>
          <w:sz w:val="28"/>
          <w:szCs w:val="28"/>
        </w:rPr>
        <w:t xml:space="preserve">2017 году – 72,9%, </w:t>
      </w:r>
      <w:r w:rsidR="005B375D">
        <w:rPr>
          <w:sz w:val="28"/>
          <w:szCs w:val="28"/>
        </w:rPr>
        <w:t xml:space="preserve">в </w:t>
      </w:r>
      <w:r w:rsidRPr="00D963DD">
        <w:rPr>
          <w:sz w:val="28"/>
          <w:szCs w:val="28"/>
        </w:rPr>
        <w:t xml:space="preserve">2018 году – 66,7%, </w:t>
      </w:r>
      <w:r w:rsidR="005B375D">
        <w:rPr>
          <w:sz w:val="28"/>
          <w:szCs w:val="28"/>
        </w:rPr>
        <w:t xml:space="preserve">в </w:t>
      </w:r>
      <w:r w:rsidRPr="00D963DD">
        <w:rPr>
          <w:sz w:val="28"/>
          <w:szCs w:val="28"/>
        </w:rPr>
        <w:t>2019 году – 74,1% и в 2020 году – 64,5%;</w:t>
      </w:r>
    </w:p>
    <w:p w:rsidR="0016646E" w:rsidRPr="00D963DD" w:rsidRDefault="0016646E" w:rsidP="00B92A40">
      <w:pPr>
        <w:pStyle w:val="a3"/>
        <w:tabs>
          <w:tab w:val="left" w:pos="709"/>
          <w:tab w:val="left" w:pos="851"/>
          <w:tab w:val="left" w:pos="993"/>
        </w:tabs>
        <w:suppressAutoHyphens/>
        <w:ind w:firstLine="709"/>
        <w:jc w:val="both"/>
        <w:rPr>
          <w:sz w:val="28"/>
          <w:szCs w:val="28"/>
        </w:rPr>
      </w:pPr>
      <w:r w:rsidRPr="00D963DD">
        <w:rPr>
          <w:sz w:val="28"/>
          <w:szCs w:val="28"/>
        </w:rPr>
        <w:t xml:space="preserve">д) против коклюша охват иммунизацией составил: в возрасте одного года в 2016 году – 78,1%, </w:t>
      </w:r>
      <w:r w:rsidR="008C5647">
        <w:rPr>
          <w:sz w:val="28"/>
          <w:szCs w:val="28"/>
        </w:rPr>
        <w:t xml:space="preserve">в </w:t>
      </w:r>
      <w:r w:rsidRPr="00D963DD">
        <w:rPr>
          <w:sz w:val="28"/>
          <w:szCs w:val="28"/>
        </w:rPr>
        <w:t xml:space="preserve">2017 году – 77,5%, </w:t>
      </w:r>
      <w:r w:rsidR="008C5647">
        <w:rPr>
          <w:sz w:val="28"/>
          <w:szCs w:val="28"/>
        </w:rPr>
        <w:t xml:space="preserve">в </w:t>
      </w:r>
      <w:r w:rsidRPr="00D963DD">
        <w:rPr>
          <w:sz w:val="28"/>
          <w:szCs w:val="28"/>
        </w:rPr>
        <w:t>2018 году – 76,7%,</w:t>
      </w:r>
      <w:r w:rsidR="008C5647">
        <w:rPr>
          <w:sz w:val="28"/>
          <w:szCs w:val="28"/>
        </w:rPr>
        <w:t xml:space="preserve"> </w:t>
      </w:r>
      <w:r w:rsidR="008C5647">
        <w:rPr>
          <w:sz w:val="28"/>
          <w:szCs w:val="28"/>
        </w:rPr>
        <w:br/>
        <w:t>в</w:t>
      </w:r>
      <w:r w:rsidRPr="00D963DD">
        <w:rPr>
          <w:sz w:val="28"/>
          <w:szCs w:val="28"/>
        </w:rPr>
        <w:t xml:space="preserve"> 2019 году – 76,9% и в 2020 году – 68,6%; I ревакцинацией детей в возрасте двух лет в 2016 году – 72,1%, </w:t>
      </w:r>
      <w:r w:rsidR="008C5647">
        <w:rPr>
          <w:sz w:val="28"/>
          <w:szCs w:val="28"/>
        </w:rPr>
        <w:t xml:space="preserve">в </w:t>
      </w:r>
      <w:r w:rsidRPr="00D963DD">
        <w:rPr>
          <w:sz w:val="28"/>
          <w:szCs w:val="28"/>
        </w:rPr>
        <w:t xml:space="preserve">2017 году – 69,8%, </w:t>
      </w:r>
      <w:r w:rsidR="008C5647">
        <w:rPr>
          <w:sz w:val="28"/>
          <w:szCs w:val="28"/>
        </w:rPr>
        <w:t xml:space="preserve">в </w:t>
      </w:r>
      <w:r w:rsidRPr="00D963DD">
        <w:rPr>
          <w:sz w:val="28"/>
          <w:szCs w:val="28"/>
        </w:rPr>
        <w:t xml:space="preserve">2018 году – 70,6%, </w:t>
      </w:r>
      <w:r w:rsidR="008C5647">
        <w:rPr>
          <w:sz w:val="28"/>
          <w:szCs w:val="28"/>
        </w:rPr>
        <w:br/>
        <w:t xml:space="preserve">в </w:t>
      </w:r>
      <w:r w:rsidRPr="00D963DD">
        <w:rPr>
          <w:sz w:val="28"/>
          <w:szCs w:val="28"/>
        </w:rPr>
        <w:t>2019 году – 71,3% и в 2020 году – 55,6%;</w:t>
      </w:r>
    </w:p>
    <w:p w:rsidR="0016646E" w:rsidRPr="00D963DD" w:rsidRDefault="0016646E" w:rsidP="0016646E">
      <w:pPr>
        <w:pStyle w:val="a3"/>
        <w:tabs>
          <w:tab w:val="left" w:pos="709"/>
          <w:tab w:val="left" w:pos="851"/>
          <w:tab w:val="left" w:pos="993"/>
        </w:tabs>
        <w:suppressAutoHyphens/>
        <w:ind w:firstLine="709"/>
        <w:jc w:val="both"/>
        <w:rPr>
          <w:sz w:val="28"/>
          <w:szCs w:val="28"/>
        </w:rPr>
      </w:pPr>
      <w:r w:rsidRPr="00D963DD">
        <w:rPr>
          <w:sz w:val="28"/>
          <w:szCs w:val="28"/>
        </w:rPr>
        <w:lastRenderedPageBreak/>
        <w:t xml:space="preserve">е) против гемофильной инфекции в возрасте одного года, охват составил в 2016 году – 78,5%, </w:t>
      </w:r>
      <w:r w:rsidR="000566E4">
        <w:rPr>
          <w:sz w:val="28"/>
          <w:szCs w:val="28"/>
        </w:rPr>
        <w:t xml:space="preserve">в </w:t>
      </w:r>
      <w:r w:rsidRPr="00D963DD">
        <w:rPr>
          <w:sz w:val="28"/>
          <w:szCs w:val="28"/>
        </w:rPr>
        <w:t xml:space="preserve">2017 году – 78,9%, </w:t>
      </w:r>
      <w:r w:rsidR="000566E4">
        <w:rPr>
          <w:sz w:val="28"/>
          <w:szCs w:val="28"/>
        </w:rPr>
        <w:t xml:space="preserve">в </w:t>
      </w:r>
      <w:r w:rsidRPr="00D963DD">
        <w:rPr>
          <w:sz w:val="28"/>
          <w:szCs w:val="28"/>
        </w:rPr>
        <w:t xml:space="preserve">2018 году – 87,4%, </w:t>
      </w:r>
      <w:r w:rsidR="000566E4">
        <w:rPr>
          <w:sz w:val="28"/>
          <w:szCs w:val="28"/>
        </w:rPr>
        <w:t xml:space="preserve">в </w:t>
      </w:r>
      <w:r w:rsidRPr="00D963DD">
        <w:rPr>
          <w:sz w:val="28"/>
          <w:szCs w:val="28"/>
        </w:rPr>
        <w:t>2019 году – 82,4% и в 2020 году – 74,7%;</w:t>
      </w:r>
    </w:p>
    <w:p w:rsidR="0016646E" w:rsidRPr="00D963DD" w:rsidRDefault="0016646E" w:rsidP="0016646E">
      <w:pPr>
        <w:pStyle w:val="a3"/>
        <w:tabs>
          <w:tab w:val="left" w:pos="709"/>
          <w:tab w:val="left" w:pos="851"/>
          <w:tab w:val="left" w:pos="993"/>
        </w:tabs>
        <w:suppressAutoHyphens/>
        <w:ind w:firstLine="709"/>
        <w:jc w:val="both"/>
        <w:rPr>
          <w:sz w:val="28"/>
          <w:szCs w:val="28"/>
        </w:rPr>
      </w:pPr>
      <w:r w:rsidRPr="00D963DD">
        <w:rPr>
          <w:sz w:val="28"/>
          <w:szCs w:val="28"/>
        </w:rPr>
        <w:t xml:space="preserve">ж) против кори, краснухи и эпидемического паротита вакцинацией, охват иммунизацией составил: в возрасте одного года в 2016 году – 78,5%, </w:t>
      </w:r>
      <w:r w:rsidR="000A5FF8">
        <w:rPr>
          <w:sz w:val="28"/>
          <w:szCs w:val="28"/>
        </w:rPr>
        <w:br/>
        <w:t xml:space="preserve">в </w:t>
      </w:r>
      <w:r w:rsidRPr="00D963DD">
        <w:rPr>
          <w:sz w:val="28"/>
          <w:szCs w:val="28"/>
        </w:rPr>
        <w:t xml:space="preserve">2017 году – 78,9%, </w:t>
      </w:r>
      <w:r w:rsidR="000A5FF8">
        <w:rPr>
          <w:sz w:val="28"/>
          <w:szCs w:val="28"/>
        </w:rPr>
        <w:t xml:space="preserve">в </w:t>
      </w:r>
      <w:r w:rsidRPr="00D963DD">
        <w:rPr>
          <w:sz w:val="28"/>
          <w:szCs w:val="28"/>
        </w:rPr>
        <w:t xml:space="preserve">2018 году – 87,4%, </w:t>
      </w:r>
      <w:r w:rsidR="000A5FF8">
        <w:rPr>
          <w:sz w:val="28"/>
          <w:szCs w:val="28"/>
        </w:rPr>
        <w:t xml:space="preserve">в </w:t>
      </w:r>
      <w:r w:rsidRPr="00D963DD">
        <w:rPr>
          <w:sz w:val="28"/>
          <w:szCs w:val="28"/>
        </w:rPr>
        <w:t xml:space="preserve">2019 году – 82,4% и в 2020 году – 74,7%; I ревакцинацией детей 7 лет в 2016 году – 90,1%, </w:t>
      </w:r>
      <w:r w:rsidR="000A5FF8">
        <w:rPr>
          <w:sz w:val="28"/>
          <w:szCs w:val="28"/>
        </w:rPr>
        <w:t xml:space="preserve">в </w:t>
      </w:r>
      <w:r w:rsidRPr="00D963DD">
        <w:rPr>
          <w:sz w:val="28"/>
          <w:szCs w:val="28"/>
        </w:rPr>
        <w:t xml:space="preserve">2017 году – 90,5%, </w:t>
      </w:r>
      <w:r w:rsidR="004879DD">
        <w:rPr>
          <w:sz w:val="28"/>
          <w:szCs w:val="28"/>
        </w:rPr>
        <w:br/>
      </w:r>
      <w:r w:rsidR="000A5FF8">
        <w:rPr>
          <w:sz w:val="28"/>
          <w:szCs w:val="28"/>
        </w:rPr>
        <w:t xml:space="preserve">в </w:t>
      </w:r>
      <w:r w:rsidRPr="00D963DD">
        <w:rPr>
          <w:sz w:val="28"/>
          <w:szCs w:val="28"/>
        </w:rPr>
        <w:t>2018 году –</w:t>
      </w:r>
      <w:r w:rsidR="00DE3CFC">
        <w:rPr>
          <w:sz w:val="28"/>
          <w:szCs w:val="28"/>
        </w:rPr>
        <w:t xml:space="preserve"> </w:t>
      </w:r>
      <w:r w:rsidRPr="00D963DD">
        <w:rPr>
          <w:sz w:val="28"/>
          <w:szCs w:val="28"/>
        </w:rPr>
        <w:t xml:space="preserve">91,1%, </w:t>
      </w:r>
      <w:r w:rsidR="000A5FF8">
        <w:rPr>
          <w:sz w:val="28"/>
          <w:szCs w:val="28"/>
        </w:rPr>
        <w:t xml:space="preserve">в </w:t>
      </w:r>
      <w:r w:rsidRPr="00D963DD">
        <w:rPr>
          <w:sz w:val="28"/>
          <w:szCs w:val="28"/>
        </w:rPr>
        <w:t xml:space="preserve">2019 году – 93,1% и в 2020 году – 90,9%; </w:t>
      </w:r>
      <w:r w:rsidR="00E4313D">
        <w:rPr>
          <w:sz w:val="28"/>
          <w:szCs w:val="28"/>
        </w:rPr>
        <w:br/>
      </w:r>
      <w:r w:rsidRPr="00D963DD">
        <w:rPr>
          <w:sz w:val="28"/>
          <w:szCs w:val="28"/>
        </w:rPr>
        <w:t xml:space="preserve">II ревакцинацией детей 15 лет в 2016 году – 95%, </w:t>
      </w:r>
      <w:r w:rsidR="00E4313D">
        <w:rPr>
          <w:sz w:val="28"/>
          <w:szCs w:val="28"/>
        </w:rPr>
        <w:t xml:space="preserve">в </w:t>
      </w:r>
      <w:r w:rsidRPr="00D963DD">
        <w:rPr>
          <w:sz w:val="28"/>
          <w:szCs w:val="28"/>
        </w:rPr>
        <w:t xml:space="preserve">2017 году – 90,4%, </w:t>
      </w:r>
      <w:r w:rsidR="00E4313D">
        <w:rPr>
          <w:sz w:val="28"/>
          <w:szCs w:val="28"/>
        </w:rPr>
        <w:br/>
        <w:t xml:space="preserve">в </w:t>
      </w:r>
      <w:r w:rsidRPr="00D963DD">
        <w:rPr>
          <w:sz w:val="28"/>
          <w:szCs w:val="28"/>
        </w:rPr>
        <w:t xml:space="preserve">2018 году – 95%, </w:t>
      </w:r>
      <w:r w:rsidR="00E4313D">
        <w:rPr>
          <w:sz w:val="28"/>
          <w:szCs w:val="28"/>
        </w:rPr>
        <w:t xml:space="preserve">в </w:t>
      </w:r>
      <w:r w:rsidRPr="00D963DD">
        <w:rPr>
          <w:sz w:val="28"/>
          <w:szCs w:val="28"/>
        </w:rPr>
        <w:t xml:space="preserve">2019 году </w:t>
      </w:r>
      <w:r w:rsidR="004879DD">
        <w:rPr>
          <w:sz w:val="28"/>
          <w:szCs w:val="28"/>
        </w:rPr>
        <w:t xml:space="preserve">– </w:t>
      </w:r>
      <w:r w:rsidRPr="00D963DD">
        <w:rPr>
          <w:sz w:val="28"/>
          <w:szCs w:val="28"/>
        </w:rPr>
        <w:t xml:space="preserve">95,2% и в 2020 году – 86,3%;      </w:t>
      </w:r>
    </w:p>
    <w:p w:rsidR="0016646E" w:rsidRPr="00D963DD" w:rsidRDefault="0016646E" w:rsidP="0016646E">
      <w:pPr>
        <w:pStyle w:val="a3"/>
        <w:tabs>
          <w:tab w:val="left" w:pos="709"/>
          <w:tab w:val="left" w:pos="851"/>
          <w:tab w:val="left" w:pos="993"/>
        </w:tabs>
        <w:suppressAutoHyphens/>
        <w:ind w:firstLine="709"/>
        <w:jc w:val="both"/>
        <w:rPr>
          <w:sz w:val="28"/>
          <w:szCs w:val="28"/>
        </w:rPr>
      </w:pPr>
      <w:r w:rsidRPr="00D963DD">
        <w:rPr>
          <w:sz w:val="28"/>
          <w:szCs w:val="28"/>
        </w:rPr>
        <w:t>з) иммунизаци</w:t>
      </w:r>
      <w:r w:rsidR="002C47DD">
        <w:rPr>
          <w:sz w:val="28"/>
          <w:szCs w:val="28"/>
        </w:rPr>
        <w:t>я</w:t>
      </w:r>
      <w:r w:rsidRPr="00D963DD">
        <w:rPr>
          <w:sz w:val="28"/>
          <w:szCs w:val="28"/>
        </w:rPr>
        <w:t xml:space="preserve"> против дифтерии и столбняка взрослого населения от общего количества лиц, подлежащих вакцинации, составил</w:t>
      </w:r>
      <w:r w:rsidR="00B91C50">
        <w:rPr>
          <w:sz w:val="28"/>
          <w:szCs w:val="28"/>
        </w:rPr>
        <w:t>а</w:t>
      </w:r>
      <w:r w:rsidRPr="00D963DD">
        <w:rPr>
          <w:sz w:val="28"/>
          <w:szCs w:val="28"/>
        </w:rPr>
        <w:t xml:space="preserve"> в 2016 году – 91,5%, </w:t>
      </w:r>
      <w:r w:rsidR="002C47DD">
        <w:rPr>
          <w:sz w:val="28"/>
          <w:szCs w:val="28"/>
        </w:rPr>
        <w:t xml:space="preserve">в </w:t>
      </w:r>
      <w:r w:rsidRPr="00D963DD">
        <w:rPr>
          <w:sz w:val="28"/>
          <w:szCs w:val="28"/>
        </w:rPr>
        <w:t xml:space="preserve">2017 году – 95,3%, </w:t>
      </w:r>
      <w:r w:rsidR="002C47DD">
        <w:rPr>
          <w:sz w:val="28"/>
          <w:szCs w:val="28"/>
        </w:rPr>
        <w:t xml:space="preserve">в </w:t>
      </w:r>
      <w:r w:rsidRPr="00D963DD">
        <w:rPr>
          <w:sz w:val="28"/>
          <w:szCs w:val="28"/>
        </w:rPr>
        <w:t xml:space="preserve">2018 году – 95%, </w:t>
      </w:r>
      <w:r w:rsidR="002C47DD">
        <w:rPr>
          <w:sz w:val="28"/>
          <w:szCs w:val="28"/>
        </w:rPr>
        <w:t xml:space="preserve">в </w:t>
      </w:r>
      <w:r w:rsidRPr="00D963DD">
        <w:rPr>
          <w:sz w:val="28"/>
          <w:szCs w:val="28"/>
        </w:rPr>
        <w:t>2</w:t>
      </w:r>
      <w:r w:rsidR="004879DD">
        <w:rPr>
          <w:sz w:val="28"/>
          <w:szCs w:val="28"/>
        </w:rPr>
        <w:t xml:space="preserve">019 году – 97,1% и </w:t>
      </w:r>
      <w:r w:rsidR="002C47DD">
        <w:rPr>
          <w:sz w:val="28"/>
          <w:szCs w:val="28"/>
        </w:rPr>
        <w:br/>
      </w:r>
      <w:r w:rsidR="004879DD">
        <w:rPr>
          <w:sz w:val="28"/>
          <w:szCs w:val="28"/>
        </w:rPr>
        <w:t>в 2020 году –</w:t>
      </w:r>
      <w:r w:rsidR="00D6798D">
        <w:rPr>
          <w:sz w:val="28"/>
          <w:szCs w:val="28"/>
        </w:rPr>
        <w:t xml:space="preserve"> </w:t>
      </w:r>
      <w:r w:rsidRPr="00D963DD">
        <w:rPr>
          <w:sz w:val="28"/>
          <w:szCs w:val="28"/>
        </w:rPr>
        <w:t>77,2%.</w:t>
      </w:r>
    </w:p>
    <w:p w:rsidR="0016646E" w:rsidRPr="00D963DD" w:rsidRDefault="0016646E" w:rsidP="0016646E">
      <w:pPr>
        <w:tabs>
          <w:tab w:val="left" w:pos="709"/>
        </w:tabs>
        <w:ind w:firstLine="709"/>
        <w:jc w:val="both"/>
        <w:rPr>
          <w:sz w:val="28"/>
          <w:szCs w:val="28"/>
        </w:rPr>
      </w:pPr>
      <w:r w:rsidRPr="00D963DD">
        <w:rPr>
          <w:sz w:val="28"/>
          <w:szCs w:val="28"/>
        </w:rPr>
        <w:t xml:space="preserve">Необходимо отметить, что причинами недостаточного уровня охвата вакцинацией являются: </w:t>
      </w:r>
    </w:p>
    <w:p w:rsidR="0016646E" w:rsidRPr="00D963DD" w:rsidRDefault="0016646E" w:rsidP="0016646E">
      <w:pPr>
        <w:tabs>
          <w:tab w:val="left" w:pos="709"/>
        </w:tabs>
        <w:ind w:firstLine="709"/>
        <w:jc w:val="both"/>
        <w:rPr>
          <w:sz w:val="28"/>
          <w:szCs w:val="28"/>
        </w:rPr>
      </w:pPr>
      <w:r w:rsidRPr="00D963DD">
        <w:rPr>
          <w:sz w:val="28"/>
          <w:szCs w:val="28"/>
        </w:rPr>
        <w:t>а) необоснованные, ложные медицинские противопоказания к вакцинации детей узкими специалистами (врачи неврологи, хирурги, аллергологи, нефрологи и др.), врачами педиатрами; а также постановка врачами педиатрами длительных медицинских отводов, что влечет отсрочку иммунизации;</w:t>
      </w:r>
    </w:p>
    <w:p w:rsidR="0016646E" w:rsidRPr="00D963DD" w:rsidRDefault="0016646E" w:rsidP="0016646E">
      <w:pPr>
        <w:tabs>
          <w:tab w:val="left" w:pos="709"/>
        </w:tabs>
        <w:ind w:firstLine="709"/>
        <w:jc w:val="both"/>
        <w:rPr>
          <w:sz w:val="28"/>
          <w:szCs w:val="28"/>
        </w:rPr>
      </w:pPr>
      <w:r w:rsidRPr="00D963DD">
        <w:rPr>
          <w:sz w:val="28"/>
          <w:szCs w:val="28"/>
        </w:rPr>
        <w:t>б) недостаточное обеспечение медицинскими кадрами (участковые педиатры, медсестры)</w:t>
      </w:r>
      <w:r w:rsidR="00DF1B25">
        <w:rPr>
          <w:sz w:val="28"/>
          <w:szCs w:val="28"/>
        </w:rPr>
        <w:t>,</w:t>
      </w:r>
      <w:r w:rsidRPr="00D963DD">
        <w:rPr>
          <w:sz w:val="28"/>
          <w:szCs w:val="28"/>
        </w:rPr>
        <w:t xml:space="preserve"> силами которых </w:t>
      </w:r>
      <w:r w:rsidR="00E14F27">
        <w:rPr>
          <w:sz w:val="28"/>
          <w:szCs w:val="28"/>
        </w:rPr>
        <w:t>выполняю</w:t>
      </w:r>
      <w:r w:rsidR="00DF1B25">
        <w:rPr>
          <w:sz w:val="28"/>
          <w:szCs w:val="28"/>
        </w:rPr>
        <w:t>тся</w:t>
      </w:r>
      <w:r w:rsidRPr="00D963DD">
        <w:rPr>
          <w:sz w:val="28"/>
          <w:szCs w:val="28"/>
        </w:rPr>
        <w:t xml:space="preserve"> организация и проведение иммунизации; </w:t>
      </w:r>
    </w:p>
    <w:p w:rsidR="0016646E" w:rsidRPr="00D963DD" w:rsidRDefault="0016646E" w:rsidP="0016646E">
      <w:pPr>
        <w:tabs>
          <w:tab w:val="left" w:pos="709"/>
        </w:tabs>
        <w:ind w:firstLine="709"/>
        <w:jc w:val="both"/>
        <w:rPr>
          <w:sz w:val="28"/>
          <w:szCs w:val="28"/>
        </w:rPr>
      </w:pPr>
      <w:r w:rsidRPr="00D963DD">
        <w:rPr>
          <w:sz w:val="28"/>
          <w:szCs w:val="28"/>
        </w:rPr>
        <w:t>в) отказы родителей от вакцинации, по религиозным и другим немотивированным причинам;</w:t>
      </w:r>
    </w:p>
    <w:p w:rsidR="0016646E" w:rsidRPr="00D963DD" w:rsidRDefault="0016646E" w:rsidP="0016646E">
      <w:pPr>
        <w:tabs>
          <w:tab w:val="left" w:pos="709"/>
        </w:tabs>
        <w:ind w:firstLine="709"/>
        <w:jc w:val="both"/>
        <w:rPr>
          <w:sz w:val="28"/>
          <w:szCs w:val="28"/>
        </w:rPr>
      </w:pPr>
      <w:r w:rsidRPr="00D963DD">
        <w:rPr>
          <w:sz w:val="28"/>
          <w:szCs w:val="28"/>
        </w:rPr>
        <w:t xml:space="preserve">г) в 2020 году в связи с </w:t>
      </w:r>
      <w:proofErr w:type="spellStart"/>
      <w:r w:rsidRPr="00D963DD">
        <w:rPr>
          <w:sz w:val="28"/>
          <w:szCs w:val="28"/>
        </w:rPr>
        <w:t>коронавирусной</w:t>
      </w:r>
      <w:proofErr w:type="spellEnd"/>
      <w:r w:rsidRPr="00D963DD">
        <w:rPr>
          <w:sz w:val="28"/>
          <w:szCs w:val="28"/>
        </w:rPr>
        <w:t xml:space="preserve"> инфекци</w:t>
      </w:r>
      <w:r w:rsidR="004C1945">
        <w:rPr>
          <w:sz w:val="28"/>
          <w:szCs w:val="28"/>
        </w:rPr>
        <w:t>ей</w:t>
      </w:r>
      <w:r w:rsidRPr="00D963DD">
        <w:rPr>
          <w:sz w:val="28"/>
          <w:szCs w:val="28"/>
        </w:rPr>
        <w:t xml:space="preserve">, вызванной новым типом вируса COVID-19, была приостановлена вакцинация на 3 месяца </w:t>
      </w:r>
      <w:r w:rsidR="004879DD">
        <w:rPr>
          <w:sz w:val="28"/>
          <w:szCs w:val="28"/>
        </w:rPr>
        <w:br/>
      </w:r>
      <w:r w:rsidRPr="00D963DD">
        <w:rPr>
          <w:sz w:val="28"/>
          <w:szCs w:val="28"/>
        </w:rPr>
        <w:t>(с марта по май), что привело к нарушению графика иммунизации</w:t>
      </w:r>
      <w:r w:rsidR="004C1945">
        <w:rPr>
          <w:sz w:val="28"/>
          <w:szCs w:val="28"/>
        </w:rPr>
        <w:t>,</w:t>
      </w:r>
      <w:r w:rsidRPr="00D963DD">
        <w:rPr>
          <w:sz w:val="28"/>
          <w:szCs w:val="28"/>
        </w:rPr>
        <w:t xml:space="preserve"> и после его возобновления многие дети остались в отчетном году с незавершенным курсом иммунизации</w:t>
      </w:r>
      <w:r w:rsidR="004C1945">
        <w:rPr>
          <w:sz w:val="28"/>
          <w:szCs w:val="28"/>
        </w:rPr>
        <w:t>,</w:t>
      </w:r>
      <w:r w:rsidRPr="00D963DD">
        <w:rPr>
          <w:sz w:val="28"/>
          <w:szCs w:val="28"/>
        </w:rPr>
        <w:t xml:space="preserve"> и</w:t>
      </w:r>
      <w:r w:rsidR="004C1945">
        <w:rPr>
          <w:sz w:val="28"/>
          <w:szCs w:val="28"/>
        </w:rPr>
        <w:t>,</w:t>
      </w:r>
      <w:r w:rsidRPr="00D963DD">
        <w:rPr>
          <w:sz w:val="28"/>
          <w:szCs w:val="28"/>
        </w:rPr>
        <w:t xml:space="preserve"> соответственно</w:t>
      </w:r>
      <w:r w:rsidR="004C1945">
        <w:rPr>
          <w:sz w:val="28"/>
          <w:szCs w:val="28"/>
        </w:rPr>
        <w:t>,</w:t>
      </w:r>
      <w:r w:rsidRPr="00D963DD">
        <w:rPr>
          <w:sz w:val="28"/>
          <w:szCs w:val="28"/>
        </w:rPr>
        <w:t xml:space="preserve"> сдвинулся срок ревакцинации. Завершение курса иммунизации запланировано на 2021 год. </w:t>
      </w:r>
    </w:p>
    <w:p w:rsidR="0016646E" w:rsidRPr="00D963DD" w:rsidRDefault="0016646E" w:rsidP="0016646E">
      <w:pPr>
        <w:pStyle w:val="a5"/>
        <w:tabs>
          <w:tab w:val="left" w:pos="851"/>
        </w:tabs>
        <w:ind w:firstLine="709"/>
        <w:jc w:val="both"/>
        <w:rPr>
          <w:rFonts w:ascii="Times New Roman" w:hAnsi="Times New Roman" w:cs="Times New Roman"/>
          <w:b/>
          <w:i/>
          <w:sz w:val="28"/>
          <w:szCs w:val="28"/>
        </w:rPr>
      </w:pPr>
      <w:r w:rsidRPr="00D963DD">
        <w:rPr>
          <w:rFonts w:ascii="Times New Roman" w:hAnsi="Times New Roman" w:cs="Times New Roman"/>
          <w:sz w:val="28"/>
          <w:szCs w:val="28"/>
        </w:rPr>
        <w:t>В цел</w:t>
      </w:r>
      <w:r w:rsidR="004879DD">
        <w:rPr>
          <w:rFonts w:ascii="Times New Roman" w:hAnsi="Times New Roman" w:cs="Times New Roman"/>
          <w:sz w:val="28"/>
          <w:szCs w:val="28"/>
        </w:rPr>
        <w:t>ях исполнения Программы за 2016–</w:t>
      </w:r>
      <w:r w:rsidRPr="00D963DD">
        <w:rPr>
          <w:rFonts w:ascii="Times New Roman" w:hAnsi="Times New Roman" w:cs="Times New Roman"/>
          <w:sz w:val="28"/>
          <w:szCs w:val="28"/>
        </w:rPr>
        <w:t>2020 года из внебюджетных средств получена гуманитарная помощь на общую сумму 4 327 928 руб., в том числе:</w:t>
      </w:r>
    </w:p>
    <w:p w:rsidR="0016646E" w:rsidRPr="00D963DD" w:rsidRDefault="0016646E" w:rsidP="0016646E">
      <w:pPr>
        <w:pStyle w:val="a5"/>
        <w:tabs>
          <w:tab w:val="left" w:pos="851"/>
        </w:tabs>
        <w:ind w:firstLine="709"/>
        <w:jc w:val="both"/>
        <w:rPr>
          <w:rFonts w:ascii="Times New Roman" w:hAnsi="Times New Roman" w:cs="Times New Roman"/>
          <w:b/>
          <w:sz w:val="28"/>
          <w:szCs w:val="28"/>
        </w:rPr>
      </w:pPr>
      <w:r w:rsidRPr="00D963DD">
        <w:rPr>
          <w:rFonts w:ascii="Times New Roman" w:hAnsi="Times New Roman" w:cs="Times New Roman"/>
          <w:sz w:val="28"/>
          <w:szCs w:val="28"/>
        </w:rPr>
        <w:t xml:space="preserve">а) в 2016 году были получены 20 200 доз гриппозной сезонной инактивированной </w:t>
      </w:r>
      <w:r w:rsidR="004C1945" w:rsidRPr="00D963DD">
        <w:rPr>
          <w:rFonts w:ascii="Times New Roman" w:hAnsi="Times New Roman" w:cs="Times New Roman"/>
          <w:sz w:val="28"/>
          <w:szCs w:val="28"/>
        </w:rPr>
        <w:t xml:space="preserve">вакцины </w:t>
      </w:r>
      <w:r w:rsidRPr="00D963DD">
        <w:rPr>
          <w:rFonts w:ascii="Times New Roman" w:hAnsi="Times New Roman" w:cs="Times New Roman"/>
          <w:sz w:val="28"/>
          <w:szCs w:val="28"/>
        </w:rPr>
        <w:t>и 20</w:t>
      </w:r>
      <w:r w:rsidR="00826CB0">
        <w:rPr>
          <w:rFonts w:ascii="Times New Roman" w:hAnsi="Times New Roman" w:cs="Times New Roman"/>
          <w:sz w:val="28"/>
          <w:szCs w:val="28"/>
        </w:rPr>
        <w:t> </w:t>
      </w:r>
      <w:r w:rsidRPr="00D963DD">
        <w:rPr>
          <w:rFonts w:ascii="Times New Roman" w:hAnsi="Times New Roman" w:cs="Times New Roman"/>
          <w:sz w:val="28"/>
          <w:szCs w:val="28"/>
        </w:rPr>
        <w:t>200</w:t>
      </w:r>
      <w:r w:rsidR="00826CB0">
        <w:rPr>
          <w:rFonts w:ascii="Times New Roman" w:hAnsi="Times New Roman" w:cs="Times New Roman"/>
          <w:sz w:val="28"/>
          <w:szCs w:val="28"/>
        </w:rPr>
        <w:t xml:space="preserve"> </w:t>
      </w:r>
      <w:r w:rsidRPr="00D963DD">
        <w:rPr>
          <w:rFonts w:ascii="Times New Roman" w:hAnsi="Times New Roman" w:cs="Times New Roman"/>
          <w:sz w:val="28"/>
          <w:szCs w:val="28"/>
        </w:rPr>
        <w:t xml:space="preserve">СБ 0,5 мл шприцев на сумму </w:t>
      </w:r>
      <w:r w:rsidR="004C1945">
        <w:rPr>
          <w:rFonts w:ascii="Times New Roman" w:hAnsi="Times New Roman" w:cs="Times New Roman"/>
          <w:sz w:val="28"/>
          <w:szCs w:val="28"/>
        </w:rPr>
        <w:br/>
      </w:r>
      <w:r w:rsidRPr="00D963DD">
        <w:rPr>
          <w:rFonts w:ascii="Times New Roman" w:hAnsi="Times New Roman" w:cs="Times New Roman"/>
          <w:sz w:val="28"/>
          <w:szCs w:val="28"/>
        </w:rPr>
        <w:t>1 126 833 руб.;</w:t>
      </w:r>
    </w:p>
    <w:p w:rsidR="0016646E" w:rsidRPr="00D963DD" w:rsidRDefault="0016646E" w:rsidP="0016646E">
      <w:pPr>
        <w:tabs>
          <w:tab w:val="left" w:pos="709"/>
          <w:tab w:val="left" w:pos="851"/>
          <w:tab w:val="left" w:pos="1134"/>
        </w:tabs>
        <w:suppressAutoHyphens/>
        <w:ind w:firstLine="709"/>
        <w:jc w:val="both"/>
        <w:rPr>
          <w:sz w:val="28"/>
          <w:szCs w:val="28"/>
        </w:rPr>
      </w:pPr>
      <w:r w:rsidRPr="00D963DD">
        <w:rPr>
          <w:sz w:val="28"/>
          <w:szCs w:val="28"/>
        </w:rPr>
        <w:t>б) в 2017 году поступила партия противогриппозной вакцины для иммунизации населения ПМР в количестве 20 200 доз и 20</w:t>
      </w:r>
      <w:r w:rsidR="004879DD">
        <w:rPr>
          <w:sz w:val="28"/>
          <w:szCs w:val="28"/>
        </w:rPr>
        <w:t> </w:t>
      </w:r>
      <w:r w:rsidRPr="00D963DD">
        <w:rPr>
          <w:sz w:val="28"/>
          <w:szCs w:val="28"/>
        </w:rPr>
        <w:t>200</w:t>
      </w:r>
      <w:r w:rsidR="004879DD">
        <w:rPr>
          <w:sz w:val="28"/>
          <w:szCs w:val="28"/>
        </w:rPr>
        <w:t xml:space="preserve"> </w:t>
      </w:r>
      <w:r w:rsidRPr="00D963DD">
        <w:rPr>
          <w:sz w:val="28"/>
          <w:szCs w:val="28"/>
        </w:rPr>
        <w:t>СБ 0,5 мл шприцев на сумму 331 347 руб.</w:t>
      </w:r>
    </w:p>
    <w:p w:rsidR="0016646E" w:rsidRPr="00D963DD" w:rsidRDefault="0016646E" w:rsidP="0016646E">
      <w:pPr>
        <w:ind w:firstLine="709"/>
        <w:jc w:val="both"/>
        <w:rPr>
          <w:sz w:val="28"/>
          <w:szCs w:val="28"/>
        </w:rPr>
      </w:pPr>
      <w:r w:rsidRPr="00D963DD">
        <w:rPr>
          <w:sz w:val="28"/>
          <w:szCs w:val="28"/>
        </w:rPr>
        <w:t xml:space="preserve">в) в 2018 </w:t>
      </w:r>
      <w:r w:rsidR="0067542F">
        <w:rPr>
          <w:sz w:val="28"/>
          <w:szCs w:val="28"/>
        </w:rPr>
        <w:t xml:space="preserve">году </w:t>
      </w:r>
      <w:r w:rsidRPr="00D963DD">
        <w:rPr>
          <w:sz w:val="28"/>
          <w:szCs w:val="28"/>
        </w:rPr>
        <w:t>получено 3</w:t>
      </w:r>
      <w:r w:rsidR="004879DD">
        <w:rPr>
          <w:sz w:val="28"/>
          <w:szCs w:val="28"/>
        </w:rPr>
        <w:t> </w:t>
      </w:r>
      <w:r w:rsidRPr="00D963DD">
        <w:rPr>
          <w:sz w:val="28"/>
          <w:szCs w:val="28"/>
        </w:rPr>
        <w:t>000</w:t>
      </w:r>
      <w:r w:rsidR="004879DD">
        <w:rPr>
          <w:sz w:val="28"/>
          <w:szCs w:val="28"/>
        </w:rPr>
        <w:t xml:space="preserve"> </w:t>
      </w:r>
      <w:r w:rsidRPr="00D963DD">
        <w:rPr>
          <w:sz w:val="28"/>
          <w:szCs w:val="28"/>
        </w:rPr>
        <w:t>доз инактивированной полиомиелитной вакцины на сумму 143 954 руб., 5</w:t>
      </w:r>
      <w:r w:rsidR="004879DD">
        <w:rPr>
          <w:sz w:val="28"/>
          <w:szCs w:val="28"/>
        </w:rPr>
        <w:t> </w:t>
      </w:r>
      <w:r w:rsidRPr="00D963DD">
        <w:rPr>
          <w:sz w:val="28"/>
          <w:szCs w:val="28"/>
        </w:rPr>
        <w:t>000</w:t>
      </w:r>
      <w:r w:rsidR="004879DD">
        <w:rPr>
          <w:sz w:val="28"/>
          <w:szCs w:val="28"/>
        </w:rPr>
        <w:t xml:space="preserve"> </w:t>
      </w:r>
      <w:r w:rsidRPr="00D963DD">
        <w:rPr>
          <w:sz w:val="28"/>
          <w:szCs w:val="28"/>
        </w:rPr>
        <w:t xml:space="preserve">доз вакцины против </w:t>
      </w:r>
      <w:proofErr w:type="spellStart"/>
      <w:r w:rsidRPr="00D963DD">
        <w:rPr>
          <w:sz w:val="28"/>
          <w:szCs w:val="28"/>
        </w:rPr>
        <w:t>ротавирусной</w:t>
      </w:r>
      <w:proofErr w:type="spellEnd"/>
      <w:r w:rsidRPr="00D963DD">
        <w:rPr>
          <w:sz w:val="28"/>
          <w:szCs w:val="28"/>
        </w:rPr>
        <w:t xml:space="preserve"> инфекции на сумму 190 326 руб., 9</w:t>
      </w:r>
      <w:r w:rsidR="004879DD">
        <w:rPr>
          <w:sz w:val="28"/>
          <w:szCs w:val="28"/>
        </w:rPr>
        <w:t> </w:t>
      </w:r>
      <w:r w:rsidRPr="00D963DD">
        <w:rPr>
          <w:sz w:val="28"/>
          <w:szCs w:val="28"/>
        </w:rPr>
        <w:t>000</w:t>
      </w:r>
      <w:r w:rsidR="004879DD">
        <w:rPr>
          <w:sz w:val="28"/>
          <w:szCs w:val="28"/>
        </w:rPr>
        <w:t xml:space="preserve"> </w:t>
      </w:r>
      <w:r w:rsidRPr="00D963DD">
        <w:rPr>
          <w:sz w:val="28"/>
          <w:szCs w:val="28"/>
        </w:rPr>
        <w:t xml:space="preserve">доз вакцины против сезонного гриппа </w:t>
      </w:r>
      <w:r w:rsidRPr="00D963DD">
        <w:rPr>
          <w:sz w:val="28"/>
          <w:szCs w:val="28"/>
        </w:rPr>
        <w:lastRenderedPageBreak/>
        <w:t xml:space="preserve">и 9 000 СБ 0,5 мл шприцев для иммунизации против гриппа на сумму </w:t>
      </w:r>
      <w:r w:rsidR="004879DD">
        <w:rPr>
          <w:sz w:val="28"/>
          <w:szCs w:val="28"/>
        </w:rPr>
        <w:br/>
      </w:r>
      <w:r w:rsidRPr="00D963DD">
        <w:rPr>
          <w:sz w:val="28"/>
          <w:szCs w:val="28"/>
        </w:rPr>
        <w:t>222 839 руб.;</w:t>
      </w:r>
    </w:p>
    <w:p w:rsidR="0016646E" w:rsidRPr="00D963DD" w:rsidRDefault="0016646E" w:rsidP="0016646E">
      <w:pPr>
        <w:ind w:firstLine="709"/>
        <w:jc w:val="both"/>
        <w:rPr>
          <w:sz w:val="28"/>
          <w:szCs w:val="28"/>
        </w:rPr>
      </w:pPr>
      <w:r w:rsidRPr="00D963DD">
        <w:rPr>
          <w:sz w:val="28"/>
          <w:szCs w:val="28"/>
        </w:rPr>
        <w:t>г) в 2019 году получено 7 900 доз инактивированной полиомиелитной вакцины и 1 500 шприцев СБ 0,5 мл на сумму 486 387 руб.;</w:t>
      </w:r>
    </w:p>
    <w:p w:rsidR="0016646E" w:rsidRPr="00D963DD" w:rsidRDefault="0016646E" w:rsidP="0016646E">
      <w:pPr>
        <w:tabs>
          <w:tab w:val="left" w:pos="709"/>
          <w:tab w:val="left" w:pos="851"/>
          <w:tab w:val="left" w:pos="1134"/>
        </w:tabs>
        <w:suppressAutoHyphens/>
        <w:ind w:firstLine="709"/>
        <w:jc w:val="both"/>
        <w:rPr>
          <w:sz w:val="28"/>
          <w:szCs w:val="28"/>
        </w:rPr>
      </w:pPr>
      <w:r w:rsidRPr="00D963DD">
        <w:rPr>
          <w:sz w:val="28"/>
          <w:szCs w:val="28"/>
        </w:rPr>
        <w:t>д) в 2020 году получено 7 000 доз инактивированной полиомиелитной вакцины общей стоимостью 126 613 руб., 13</w:t>
      </w:r>
      <w:r w:rsidR="001054CC">
        <w:rPr>
          <w:sz w:val="28"/>
          <w:szCs w:val="28"/>
        </w:rPr>
        <w:t> </w:t>
      </w:r>
      <w:r w:rsidRPr="00D963DD">
        <w:rPr>
          <w:sz w:val="28"/>
          <w:szCs w:val="28"/>
        </w:rPr>
        <w:t>000</w:t>
      </w:r>
      <w:r w:rsidR="001054CC" w:rsidRPr="001054CC">
        <w:rPr>
          <w:sz w:val="28"/>
          <w:szCs w:val="28"/>
        </w:rPr>
        <w:t xml:space="preserve"> </w:t>
      </w:r>
      <w:r w:rsidRPr="00D963DD">
        <w:rPr>
          <w:sz w:val="28"/>
          <w:szCs w:val="28"/>
        </w:rPr>
        <w:t xml:space="preserve">доз гриппозной инактивированной </w:t>
      </w:r>
      <w:r w:rsidR="007D7608" w:rsidRPr="00D963DD">
        <w:rPr>
          <w:sz w:val="28"/>
          <w:szCs w:val="28"/>
        </w:rPr>
        <w:t xml:space="preserve">вакцины </w:t>
      </w:r>
      <w:r w:rsidRPr="00D963DD">
        <w:rPr>
          <w:sz w:val="28"/>
          <w:szCs w:val="28"/>
        </w:rPr>
        <w:t>стоимостью 1 130 542 руб. и 13</w:t>
      </w:r>
      <w:r w:rsidR="001054CC">
        <w:rPr>
          <w:sz w:val="28"/>
          <w:szCs w:val="28"/>
        </w:rPr>
        <w:t> </w:t>
      </w:r>
      <w:r w:rsidRPr="00D963DD">
        <w:rPr>
          <w:sz w:val="28"/>
          <w:szCs w:val="28"/>
        </w:rPr>
        <w:t>600</w:t>
      </w:r>
      <w:r w:rsidR="001054CC" w:rsidRPr="000A3BE6">
        <w:rPr>
          <w:sz w:val="28"/>
          <w:szCs w:val="28"/>
        </w:rPr>
        <w:t xml:space="preserve"> </w:t>
      </w:r>
      <w:r w:rsidRPr="00D963DD">
        <w:rPr>
          <w:sz w:val="28"/>
          <w:szCs w:val="28"/>
        </w:rPr>
        <w:t>СБ 0,5 мл шприцев стоимостью 10 254 руб.</w:t>
      </w:r>
    </w:p>
    <w:p w:rsidR="0016646E" w:rsidRPr="00D963DD" w:rsidRDefault="0016646E" w:rsidP="0016646E">
      <w:pPr>
        <w:ind w:firstLine="709"/>
        <w:jc w:val="both"/>
        <w:rPr>
          <w:sz w:val="28"/>
          <w:szCs w:val="28"/>
        </w:rPr>
      </w:pPr>
      <w:r w:rsidRPr="00D963DD">
        <w:rPr>
          <w:sz w:val="28"/>
          <w:szCs w:val="28"/>
        </w:rPr>
        <w:t>С учетом ограниченного финансирования Программы необходимо отметить следующие последствия:</w:t>
      </w:r>
    </w:p>
    <w:p w:rsidR="0016646E" w:rsidRPr="00D963DD" w:rsidRDefault="0016646E" w:rsidP="0016646E">
      <w:pPr>
        <w:pStyle w:val="a5"/>
        <w:ind w:firstLine="709"/>
        <w:jc w:val="both"/>
        <w:rPr>
          <w:rFonts w:ascii="Times New Roman" w:hAnsi="Times New Roman" w:cs="Times New Roman"/>
          <w:sz w:val="28"/>
          <w:szCs w:val="28"/>
        </w:rPr>
      </w:pPr>
      <w:r w:rsidRPr="00D963DD">
        <w:rPr>
          <w:rFonts w:ascii="Times New Roman" w:hAnsi="Times New Roman" w:cs="Times New Roman"/>
          <w:sz w:val="28"/>
          <w:szCs w:val="28"/>
        </w:rPr>
        <w:t xml:space="preserve">а) отсутствие возможности выполнения всех мероприятий, запланированных Программой (подготовка кадров, </w:t>
      </w:r>
      <w:r w:rsidRPr="00D963DD">
        <w:rPr>
          <w:rFonts w:ascii="Times New Roman" w:hAnsi="Times New Roman" w:cs="Times New Roman"/>
          <w:bCs/>
          <w:sz w:val="28"/>
          <w:szCs w:val="28"/>
        </w:rPr>
        <w:t>медико-гигиеническое воспитание населения, контроль качества вакцин и шприцев,</w:t>
      </w:r>
      <w:r w:rsidRPr="00D963DD">
        <w:rPr>
          <w:rFonts w:ascii="Times New Roman" w:hAnsi="Times New Roman" w:cs="Times New Roman"/>
          <w:sz w:val="28"/>
          <w:szCs w:val="28"/>
        </w:rPr>
        <w:t xml:space="preserve"> приобретение оборудования для соблюдения «</w:t>
      </w:r>
      <w:proofErr w:type="spellStart"/>
      <w:r w:rsidRPr="00D963DD">
        <w:rPr>
          <w:rFonts w:ascii="Times New Roman" w:hAnsi="Times New Roman" w:cs="Times New Roman"/>
          <w:sz w:val="28"/>
          <w:szCs w:val="28"/>
        </w:rPr>
        <w:t>холодовой</w:t>
      </w:r>
      <w:proofErr w:type="spellEnd"/>
      <w:r w:rsidRPr="00D963DD">
        <w:rPr>
          <w:rFonts w:ascii="Times New Roman" w:hAnsi="Times New Roman" w:cs="Times New Roman"/>
          <w:sz w:val="28"/>
          <w:szCs w:val="28"/>
        </w:rPr>
        <w:t xml:space="preserve"> цепи» и лабораторная диагностика инфекций, управляемые средствами иммунопрофилактики);</w:t>
      </w:r>
      <w:r w:rsidRPr="00D963DD">
        <w:rPr>
          <w:rFonts w:ascii="Times New Roman" w:hAnsi="Times New Roman" w:cs="Times New Roman"/>
          <w:bCs/>
          <w:sz w:val="28"/>
          <w:szCs w:val="28"/>
        </w:rPr>
        <w:t xml:space="preserve"> </w:t>
      </w:r>
    </w:p>
    <w:p w:rsidR="0016646E" w:rsidRPr="00D963DD" w:rsidRDefault="0016646E" w:rsidP="0016646E">
      <w:pPr>
        <w:pStyle w:val="a5"/>
        <w:ind w:firstLine="709"/>
        <w:jc w:val="both"/>
        <w:rPr>
          <w:rFonts w:ascii="Times New Roman" w:hAnsi="Times New Roman" w:cs="Times New Roman"/>
          <w:sz w:val="28"/>
          <w:szCs w:val="28"/>
        </w:rPr>
      </w:pPr>
      <w:r w:rsidRPr="00D963DD">
        <w:rPr>
          <w:rFonts w:ascii="Times New Roman" w:hAnsi="Times New Roman" w:cs="Times New Roman"/>
          <w:sz w:val="28"/>
          <w:szCs w:val="28"/>
        </w:rPr>
        <w:t>б) не закупается в необходимом количестве вакцина против гриппа. Из имеющихся средств закупается ограниченное количество вакцины, что предполагает необходимость ожидания гуманитарной помощи, которая поступает в конце декабря – начале января (незадолго до начала эпидемического периода). В 2019 году вакцина против гриппа, предназначенная по гуманитарной линии, не поступила;</w:t>
      </w:r>
    </w:p>
    <w:p w:rsidR="0016646E" w:rsidRPr="00D963DD" w:rsidRDefault="0016646E" w:rsidP="0016646E">
      <w:pPr>
        <w:pStyle w:val="a5"/>
        <w:ind w:firstLine="709"/>
        <w:jc w:val="both"/>
        <w:rPr>
          <w:rFonts w:ascii="Times New Roman" w:hAnsi="Times New Roman" w:cs="Times New Roman"/>
          <w:sz w:val="28"/>
          <w:szCs w:val="28"/>
        </w:rPr>
      </w:pPr>
      <w:r w:rsidRPr="00D963DD">
        <w:rPr>
          <w:rFonts w:ascii="Times New Roman" w:hAnsi="Times New Roman" w:cs="Times New Roman"/>
          <w:sz w:val="28"/>
          <w:szCs w:val="28"/>
        </w:rPr>
        <w:t xml:space="preserve">в) не внедрена вакцинация против </w:t>
      </w:r>
      <w:proofErr w:type="spellStart"/>
      <w:r w:rsidRPr="00D963DD">
        <w:rPr>
          <w:rFonts w:ascii="Times New Roman" w:hAnsi="Times New Roman" w:cs="Times New Roman"/>
          <w:sz w:val="28"/>
          <w:szCs w:val="28"/>
        </w:rPr>
        <w:t>ротавирусной</w:t>
      </w:r>
      <w:proofErr w:type="spellEnd"/>
      <w:r w:rsidRPr="00D963DD">
        <w:rPr>
          <w:rFonts w:ascii="Times New Roman" w:hAnsi="Times New Roman" w:cs="Times New Roman"/>
          <w:sz w:val="28"/>
          <w:szCs w:val="28"/>
        </w:rPr>
        <w:t xml:space="preserve"> и пневмококковой инфекций, предусмотренная Протокольным решением Правительства Приднестровской Молдавской Республики и Республики Молдова от 13 июля 1999 года об использовании одних и тех же вакцин в Приднестровской Молдавской Республике и Республике Молдова;</w:t>
      </w:r>
    </w:p>
    <w:p w:rsidR="0016646E" w:rsidRPr="00D963DD" w:rsidRDefault="0016646E" w:rsidP="0016646E">
      <w:pPr>
        <w:pStyle w:val="a5"/>
        <w:ind w:firstLine="709"/>
        <w:jc w:val="both"/>
        <w:rPr>
          <w:rFonts w:ascii="Times New Roman" w:hAnsi="Times New Roman" w:cs="Times New Roman"/>
          <w:sz w:val="28"/>
          <w:szCs w:val="28"/>
        </w:rPr>
      </w:pPr>
      <w:r w:rsidRPr="00D963DD">
        <w:rPr>
          <w:rFonts w:ascii="Times New Roman" w:hAnsi="Times New Roman" w:cs="Times New Roman"/>
          <w:sz w:val="28"/>
          <w:szCs w:val="28"/>
        </w:rPr>
        <w:t xml:space="preserve">г) отсутствует возможность внедрения вакцинации девочек против </w:t>
      </w:r>
      <w:proofErr w:type="spellStart"/>
      <w:r w:rsidRPr="00D963DD">
        <w:rPr>
          <w:rFonts w:ascii="Times New Roman" w:hAnsi="Times New Roman" w:cs="Times New Roman"/>
          <w:sz w:val="28"/>
          <w:szCs w:val="28"/>
        </w:rPr>
        <w:t>папилломавирусной</w:t>
      </w:r>
      <w:proofErr w:type="spellEnd"/>
      <w:r w:rsidRPr="00D963DD">
        <w:rPr>
          <w:rFonts w:ascii="Times New Roman" w:hAnsi="Times New Roman" w:cs="Times New Roman"/>
          <w:sz w:val="28"/>
          <w:szCs w:val="28"/>
        </w:rPr>
        <w:t xml:space="preserve"> инфекции – против рака шейки матки (в Республике Молдова внедрена в 2017 году, в Российской Федерации вакцинация подростков проводится в нескольких российских регионах); </w:t>
      </w:r>
    </w:p>
    <w:p w:rsidR="0016646E" w:rsidRPr="00D963DD" w:rsidRDefault="0016646E" w:rsidP="0016646E">
      <w:pPr>
        <w:pStyle w:val="a5"/>
        <w:ind w:firstLine="709"/>
        <w:jc w:val="both"/>
        <w:rPr>
          <w:rFonts w:ascii="Times New Roman" w:hAnsi="Times New Roman" w:cs="Times New Roman"/>
          <w:sz w:val="28"/>
          <w:szCs w:val="28"/>
        </w:rPr>
      </w:pPr>
      <w:r w:rsidRPr="00D963DD">
        <w:rPr>
          <w:rFonts w:ascii="Times New Roman" w:hAnsi="Times New Roman" w:cs="Times New Roman"/>
          <w:sz w:val="28"/>
          <w:szCs w:val="28"/>
        </w:rPr>
        <w:t>д) не совершенствуется лабораторная база центров гигиены и эпидемиологии – в республике отсутствует вирусологическая лаборатория, лаборатория ПЦР;</w:t>
      </w:r>
    </w:p>
    <w:p w:rsidR="0016646E" w:rsidRPr="00D963DD" w:rsidRDefault="0016646E" w:rsidP="0016646E">
      <w:pPr>
        <w:pStyle w:val="a5"/>
        <w:ind w:firstLine="709"/>
        <w:jc w:val="both"/>
        <w:rPr>
          <w:rFonts w:ascii="Times New Roman" w:hAnsi="Times New Roman" w:cs="Times New Roman"/>
          <w:sz w:val="28"/>
          <w:szCs w:val="28"/>
        </w:rPr>
      </w:pPr>
      <w:r w:rsidRPr="00D963DD">
        <w:rPr>
          <w:rFonts w:ascii="Times New Roman" w:hAnsi="Times New Roman" w:cs="Times New Roman"/>
          <w:sz w:val="28"/>
          <w:szCs w:val="28"/>
        </w:rPr>
        <w:t>е) отсутствует возможность приобретения оборудования для соблюдения «</w:t>
      </w:r>
      <w:proofErr w:type="spellStart"/>
      <w:r w:rsidRPr="00D963DD">
        <w:rPr>
          <w:rFonts w:ascii="Times New Roman" w:hAnsi="Times New Roman" w:cs="Times New Roman"/>
          <w:sz w:val="28"/>
          <w:szCs w:val="28"/>
        </w:rPr>
        <w:t>холодовой</w:t>
      </w:r>
      <w:proofErr w:type="spellEnd"/>
      <w:r w:rsidRPr="00D963DD">
        <w:rPr>
          <w:rFonts w:ascii="Times New Roman" w:hAnsi="Times New Roman" w:cs="Times New Roman"/>
          <w:sz w:val="28"/>
          <w:szCs w:val="28"/>
        </w:rPr>
        <w:t xml:space="preserve"> цепи». В некоторых лечебно-профилактических учреждениях холодильники для хранения вакцин уже исчерпали свой ресурс (год выпуска 1993–2001) и в любой момент могут выйти из строя. </w:t>
      </w:r>
    </w:p>
    <w:p w:rsidR="0016646E" w:rsidRPr="00D963DD" w:rsidRDefault="0016646E" w:rsidP="0016646E">
      <w:pPr>
        <w:pStyle w:val="a3"/>
        <w:tabs>
          <w:tab w:val="left" w:pos="709"/>
          <w:tab w:val="left" w:pos="851"/>
          <w:tab w:val="left" w:pos="993"/>
        </w:tabs>
        <w:suppressAutoHyphens/>
        <w:ind w:firstLine="709"/>
        <w:jc w:val="both"/>
        <w:rPr>
          <w:sz w:val="28"/>
          <w:szCs w:val="28"/>
        </w:rPr>
      </w:pPr>
    </w:p>
    <w:p w:rsidR="0016646E" w:rsidRPr="00D963DD" w:rsidRDefault="0016646E" w:rsidP="00DB13A8">
      <w:pPr>
        <w:tabs>
          <w:tab w:val="num" w:pos="0"/>
        </w:tabs>
        <w:ind w:firstLine="720"/>
        <w:jc w:val="both"/>
        <w:rPr>
          <w:sz w:val="28"/>
          <w:szCs w:val="28"/>
        </w:rPr>
      </w:pPr>
      <w:r w:rsidRPr="00D963DD">
        <w:rPr>
          <w:sz w:val="28"/>
          <w:szCs w:val="28"/>
        </w:rPr>
        <w:t xml:space="preserve">На основании вышеизложенного, </w:t>
      </w:r>
      <w:r w:rsidR="00DB13A8" w:rsidRPr="00D963DD">
        <w:rPr>
          <w:sz w:val="28"/>
          <w:szCs w:val="28"/>
        </w:rPr>
        <w:t xml:space="preserve">в соответствии с разделом 8 Приложения к Закону Приднестровской Молдавской Республики «Об утверждении государственной целевой программы «Иммунизация населения Приднестровской Молдавской Республики на 2016–2020 годы», руководствуясь пунктом 4 статьи 100 Регламента Верховного Совета </w:t>
      </w:r>
      <w:r w:rsidR="00DB13A8" w:rsidRPr="00D963DD">
        <w:rPr>
          <w:sz w:val="28"/>
          <w:szCs w:val="28"/>
        </w:rPr>
        <w:lastRenderedPageBreak/>
        <w:t>Приднестровской Молдавской Республики</w:t>
      </w:r>
      <w:r w:rsidRPr="00D963DD">
        <w:rPr>
          <w:sz w:val="28"/>
          <w:szCs w:val="28"/>
        </w:rPr>
        <w:t xml:space="preserve">, Верховный Совет Приднестровской Молдавской Республики </w:t>
      </w:r>
      <w:r w:rsidRPr="00D963DD">
        <w:rPr>
          <w:b/>
          <w:sz w:val="28"/>
          <w:szCs w:val="28"/>
        </w:rPr>
        <w:t>ПОСТАНОВЛЯЕТ:</w:t>
      </w:r>
    </w:p>
    <w:p w:rsidR="00DB13A8" w:rsidRPr="00D963DD" w:rsidRDefault="00DB13A8" w:rsidP="0016646E">
      <w:pPr>
        <w:tabs>
          <w:tab w:val="num" w:pos="0"/>
        </w:tabs>
        <w:ind w:firstLine="720"/>
        <w:jc w:val="both"/>
        <w:rPr>
          <w:sz w:val="28"/>
          <w:szCs w:val="28"/>
        </w:rPr>
      </w:pPr>
    </w:p>
    <w:p w:rsidR="0016646E" w:rsidRPr="00D963DD" w:rsidRDefault="0016646E" w:rsidP="0016646E">
      <w:pPr>
        <w:tabs>
          <w:tab w:val="num" w:pos="0"/>
        </w:tabs>
        <w:ind w:firstLine="720"/>
        <w:jc w:val="both"/>
        <w:rPr>
          <w:sz w:val="28"/>
          <w:szCs w:val="28"/>
        </w:rPr>
      </w:pPr>
      <w:r w:rsidRPr="00D963DD">
        <w:rPr>
          <w:sz w:val="28"/>
          <w:szCs w:val="28"/>
        </w:rPr>
        <w:t>1. Утвердить отчет о ходе реализации государственной целевой программы «Иммунизация населения Приднестровской Молдавской Республики на 2016–2020 годы» и об эффективности использования финансовых средств за 2016</w:t>
      </w:r>
      <w:r w:rsidR="004879DD">
        <w:rPr>
          <w:sz w:val="28"/>
          <w:szCs w:val="28"/>
        </w:rPr>
        <w:t>–</w:t>
      </w:r>
      <w:r w:rsidRPr="00D963DD">
        <w:rPr>
          <w:sz w:val="28"/>
          <w:szCs w:val="28"/>
        </w:rPr>
        <w:t>2020 годы.</w:t>
      </w:r>
    </w:p>
    <w:p w:rsidR="0016646E" w:rsidRPr="00D963DD" w:rsidRDefault="0016646E" w:rsidP="0016646E">
      <w:pPr>
        <w:jc w:val="both"/>
        <w:rPr>
          <w:sz w:val="28"/>
          <w:szCs w:val="28"/>
        </w:rPr>
      </w:pPr>
    </w:p>
    <w:p w:rsidR="0016646E" w:rsidRPr="00D963DD" w:rsidRDefault="0016646E" w:rsidP="00DB13A8">
      <w:pPr>
        <w:tabs>
          <w:tab w:val="num" w:pos="0"/>
        </w:tabs>
        <w:spacing w:after="120"/>
        <w:ind w:firstLine="709"/>
        <w:jc w:val="both"/>
        <w:rPr>
          <w:sz w:val="28"/>
          <w:szCs w:val="28"/>
        </w:rPr>
      </w:pPr>
      <w:r w:rsidRPr="00D963DD">
        <w:rPr>
          <w:sz w:val="28"/>
          <w:szCs w:val="28"/>
        </w:rPr>
        <w:t>2. Настоящее Постановление вступает в силу со дня подписания и подлежит официальному опубликованию.</w:t>
      </w:r>
    </w:p>
    <w:p w:rsidR="00A1028F" w:rsidRDefault="00A1028F" w:rsidP="00A1028F">
      <w:pPr>
        <w:suppressAutoHyphens/>
        <w:rPr>
          <w:rFonts w:eastAsia="Calibri"/>
          <w:bCs/>
          <w:sz w:val="28"/>
          <w:szCs w:val="28"/>
          <w:lang w:eastAsia="ar-SA"/>
        </w:rPr>
      </w:pPr>
    </w:p>
    <w:p w:rsidR="00D963DD" w:rsidRDefault="00D963DD" w:rsidP="00A1028F">
      <w:pPr>
        <w:suppressAutoHyphens/>
        <w:rPr>
          <w:rFonts w:eastAsia="Calibri"/>
          <w:bCs/>
          <w:sz w:val="28"/>
          <w:szCs w:val="28"/>
          <w:lang w:eastAsia="ar-SA"/>
        </w:rPr>
      </w:pPr>
    </w:p>
    <w:p w:rsidR="00D963DD" w:rsidRPr="00D963DD" w:rsidRDefault="00D963DD" w:rsidP="00A1028F">
      <w:pPr>
        <w:suppressAutoHyphens/>
        <w:rPr>
          <w:rFonts w:eastAsia="Calibri"/>
          <w:bCs/>
          <w:sz w:val="28"/>
          <w:szCs w:val="28"/>
          <w:lang w:eastAsia="ar-SA"/>
        </w:rPr>
      </w:pPr>
    </w:p>
    <w:p w:rsidR="00A1028F" w:rsidRPr="00D963DD" w:rsidRDefault="00A1028F" w:rsidP="00A1028F">
      <w:pPr>
        <w:widowControl w:val="0"/>
        <w:rPr>
          <w:bCs/>
          <w:color w:val="000000"/>
          <w:sz w:val="28"/>
          <w:szCs w:val="28"/>
        </w:rPr>
      </w:pPr>
      <w:r w:rsidRPr="00D963DD">
        <w:rPr>
          <w:bCs/>
          <w:color w:val="000000"/>
          <w:sz w:val="28"/>
          <w:szCs w:val="28"/>
        </w:rPr>
        <w:t xml:space="preserve">Председатель Верховного </w:t>
      </w:r>
    </w:p>
    <w:p w:rsidR="00A1028F" w:rsidRPr="00D963DD" w:rsidRDefault="00A1028F" w:rsidP="00A1028F">
      <w:pPr>
        <w:widowControl w:val="0"/>
        <w:rPr>
          <w:bCs/>
          <w:color w:val="000000"/>
          <w:sz w:val="28"/>
          <w:szCs w:val="28"/>
        </w:rPr>
      </w:pPr>
      <w:r w:rsidRPr="00D963DD">
        <w:rPr>
          <w:bCs/>
          <w:color w:val="000000"/>
          <w:sz w:val="28"/>
          <w:szCs w:val="28"/>
        </w:rPr>
        <w:t xml:space="preserve">Совета Приднестровской </w:t>
      </w:r>
    </w:p>
    <w:p w:rsidR="00A1028F" w:rsidRPr="00D963DD" w:rsidRDefault="00A1028F" w:rsidP="00A1028F">
      <w:pPr>
        <w:widowControl w:val="0"/>
        <w:rPr>
          <w:bCs/>
          <w:color w:val="000000"/>
          <w:sz w:val="28"/>
          <w:szCs w:val="28"/>
        </w:rPr>
      </w:pPr>
      <w:r w:rsidRPr="00D963DD">
        <w:rPr>
          <w:bCs/>
          <w:color w:val="000000"/>
          <w:sz w:val="28"/>
          <w:szCs w:val="28"/>
        </w:rPr>
        <w:t>Молдавской Республики                                                          А. В. КОРШУНОВ</w:t>
      </w:r>
    </w:p>
    <w:p w:rsidR="00A1028F" w:rsidRPr="00D963DD" w:rsidRDefault="00A1028F" w:rsidP="00A1028F">
      <w:pPr>
        <w:widowControl w:val="0"/>
        <w:rPr>
          <w:bCs/>
          <w:color w:val="000000"/>
          <w:sz w:val="28"/>
          <w:szCs w:val="28"/>
        </w:rPr>
      </w:pPr>
    </w:p>
    <w:p w:rsidR="00A1028F" w:rsidRPr="00D963DD" w:rsidRDefault="00A1028F" w:rsidP="00A1028F">
      <w:pPr>
        <w:widowControl w:val="0"/>
        <w:rPr>
          <w:bCs/>
          <w:color w:val="000000"/>
          <w:sz w:val="28"/>
          <w:szCs w:val="28"/>
        </w:rPr>
      </w:pPr>
      <w:r w:rsidRPr="00D963DD">
        <w:rPr>
          <w:bCs/>
          <w:color w:val="000000"/>
          <w:sz w:val="28"/>
          <w:szCs w:val="28"/>
        </w:rPr>
        <w:t xml:space="preserve">г. Тирасполь </w:t>
      </w:r>
    </w:p>
    <w:p w:rsidR="00A1028F" w:rsidRPr="00D963DD" w:rsidRDefault="000E2B79" w:rsidP="00A1028F">
      <w:pPr>
        <w:widowControl w:val="0"/>
        <w:rPr>
          <w:bCs/>
          <w:color w:val="000000"/>
          <w:sz w:val="28"/>
          <w:szCs w:val="28"/>
        </w:rPr>
      </w:pPr>
      <w:r>
        <w:rPr>
          <w:bCs/>
          <w:color w:val="000000"/>
          <w:sz w:val="28"/>
          <w:szCs w:val="28"/>
        </w:rPr>
        <w:t>14</w:t>
      </w:r>
      <w:bookmarkStart w:id="0" w:name="_GoBack"/>
      <w:bookmarkEnd w:id="0"/>
      <w:r w:rsidR="00A1028F" w:rsidRPr="00D963DD">
        <w:rPr>
          <w:bCs/>
          <w:color w:val="000000"/>
          <w:sz w:val="28"/>
          <w:szCs w:val="28"/>
        </w:rPr>
        <w:t xml:space="preserve"> мая 2021 года</w:t>
      </w:r>
    </w:p>
    <w:p w:rsidR="00A1028F" w:rsidRPr="00D963DD" w:rsidRDefault="00A1028F" w:rsidP="00A1028F">
      <w:pPr>
        <w:tabs>
          <w:tab w:val="left" w:pos="6389"/>
        </w:tabs>
        <w:suppressAutoHyphens/>
        <w:rPr>
          <w:sz w:val="28"/>
          <w:szCs w:val="28"/>
        </w:rPr>
      </w:pPr>
      <w:r w:rsidRPr="00D963DD">
        <w:rPr>
          <w:bCs/>
          <w:color w:val="000000"/>
          <w:sz w:val="28"/>
          <w:szCs w:val="28"/>
        </w:rPr>
        <w:t>№</w:t>
      </w:r>
      <w:r w:rsidR="000B6B6A">
        <w:rPr>
          <w:rFonts w:eastAsia="Calibri"/>
          <w:sz w:val="28"/>
          <w:szCs w:val="28"/>
          <w:lang w:eastAsia="ar-SA"/>
        </w:rPr>
        <w:t xml:space="preserve"> 327</w:t>
      </w:r>
    </w:p>
    <w:p w:rsidR="0016646E" w:rsidRPr="00D963DD" w:rsidRDefault="0016646E" w:rsidP="00A1028F">
      <w:pPr>
        <w:rPr>
          <w:b/>
          <w:color w:val="000000"/>
          <w:sz w:val="28"/>
          <w:szCs w:val="28"/>
        </w:rPr>
      </w:pPr>
    </w:p>
    <w:sectPr w:rsidR="0016646E" w:rsidRPr="00D963DD" w:rsidSect="00A1028F">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E5" w:rsidRDefault="00AF24E5" w:rsidP="0089732B">
      <w:r>
        <w:separator/>
      </w:r>
    </w:p>
  </w:endnote>
  <w:endnote w:type="continuationSeparator" w:id="0">
    <w:p w:rsidR="00AF24E5" w:rsidRDefault="00AF24E5" w:rsidP="0089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E5" w:rsidRDefault="00AF24E5" w:rsidP="0089732B">
      <w:r>
        <w:separator/>
      </w:r>
    </w:p>
  </w:footnote>
  <w:footnote w:type="continuationSeparator" w:id="0">
    <w:p w:rsidR="00AF24E5" w:rsidRDefault="00AF24E5" w:rsidP="00897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527859"/>
      <w:docPartObj>
        <w:docPartGallery w:val="Page Numbers (Top of Page)"/>
        <w:docPartUnique/>
      </w:docPartObj>
    </w:sdtPr>
    <w:sdtEndPr/>
    <w:sdtContent>
      <w:p w:rsidR="008801C9" w:rsidRDefault="008801C9">
        <w:pPr>
          <w:pStyle w:val="a7"/>
          <w:jc w:val="center"/>
        </w:pPr>
        <w:r>
          <w:fldChar w:fldCharType="begin"/>
        </w:r>
        <w:r>
          <w:instrText>PAGE   \* MERGEFORMAT</w:instrText>
        </w:r>
        <w:r>
          <w:fldChar w:fldCharType="separate"/>
        </w:r>
        <w:r w:rsidR="000E2B79">
          <w:rPr>
            <w:noProof/>
          </w:rPr>
          <w:t>6</w:t>
        </w:r>
        <w:r>
          <w:fldChar w:fldCharType="end"/>
        </w:r>
      </w:p>
    </w:sdtContent>
  </w:sdt>
  <w:p w:rsidR="008801C9" w:rsidRDefault="008801C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4DD"/>
    <w:multiLevelType w:val="hybridMultilevel"/>
    <w:tmpl w:val="FE247520"/>
    <w:lvl w:ilvl="0" w:tplc="E702D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757494"/>
    <w:multiLevelType w:val="hybridMultilevel"/>
    <w:tmpl w:val="A08A4660"/>
    <w:lvl w:ilvl="0" w:tplc="391EA524">
      <w:start w:val="1"/>
      <w:numFmt w:val="decimal"/>
      <w:lvlText w:val="%1."/>
      <w:lvlJc w:val="left"/>
      <w:pPr>
        <w:tabs>
          <w:tab w:val="num" w:pos="1211"/>
        </w:tabs>
        <w:ind w:left="1211" w:hanging="360"/>
      </w:pPr>
      <w:rPr>
        <w:rFonts w:hint="default"/>
        <w:color w:val="auto"/>
      </w:rPr>
    </w:lvl>
    <w:lvl w:ilvl="1" w:tplc="5E0438F2">
      <w:start w:val="3"/>
      <w:numFmt w:val="decimal"/>
      <w:lvlText w:val="%2."/>
      <w:lvlJc w:val="left"/>
      <w:pPr>
        <w:tabs>
          <w:tab w:val="num" w:pos="2444"/>
        </w:tabs>
        <w:ind w:left="2444" w:hanging="360"/>
      </w:pPr>
      <w:rPr>
        <w:rFonts w:hint="default"/>
        <w:b w:val="0"/>
        <w:i w:val="0"/>
      </w:rPr>
    </w:lvl>
    <w:lvl w:ilvl="2" w:tplc="0419001B" w:tentative="1">
      <w:start w:val="1"/>
      <w:numFmt w:val="lowerRoman"/>
      <w:lvlText w:val="%3."/>
      <w:lvlJc w:val="right"/>
      <w:pPr>
        <w:tabs>
          <w:tab w:val="num" w:pos="3164"/>
        </w:tabs>
        <w:ind w:left="3164" w:hanging="180"/>
      </w:pPr>
    </w:lvl>
    <w:lvl w:ilvl="3" w:tplc="0419000F" w:tentative="1">
      <w:start w:val="1"/>
      <w:numFmt w:val="decimal"/>
      <w:lvlText w:val="%4."/>
      <w:lvlJc w:val="left"/>
      <w:pPr>
        <w:tabs>
          <w:tab w:val="num" w:pos="3884"/>
        </w:tabs>
        <w:ind w:left="3884" w:hanging="360"/>
      </w:pPr>
    </w:lvl>
    <w:lvl w:ilvl="4" w:tplc="04190019" w:tentative="1">
      <w:start w:val="1"/>
      <w:numFmt w:val="lowerLetter"/>
      <w:lvlText w:val="%5."/>
      <w:lvlJc w:val="left"/>
      <w:pPr>
        <w:tabs>
          <w:tab w:val="num" w:pos="4604"/>
        </w:tabs>
        <w:ind w:left="4604" w:hanging="360"/>
      </w:pPr>
    </w:lvl>
    <w:lvl w:ilvl="5" w:tplc="0419001B" w:tentative="1">
      <w:start w:val="1"/>
      <w:numFmt w:val="lowerRoman"/>
      <w:lvlText w:val="%6."/>
      <w:lvlJc w:val="right"/>
      <w:pPr>
        <w:tabs>
          <w:tab w:val="num" w:pos="5324"/>
        </w:tabs>
        <w:ind w:left="5324" w:hanging="180"/>
      </w:pPr>
    </w:lvl>
    <w:lvl w:ilvl="6" w:tplc="0419000F" w:tentative="1">
      <w:start w:val="1"/>
      <w:numFmt w:val="decimal"/>
      <w:lvlText w:val="%7."/>
      <w:lvlJc w:val="left"/>
      <w:pPr>
        <w:tabs>
          <w:tab w:val="num" w:pos="6044"/>
        </w:tabs>
        <w:ind w:left="6044" w:hanging="360"/>
      </w:pPr>
    </w:lvl>
    <w:lvl w:ilvl="7" w:tplc="04190019" w:tentative="1">
      <w:start w:val="1"/>
      <w:numFmt w:val="lowerLetter"/>
      <w:lvlText w:val="%8."/>
      <w:lvlJc w:val="left"/>
      <w:pPr>
        <w:tabs>
          <w:tab w:val="num" w:pos="6764"/>
        </w:tabs>
        <w:ind w:left="6764" w:hanging="360"/>
      </w:pPr>
    </w:lvl>
    <w:lvl w:ilvl="8" w:tplc="0419001B" w:tentative="1">
      <w:start w:val="1"/>
      <w:numFmt w:val="lowerRoman"/>
      <w:lvlText w:val="%9."/>
      <w:lvlJc w:val="right"/>
      <w:pPr>
        <w:tabs>
          <w:tab w:val="num" w:pos="7484"/>
        </w:tabs>
        <w:ind w:left="7484" w:hanging="180"/>
      </w:pPr>
    </w:lvl>
  </w:abstractNum>
  <w:abstractNum w:abstractNumId="2" w15:restartNumberingAfterBreak="0">
    <w:nsid w:val="58E802E4"/>
    <w:multiLevelType w:val="hybridMultilevel"/>
    <w:tmpl w:val="80EA083E"/>
    <w:lvl w:ilvl="0" w:tplc="A0AA14AC">
      <w:start w:val="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06"/>
    <w:rsid w:val="0001279A"/>
    <w:rsid w:val="000566E4"/>
    <w:rsid w:val="00057731"/>
    <w:rsid w:val="00061E10"/>
    <w:rsid w:val="000639C2"/>
    <w:rsid w:val="000A1B8C"/>
    <w:rsid w:val="000A3BE6"/>
    <w:rsid w:val="000A5FF8"/>
    <w:rsid w:val="000B6B6A"/>
    <w:rsid w:val="000D0D7D"/>
    <w:rsid w:val="000E2B79"/>
    <w:rsid w:val="001054CC"/>
    <w:rsid w:val="00117284"/>
    <w:rsid w:val="0016646E"/>
    <w:rsid w:val="00173C22"/>
    <w:rsid w:val="00177B2B"/>
    <w:rsid w:val="001979B7"/>
    <w:rsid w:val="001B420D"/>
    <w:rsid w:val="001C3C11"/>
    <w:rsid w:val="00204F06"/>
    <w:rsid w:val="0022663D"/>
    <w:rsid w:val="0023776D"/>
    <w:rsid w:val="00252256"/>
    <w:rsid w:val="002A3E35"/>
    <w:rsid w:val="002C47DD"/>
    <w:rsid w:val="002F7676"/>
    <w:rsid w:val="00324B57"/>
    <w:rsid w:val="00327B61"/>
    <w:rsid w:val="00361B6D"/>
    <w:rsid w:val="00363A3A"/>
    <w:rsid w:val="003A3ACC"/>
    <w:rsid w:val="003A6557"/>
    <w:rsid w:val="003F1B4A"/>
    <w:rsid w:val="004004B1"/>
    <w:rsid w:val="0043466B"/>
    <w:rsid w:val="00480C89"/>
    <w:rsid w:val="00481622"/>
    <w:rsid w:val="004879DD"/>
    <w:rsid w:val="004C1945"/>
    <w:rsid w:val="004D3D96"/>
    <w:rsid w:val="004D7095"/>
    <w:rsid w:val="004F2A01"/>
    <w:rsid w:val="004F44E9"/>
    <w:rsid w:val="00557D56"/>
    <w:rsid w:val="005B375D"/>
    <w:rsid w:val="006308AE"/>
    <w:rsid w:val="006331CA"/>
    <w:rsid w:val="0066662C"/>
    <w:rsid w:val="0067542F"/>
    <w:rsid w:val="006A496F"/>
    <w:rsid w:val="006E4B50"/>
    <w:rsid w:val="0072697F"/>
    <w:rsid w:val="00760330"/>
    <w:rsid w:val="007C7CBD"/>
    <w:rsid w:val="007D43E7"/>
    <w:rsid w:val="007D7608"/>
    <w:rsid w:val="007F7C61"/>
    <w:rsid w:val="0080370E"/>
    <w:rsid w:val="008040A5"/>
    <w:rsid w:val="0081365E"/>
    <w:rsid w:val="00826CB0"/>
    <w:rsid w:val="008801C9"/>
    <w:rsid w:val="00894DF6"/>
    <w:rsid w:val="0089732B"/>
    <w:rsid w:val="008C5647"/>
    <w:rsid w:val="009147C3"/>
    <w:rsid w:val="009258DA"/>
    <w:rsid w:val="00972B28"/>
    <w:rsid w:val="009D11A0"/>
    <w:rsid w:val="009E3BAB"/>
    <w:rsid w:val="009E6768"/>
    <w:rsid w:val="009F4D71"/>
    <w:rsid w:val="00A1028F"/>
    <w:rsid w:val="00A17DEE"/>
    <w:rsid w:val="00A359B4"/>
    <w:rsid w:val="00A51C7F"/>
    <w:rsid w:val="00A91627"/>
    <w:rsid w:val="00AB17AB"/>
    <w:rsid w:val="00AF24E5"/>
    <w:rsid w:val="00AF6067"/>
    <w:rsid w:val="00AF6D6F"/>
    <w:rsid w:val="00AF7D7B"/>
    <w:rsid w:val="00B0109D"/>
    <w:rsid w:val="00B3149B"/>
    <w:rsid w:val="00B37FD9"/>
    <w:rsid w:val="00B43923"/>
    <w:rsid w:val="00B55E96"/>
    <w:rsid w:val="00B60747"/>
    <w:rsid w:val="00B91C50"/>
    <w:rsid w:val="00B92A40"/>
    <w:rsid w:val="00C02FB5"/>
    <w:rsid w:val="00C45122"/>
    <w:rsid w:val="00C54BBE"/>
    <w:rsid w:val="00C77006"/>
    <w:rsid w:val="00CB63E5"/>
    <w:rsid w:val="00CF22AF"/>
    <w:rsid w:val="00D6798D"/>
    <w:rsid w:val="00D91306"/>
    <w:rsid w:val="00D963DD"/>
    <w:rsid w:val="00DB13A8"/>
    <w:rsid w:val="00DE3CFC"/>
    <w:rsid w:val="00DF1B25"/>
    <w:rsid w:val="00E0165C"/>
    <w:rsid w:val="00E14F27"/>
    <w:rsid w:val="00E4313D"/>
    <w:rsid w:val="00E55262"/>
    <w:rsid w:val="00E65BDD"/>
    <w:rsid w:val="00E92AEB"/>
    <w:rsid w:val="00EC071B"/>
    <w:rsid w:val="00EC3DA6"/>
    <w:rsid w:val="00EC6712"/>
    <w:rsid w:val="00EC734D"/>
    <w:rsid w:val="00EF1801"/>
    <w:rsid w:val="00FF5CE8"/>
    <w:rsid w:val="00FF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F6A9"/>
  <w15:chartTrackingRefBased/>
  <w15:docId w15:val="{8C9761F1-51D7-468E-90DA-08128F29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7C61"/>
    <w:pPr>
      <w:jc w:val="center"/>
    </w:pPr>
    <w:rPr>
      <w:rFonts w:eastAsia="Calibri"/>
    </w:rPr>
  </w:style>
  <w:style w:type="character" w:customStyle="1" w:styleId="a4">
    <w:name w:val="Основной текст Знак"/>
    <w:basedOn w:val="a0"/>
    <w:link w:val="a3"/>
    <w:rsid w:val="007F7C61"/>
    <w:rPr>
      <w:rFonts w:ascii="Times New Roman" w:eastAsia="Calibri" w:hAnsi="Times New Roman" w:cs="Times New Roman"/>
      <w:sz w:val="24"/>
      <w:szCs w:val="24"/>
      <w:lang w:eastAsia="ru-RU"/>
    </w:rPr>
  </w:style>
  <w:style w:type="paragraph" w:styleId="a5">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1,Зна"/>
    <w:basedOn w:val="a"/>
    <w:link w:val="a6"/>
    <w:rsid w:val="007F7C61"/>
    <w:rPr>
      <w:rFonts w:ascii="Courier New" w:hAnsi="Courier New" w:cs="Courier New"/>
      <w:sz w:val="20"/>
      <w:szCs w:val="20"/>
    </w:rPr>
  </w:style>
  <w:style w:type="character" w:customStyle="1" w:styleId="a6">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5"/>
    <w:rsid w:val="007F7C61"/>
    <w:rPr>
      <w:rFonts w:ascii="Courier New" w:eastAsia="Times New Roman" w:hAnsi="Courier New" w:cs="Courier New"/>
      <w:sz w:val="20"/>
      <w:szCs w:val="20"/>
      <w:lang w:eastAsia="ru-RU"/>
    </w:rPr>
  </w:style>
  <w:style w:type="paragraph" w:styleId="a7">
    <w:name w:val="header"/>
    <w:basedOn w:val="a"/>
    <w:link w:val="a8"/>
    <w:uiPriority w:val="99"/>
    <w:unhideWhenUsed/>
    <w:rsid w:val="0089732B"/>
    <w:pPr>
      <w:tabs>
        <w:tab w:val="center" w:pos="4677"/>
        <w:tab w:val="right" w:pos="9355"/>
      </w:tabs>
    </w:pPr>
  </w:style>
  <w:style w:type="character" w:customStyle="1" w:styleId="a8">
    <w:name w:val="Верхний колонтитул Знак"/>
    <w:basedOn w:val="a0"/>
    <w:link w:val="a7"/>
    <w:uiPriority w:val="99"/>
    <w:rsid w:val="0089732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9732B"/>
    <w:pPr>
      <w:tabs>
        <w:tab w:val="center" w:pos="4677"/>
        <w:tab w:val="right" w:pos="9355"/>
      </w:tabs>
    </w:pPr>
  </w:style>
  <w:style w:type="character" w:customStyle="1" w:styleId="aa">
    <w:name w:val="Нижний колонтитул Знак"/>
    <w:basedOn w:val="a0"/>
    <w:link w:val="a9"/>
    <w:uiPriority w:val="99"/>
    <w:rsid w:val="0089732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C7CBD"/>
    <w:rPr>
      <w:rFonts w:ascii="Segoe UI" w:hAnsi="Segoe UI" w:cs="Segoe UI"/>
      <w:sz w:val="18"/>
      <w:szCs w:val="18"/>
    </w:rPr>
  </w:style>
  <w:style w:type="character" w:customStyle="1" w:styleId="ac">
    <w:name w:val="Текст выноски Знак"/>
    <w:basedOn w:val="a0"/>
    <w:link w:val="ab"/>
    <w:uiPriority w:val="99"/>
    <w:semiHidden/>
    <w:rsid w:val="007C7CBD"/>
    <w:rPr>
      <w:rFonts w:ascii="Segoe UI" w:eastAsia="Times New Roman" w:hAnsi="Segoe UI" w:cs="Segoe UI"/>
      <w:sz w:val="18"/>
      <w:szCs w:val="18"/>
      <w:lang w:eastAsia="ru-RU"/>
    </w:rPr>
  </w:style>
  <w:style w:type="paragraph" w:styleId="ad">
    <w:name w:val="List Paragraph"/>
    <w:basedOn w:val="a"/>
    <w:uiPriority w:val="34"/>
    <w:qFormat/>
    <w:rsid w:val="00804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6</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Панаит Олеся Ивановна</dc:creator>
  <cp:keywords/>
  <dc:description/>
  <cp:lastModifiedBy>Дротенко</cp:lastModifiedBy>
  <cp:revision>59</cp:revision>
  <cp:lastPrinted>2021-05-14T09:13:00Z</cp:lastPrinted>
  <dcterms:created xsi:type="dcterms:W3CDTF">2020-06-26T08:22:00Z</dcterms:created>
  <dcterms:modified xsi:type="dcterms:W3CDTF">2021-05-14T12:42:00Z</dcterms:modified>
</cp:coreProperties>
</file>